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524"/>
        <w:gridCol w:w="425"/>
        <w:gridCol w:w="255"/>
        <w:gridCol w:w="1412"/>
        <w:gridCol w:w="340"/>
        <w:gridCol w:w="340"/>
        <w:gridCol w:w="2536"/>
        <w:gridCol w:w="425"/>
        <w:gridCol w:w="255"/>
        <w:gridCol w:w="1559"/>
        <w:gridCol w:w="340"/>
        <w:gridCol w:w="340"/>
        <w:gridCol w:w="255"/>
      </w:tblGrid>
      <w:tr w:rsidR="001D31DA" w:rsidRPr="00D60F7F" w:rsidTr="00D661A1">
        <w:tc>
          <w:tcPr>
            <w:tcW w:w="1524" w:type="dxa"/>
            <w:tcBorders>
              <w:top w:val="nil"/>
              <w:left w:val="nil"/>
              <w:bottom w:val="nil"/>
              <w:right w:val="nil"/>
            </w:tcBorders>
            <w:vAlign w:val="bottom"/>
          </w:tcPr>
          <w:p w:rsidR="001D31DA" w:rsidRPr="00D60F7F" w:rsidRDefault="001D31DA" w:rsidP="00D661A1">
            <w:pPr>
              <w:rPr>
                <w:sz w:val="24"/>
                <w:szCs w:val="24"/>
              </w:rPr>
            </w:pPr>
            <w:bookmarkStart w:id="0" w:name="OLE_LINK209"/>
            <w:bookmarkStart w:id="1" w:name="OLE_LINK80"/>
            <w:bookmarkStart w:id="2" w:name="_GoBack"/>
            <w:bookmarkEnd w:id="2"/>
            <w:r w:rsidRPr="00D60F7F">
              <w:rPr>
                <w:sz w:val="24"/>
                <w:szCs w:val="24"/>
              </w:rPr>
              <w:t>Утверждено “</w:t>
            </w:r>
          </w:p>
        </w:tc>
        <w:tc>
          <w:tcPr>
            <w:tcW w:w="425" w:type="dxa"/>
            <w:tcBorders>
              <w:top w:val="nil"/>
              <w:left w:val="nil"/>
              <w:bottom w:val="single" w:sz="4" w:space="0" w:color="auto"/>
              <w:right w:val="nil"/>
            </w:tcBorders>
            <w:vAlign w:val="bottom"/>
          </w:tcPr>
          <w:p w:rsidR="001D31DA" w:rsidRPr="00D60F7F" w:rsidRDefault="00E12039" w:rsidP="00175365">
            <w:pPr>
              <w:jc w:val="center"/>
              <w:rPr>
                <w:sz w:val="24"/>
                <w:szCs w:val="24"/>
              </w:rPr>
            </w:pPr>
            <w:r w:rsidRPr="00D60F7F">
              <w:rPr>
                <w:sz w:val="24"/>
                <w:szCs w:val="24"/>
                <w:lang w:val="en-US"/>
              </w:rPr>
              <w:t>2</w:t>
            </w:r>
            <w:r w:rsidR="00175365" w:rsidRPr="00D60F7F">
              <w:rPr>
                <w:sz w:val="24"/>
                <w:szCs w:val="24"/>
              </w:rPr>
              <w:t>9</w:t>
            </w:r>
          </w:p>
        </w:tc>
        <w:tc>
          <w:tcPr>
            <w:tcW w:w="255" w:type="dxa"/>
            <w:tcBorders>
              <w:top w:val="nil"/>
              <w:left w:val="nil"/>
              <w:bottom w:val="nil"/>
              <w:right w:val="nil"/>
            </w:tcBorders>
            <w:vAlign w:val="bottom"/>
          </w:tcPr>
          <w:p w:rsidR="001D31DA" w:rsidRPr="00D60F7F" w:rsidRDefault="001D31DA" w:rsidP="00D661A1">
            <w:pPr>
              <w:rPr>
                <w:sz w:val="24"/>
                <w:szCs w:val="24"/>
              </w:rPr>
            </w:pPr>
            <w:r w:rsidRPr="00D60F7F">
              <w:rPr>
                <w:sz w:val="24"/>
                <w:szCs w:val="24"/>
              </w:rPr>
              <w:t>”</w:t>
            </w:r>
          </w:p>
        </w:tc>
        <w:tc>
          <w:tcPr>
            <w:tcW w:w="1412" w:type="dxa"/>
            <w:tcBorders>
              <w:top w:val="nil"/>
              <w:left w:val="nil"/>
              <w:bottom w:val="single" w:sz="4" w:space="0" w:color="auto"/>
              <w:right w:val="nil"/>
            </w:tcBorders>
            <w:vAlign w:val="bottom"/>
          </w:tcPr>
          <w:p w:rsidR="001D31DA" w:rsidRPr="00D60F7F" w:rsidRDefault="00E12039" w:rsidP="008B0856">
            <w:pPr>
              <w:jc w:val="center"/>
              <w:rPr>
                <w:sz w:val="24"/>
                <w:szCs w:val="24"/>
              </w:rPr>
            </w:pPr>
            <w:r w:rsidRPr="00D60F7F">
              <w:rPr>
                <w:sz w:val="24"/>
                <w:szCs w:val="24"/>
              </w:rPr>
              <w:t>января</w:t>
            </w:r>
          </w:p>
        </w:tc>
        <w:tc>
          <w:tcPr>
            <w:tcW w:w="340" w:type="dxa"/>
            <w:tcBorders>
              <w:top w:val="nil"/>
              <w:left w:val="nil"/>
              <w:bottom w:val="nil"/>
              <w:right w:val="nil"/>
            </w:tcBorders>
            <w:vAlign w:val="bottom"/>
          </w:tcPr>
          <w:p w:rsidR="001D31DA" w:rsidRPr="00D60F7F" w:rsidRDefault="001D31DA" w:rsidP="00D661A1">
            <w:pPr>
              <w:jc w:val="right"/>
              <w:rPr>
                <w:sz w:val="24"/>
                <w:szCs w:val="24"/>
              </w:rPr>
            </w:pPr>
            <w:r w:rsidRPr="00D60F7F">
              <w:rPr>
                <w:sz w:val="24"/>
                <w:szCs w:val="24"/>
              </w:rPr>
              <w:t>20</w:t>
            </w:r>
          </w:p>
        </w:tc>
        <w:tc>
          <w:tcPr>
            <w:tcW w:w="340" w:type="dxa"/>
            <w:tcBorders>
              <w:top w:val="nil"/>
              <w:left w:val="nil"/>
              <w:bottom w:val="single" w:sz="4" w:space="0" w:color="auto"/>
              <w:right w:val="nil"/>
            </w:tcBorders>
            <w:vAlign w:val="bottom"/>
          </w:tcPr>
          <w:p w:rsidR="001D31DA" w:rsidRPr="00D60F7F" w:rsidRDefault="001D31DA" w:rsidP="00E12039">
            <w:pPr>
              <w:rPr>
                <w:sz w:val="24"/>
                <w:szCs w:val="24"/>
              </w:rPr>
            </w:pPr>
            <w:r w:rsidRPr="00D60F7F">
              <w:rPr>
                <w:sz w:val="24"/>
                <w:szCs w:val="24"/>
              </w:rPr>
              <w:t>1</w:t>
            </w:r>
            <w:r w:rsidR="00E12039" w:rsidRPr="00D60F7F">
              <w:rPr>
                <w:sz w:val="24"/>
                <w:szCs w:val="24"/>
              </w:rPr>
              <w:t>5</w:t>
            </w:r>
          </w:p>
        </w:tc>
        <w:tc>
          <w:tcPr>
            <w:tcW w:w="2536" w:type="dxa"/>
            <w:tcBorders>
              <w:top w:val="nil"/>
              <w:left w:val="nil"/>
              <w:bottom w:val="nil"/>
              <w:right w:val="nil"/>
            </w:tcBorders>
            <w:vAlign w:val="bottom"/>
          </w:tcPr>
          <w:p w:rsidR="001D31DA" w:rsidRPr="00D60F7F" w:rsidRDefault="001D31DA" w:rsidP="00D661A1">
            <w:pPr>
              <w:ind w:left="57"/>
              <w:rPr>
                <w:sz w:val="24"/>
                <w:szCs w:val="24"/>
              </w:rPr>
            </w:pPr>
            <w:r w:rsidRPr="00D60F7F">
              <w:rPr>
                <w:sz w:val="24"/>
                <w:szCs w:val="24"/>
              </w:rPr>
              <w:t>г. Зарегистрировано  “</w:t>
            </w:r>
          </w:p>
        </w:tc>
        <w:tc>
          <w:tcPr>
            <w:tcW w:w="425" w:type="dxa"/>
            <w:tcBorders>
              <w:top w:val="nil"/>
              <w:left w:val="nil"/>
              <w:bottom w:val="single" w:sz="4" w:space="0" w:color="auto"/>
              <w:right w:val="nil"/>
            </w:tcBorders>
            <w:vAlign w:val="bottom"/>
          </w:tcPr>
          <w:p w:rsidR="001D31DA" w:rsidRPr="005F29FF" w:rsidRDefault="005F29FF" w:rsidP="00D661A1">
            <w:pPr>
              <w:jc w:val="center"/>
              <w:rPr>
                <w:sz w:val="24"/>
                <w:szCs w:val="24"/>
                <w:lang w:val="en-US"/>
              </w:rPr>
            </w:pPr>
            <w:r>
              <w:rPr>
                <w:sz w:val="24"/>
                <w:szCs w:val="24"/>
                <w:lang w:val="en-US"/>
              </w:rPr>
              <w:t>05</w:t>
            </w:r>
          </w:p>
        </w:tc>
        <w:tc>
          <w:tcPr>
            <w:tcW w:w="255" w:type="dxa"/>
            <w:tcBorders>
              <w:top w:val="nil"/>
              <w:left w:val="nil"/>
              <w:bottom w:val="nil"/>
              <w:right w:val="nil"/>
            </w:tcBorders>
            <w:vAlign w:val="bottom"/>
          </w:tcPr>
          <w:p w:rsidR="001D31DA" w:rsidRPr="00D60F7F" w:rsidRDefault="001D31DA" w:rsidP="00D661A1">
            <w:pPr>
              <w:rPr>
                <w:sz w:val="24"/>
                <w:szCs w:val="24"/>
              </w:rPr>
            </w:pPr>
            <w:r w:rsidRPr="00D60F7F">
              <w:rPr>
                <w:sz w:val="24"/>
                <w:szCs w:val="24"/>
              </w:rPr>
              <w:t>”</w:t>
            </w:r>
          </w:p>
        </w:tc>
        <w:tc>
          <w:tcPr>
            <w:tcW w:w="1559" w:type="dxa"/>
            <w:tcBorders>
              <w:top w:val="nil"/>
              <w:left w:val="nil"/>
              <w:bottom w:val="single" w:sz="4" w:space="0" w:color="auto"/>
              <w:right w:val="nil"/>
            </w:tcBorders>
            <w:vAlign w:val="bottom"/>
          </w:tcPr>
          <w:p w:rsidR="001D31DA" w:rsidRPr="005F29FF" w:rsidRDefault="005F29FF" w:rsidP="00D661A1">
            <w:pPr>
              <w:jc w:val="center"/>
              <w:rPr>
                <w:sz w:val="24"/>
                <w:szCs w:val="24"/>
              </w:rPr>
            </w:pPr>
            <w:r>
              <w:rPr>
                <w:sz w:val="24"/>
                <w:szCs w:val="24"/>
              </w:rPr>
              <w:t>марта</w:t>
            </w:r>
          </w:p>
        </w:tc>
        <w:tc>
          <w:tcPr>
            <w:tcW w:w="340" w:type="dxa"/>
            <w:tcBorders>
              <w:top w:val="nil"/>
              <w:left w:val="nil"/>
              <w:bottom w:val="nil"/>
              <w:right w:val="nil"/>
            </w:tcBorders>
            <w:vAlign w:val="bottom"/>
          </w:tcPr>
          <w:p w:rsidR="001D31DA" w:rsidRPr="00D60F7F" w:rsidRDefault="001D31DA" w:rsidP="00D661A1">
            <w:pPr>
              <w:jc w:val="right"/>
              <w:rPr>
                <w:sz w:val="24"/>
                <w:szCs w:val="24"/>
              </w:rPr>
            </w:pPr>
            <w:r w:rsidRPr="00D60F7F">
              <w:rPr>
                <w:sz w:val="24"/>
                <w:szCs w:val="24"/>
              </w:rPr>
              <w:t>20</w:t>
            </w:r>
          </w:p>
        </w:tc>
        <w:tc>
          <w:tcPr>
            <w:tcW w:w="340" w:type="dxa"/>
            <w:tcBorders>
              <w:top w:val="nil"/>
              <w:left w:val="nil"/>
              <w:bottom w:val="single" w:sz="4" w:space="0" w:color="auto"/>
              <w:right w:val="nil"/>
            </w:tcBorders>
            <w:vAlign w:val="bottom"/>
          </w:tcPr>
          <w:p w:rsidR="001D31DA" w:rsidRPr="00D60F7F" w:rsidRDefault="00E762FA" w:rsidP="009B1242">
            <w:pPr>
              <w:rPr>
                <w:sz w:val="24"/>
                <w:szCs w:val="24"/>
              </w:rPr>
            </w:pPr>
            <w:r w:rsidRPr="00D60F7F">
              <w:rPr>
                <w:sz w:val="24"/>
                <w:szCs w:val="24"/>
              </w:rPr>
              <w:t>1</w:t>
            </w:r>
            <w:r w:rsidR="005F29FF">
              <w:rPr>
                <w:sz w:val="24"/>
                <w:szCs w:val="24"/>
              </w:rPr>
              <w:t>5</w:t>
            </w:r>
          </w:p>
        </w:tc>
        <w:tc>
          <w:tcPr>
            <w:tcW w:w="255" w:type="dxa"/>
            <w:tcBorders>
              <w:top w:val="nil"/>
              <w:left w:val="nil"/>
              <w:bottom w:val="nil"/>
              <w:right w:val="nil"/>
            </w:tcBorders>
            <w:vAlign w:val="bottom"/>
          </w:tcPr>
          <w:p w:rsidR="001D31DA" w:rsidRPr="00D60F7F" w:rsidRDefault="001D31DA" w:rsidP="00D661A1">
            <w:pPr>
              <w:jc w:val="right"/>
              <w:rPr>
                <w:sz w:val="24"/>
                <w:szCs w:val="24"/>
              </w:rPr>
            </w:pPr>
            <w:r w:rsidRPr="00D60F7F">
              <w:rPr>
                <w:sz w:val="24"/>
                <w:szCs w:val="24"/>
              </w:rPr>
              <w:t>г.</w:t>
            </w:r>
          </w:p>
        </w:tc>
      </w:tr>
    </w:tbl>
    <w:p w:rsidR="001D31DA" w:rsidRPr="00D60F7F" w:rsidRDefault="001D31DA" w:rsidP="001D31DA">
      <w:pPr>
        <w:spacing w:after="120"/>
        <w:ind w:left="4593"/>
        <w:rPr>
          <w:sz w:val="24"/>
          <w:szCs w:val="24"/>
        </w:rPr>
      </w:pPr>
      <w:r w:rsidRPr="00D60F7F">
        <w:rPr>
          <w:sz w:val="24"/>
          <w:szCs w:val="24"/>
        </w:rPr>
        <w:t>Государственный регистрационный номер</w:t>
      </w:r>
    </w:p>
    <w:tbl>
      <w:tblPr>
        <w:tblW w:w="10150" w:type="dxa"/>
        <w:tblInd w:w="-398" w:type="dxa"/>
        <w:tblLayout w:type="fixed"/>
        <w:tblCellMar>
          <w:left w:w="28" w:type="dxa"/>
          <w:right w:w="28" w:type="dxa"/>
        </w:tblCellMar>
        <w:tblLook w:val="0000" w:firstRow="0" w:lastRow="0" w:firstColumn="0" w:lastColumn="0" w:noHBand="0" w:noVBand="0"/>
      </w:tblPr>
      <w:tblGrid>
        <w:gridCol w:w="490"/>
        <w:gridCol w:w="433"/>
        <w:gridCol w:w="279"/>
        <w:gridCol w:w="216"/>
        <w:gridCol w:w="1350"/>
        <w:gridCol w:w="405"/>
        <w:gridCol w:w="349"/>
        <w:gridCol w:w="266"/>
        <w:gridCol w:w="891"/>
        <w:gridCol w:w="312"/>
        <w:gridCol w:w="312"/>
        <w:gridCol w:w="312"/>
        <w:gridCol w:w="312"/>
        <w:gridCol w:w="312"/>
        <w:gridCol w:w="312"/>
        <w:gridCol w:w="312"/>
        <w:gridCol w:w="312"/>
        <w:gridCol w:w="312"/>
        <w:gridCol w:w="312"/>
        <w:gridCol w:w="312"/>
        <w:gridCol w:w="312"/>
        <w:gridCol w:w="312"/>
        <w:gridCol w:w="312"/>
        <w:gridCol w:w="312"/>
        <w:gridCol w:w="312"/>
        <w:gridCol w:w="312"/>
        <w:gridCol w:w="167"/>
      </w:tblGrid>
      <w:tr w:rsidR="001D31DA" w:rsidRPr="00D60F7F" w:rsidTr="00B33E68">
        <w:trPr>
          <w:trHeight w:hRule="exact" w:val="360"/>
        </w:trPr>
        <w:tc>
          <w:tcPr>
            <w:tcW w:w="4679" w:type="dxa"/>
            <w:gridSpan w:val="9"/>
            <w:vMerge w:val="restart"/>
            <w:tcBorders>
              <w:top w:val="nil"/>
              <w:left w:val="nil"/>
              <w:right w:val="nil"/>
            </w:tcBorders>
            <w:vAlign w:val="bottom"/>
          </w:tcPr>
          <w:p w:rsidR="001D31DA" w:rsidRPr="00D60F7F" w:rsidRDefault="009E7F3A" w:rsidP="00D661A1">
            <w:pPr>
              <w:jc w:val="center"/>
              <w:rPr>
                <w:sz w:val="22"/>
                <w:szCs w:val="22"/>
              </w:rPr>
            </w:pPr>
            <w:r w:rsidRPr="00D60F7F">
              <w:rPr>
                <w:sz w:val="22"/>
                <w:szCs w:val="22"/>
              </w:rPr>
              <w:t xml:space="preserve">Внеочередным общим собранием акционеров Закрытого акционерного общества "Ипотечный агент </w:t>
            </w:r>
            <w:r w:rsidR="00E12039" w:rsidRPr="00D60F7F">
              <w:rPr>
                <w:sz w:val="22"/>
                <w:szCs w:val="22"/>
              </w:rPr>
              <w:t>ДВИЦ</w:t>
            </w:r>
            <w:r w:rsidR="00AF7BF1" w:rsidRPr="00D60F7F">
              <w:rPr>
                <w:sz w:val="22"/>
                <w:szCs w:val="22"/>
              </w:rPr>
              <w:t>-</w:t>
            </w:r>
            <w:r w:rsidR="00E12039" w:rsidRPr="00D60F7F">
              <w:rPr>
                <w:sz w:val="22"/>
                <w:szCs w:val="22"/>
              </w:rPr>
              <w:t>1</w:t>
            </w:r>
            <w:r w:rsidRPr="00D60F7F">
              <w:rPr>
                <w:sz w:val="22"/>
                <w:szCs w:val="22"/>
              </w:rPr>
              <w:t>"</w:t>
            </w:r>
          </w:p>
          <w:p w:rsidR="001D31DA" w:rsidRPr="00D60F7F" w:rsidRDefault="001D31DA" w:rsidP="00D661A1">
            <w:pPr>
              <w:jc w:val="center"/>
              <w:rPr>
                <w:sz w:val="24"/>
                <w:szCs w:val="24"/>
              </w:rPr>
            </w:pPr>
          </w:p>
        </w:tc>
        <w:tc>
          <w:tcPr>
            <w:tcW w:w="312" w:type="dxa"/>
            <w:tcBorders>
              <w:top w:val="nil"/>
              <w:left w:val="nil"/>
              <w:bottom w:val="nil"/>
              <w:right w:val="nil"/>
            </w:tcBorders>
            <w:vAlign w:val="bottom"/>
          </w:tcPr>
          <w:p w:rsidR="001D31DA" w:rsidRPr="00D60F7F"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5F29FF" w:rsidP="00D661A1">
            <w:pPr>
              <w:jc w:val="center"/>
              <w:rPr>
                <w:sz w:val="24"/>
                <w:szCs w:val="24"/>
              </w:rPr>
            </w:pPr>
            <w:r>
              <w:rPr>
                <w:sz w:val="24"/>
                <w:szCs w:val="24"/>
              </w:rPr>
              <w:t>4</w:t>
            </w:r>
          </w:p>
        </w:tc>
        <w:tc>
          <w:tcPr>
            <w:tcW w:w="312" w:type="dxa"/>
            <w:tcBorders>
              <w:top w:val="nil"/>
              <w:left w:val="nil"/>
              <w:bottom w:val="nil"/>
              <w:right w:val="nil"/>
            </w:tcBorders>
            <w:vAlign w:val="bottom"/>
          </w:tcPr>
          <w:p w:rsidR="001D31DA" w:rsidRPr="00D60F7F" w:rsidRDefault="001D31DA" w:rsidP="00D661A1">
            <w:pPr>
              <w:jc w:val="center"/>
              <w:rPr>
                <w:sz w:val="24"/>
                <w:szCs w:val="24"/>
              </w:rPr>
            </w:pPr>
            <w:r w:rsidRPr="00D60F7F">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5F29FF" w:rsidP="00D661A1">
            <w:pPr>
              <w:jc w:val="center"/>
              <w:rPr>
                <w:sz w:val="24"/>
                <w:szCs w:val="24"/>
              </w:rPr>
            </w:pPr>
            <w:r>
              <w:rPr>
                <w:sz w:val="24"/>
                <w:szCs w:val="24"/>
              </w:rPr>
              <w:t>0</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5F29FF" w:rsidP="00D661A1">
            <w:pPr>
              <w:jc w:val="center"/>
              <w:rPr>
                <w:sz w:val="24"/>
                <w:szCs w:val="24"/>
              </w:rPr>
            </w:pPr>
            <w:r>
              <w:rPr>
                <w:sz w:val="24"/>
                <w:szCs w:val="24"/>
              </w:rPr>
              <w:t>2</w:t>
            </w:r>
          </w:p>
        </w:tc>
        <w:tc>
          <w:tcPr>
            <w:tcW w:w="312" w:type="dxa"/>
            <w:tcBorders>
              <w:top w:val="nil"/>
              <w:left w:val="nil"/>
              <w:bottom w:val="nil"/>
              <w:right w:val="nil"/>
            </w:tcBorders>
            <w:vAlign w:val="bottom"/>
          </w:tcPr>
          <w:p w:rsidR="001D31DA" w:rsidRPr="00D60F7F" w:rsidRDefault="001D31DA" w:rsidP="00D661A1">
            <w:pPr>
              <w:jc w:val="center"/>
              <w:rPr>
                <w:sz w:val="24"/>
                <w:szCs w:val="24"/>
              </w:rPr>
            </w:pPr>
            <w:r w:rsidRPr="00D60F7F">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8E1AEA"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8E1AEA" w:rsidP="00D661A1">
            <w:pPr>
              <w:jc w:val="center"/>
              <w:rPr>
                <w:sz w:val="24"/>
                <w:szCs w:val="24"/>
              </w:rPr>
            </w:pPr>
            <w:r>
              <w:rPr>
                <w:sz w:val="24"/>
                <w:szCs w:val="24"/>
              </w:rPr>
              <w:t>1</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8E1AEA" w:rsidP="00D661A1">
            <w:pPr>
              <w:jc w:val="center"/>
              <w:rPr>
                <w:sz w:val="24"/>
                <w:szCs w:val="24"/>
              </w:rPr>
            </w:pPr>
            <w:r>
              <w:rPr>
                <w:sz w:val="24"/>
                <w:szCs w:val="24"/>
              </w:rPr>
              <w:t>6</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8E1AEA" w:rsidP="00D661A1">
            <w:pPr>
              <w:jc w:val="center"/>
              <w:rPr>
                <w:sz w:val="24"/>
                <w:szCs w:val="24"/>
              </w:rPr>
            </w:pPr>
            <w:r>
              <w:rPr>
                <w:sz w:val="24"/>
                <w:szCs w:val="24"/>
              </w:rPr>
              <w:t>7</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8E1AEA" w:rsidP="00D661A1">
            <w:pPr>
              <w:jc w:val="center"/>
              <w:rPr>
                <w:sz w:val="24"/>
                <w:szCs w:val="24"/>
              </w:rPr>
            </w:pPr>
            <w:r>
              <w:rPr>
                <w:sz w:val="24"/>
                <w:szCs w:val="24"/>
              </w:rPr>
              <w:t>6</w:t>
            </w:r>
          </w:p>
        </w:tc>
        <w:tc>
          <w:tcPr>
            <w:tcW w:w="312" w:type="dxa"/>
            <w:tcBorders>
              <w:top w:val="nil"/>
              <w:left w:val="nil"/>
              <w:bottom w:val="nil"/>
              <w:right w:val="nil"/>
            </w:tcBorders>
            <w:vAlign w:val="bottom"/>
          </w:tcPr>
          <w:p w:rsidR="001D31DA" w:rsidRPr="00D60F7F" w:rsidRDefault="001D31DA" w:rsidP="00D661A1">
            <w:pPr>
              <w:jc w:val="center"/>
              <w:rPr>
                <w:sz w:val="24"/>
                <w:szCs w:val="24"/>
              </w:rPr>
            </w:pPr>
            <w:r w:rsidRPr="00D60F7F">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5F29FF" w:rsidP="00D661A1">
            <w:pPr>
              <w:jc w:val="center"/>
              <w:rPr>
                <w:sz w:val="24"/>
                <w:szCs w:val="24"/>
              </w:rPr>
            </w:pPr>
            <w:r>
              <w:rPr>
                <w:sz w:val="24"/>
                <w:szCs w:val="24"/>
              </w:rPr>
              <w:t>Н</w:t>
            </w:r>
          </w:p>
        </w:tc>
        <w:tc>
          <w:tcPr>
            <w:tcW w:w="312" w:type="dxa"/>
            <w:tcBorders>
              <w:top w:val="nil"/>
              <w:left w:val="nil"/>
              <w:bottom w:val="nil"/>
              <w:right w:val="nil"/>
            </w:tcBorders>
            <w:vAlign w:val="bottom"/>
          </w:tcPr>
          <w:p w:rsidR="001D31DA" w:rsidRPr="00D60F7F" w:rsidRDefault="001D31DA" w:rsidP="00D661A1">
            <w:pPr>
              <w:jc w:val="center"/>
              <w:rPr>
                <w:sz w:val="24"/>
                <w:szCs w:val="24"/>
              </w:rPr>
            </w:pPr>
            <w:r w:rsidRPr="00D60F7F">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D60F7F" w:rsidRDefault="001D31DA" w:rsidP="00D661A1">
            <w:pPr>
              <w:jc w:val="center"/>
              <w:rPr>
                <w:sz w:val="24"/>
                <w:szCs w:val="24"/>
              </w:rPr>
            </w:pPr>
          </w:p>
        </w:tc>
        <w:tc>
          <w:tcPr>
            <w:tcW w:w="167" w:type="dxa"/>
            <w:tcBorders>
              <w:top w:val="single" w:sz="4" w:space="0" w:color="auto"/>
              <w:left w:val="single" w:sz="4" w:space="0" w:color="auto"/>
              <w:bottom w:val="single" w:sz="4" w:space="0" w:color="auto"/>
              <w:right w:val="single" w:sz="4" w:space="0" w:color="auto"/>
            </w:tcBorders>
            <w:vAlign w:val="bottom"/>
          </w:tcPr>
          <w:p w:rsidR="001D31DA" w:rsidRPr="00D60F7F" w:rsidRDefault="001D31DA" w:rsidP="00D661A1">
            <w:pPr>
              <w:jc w:val="center"/>
              <w:rPr>
                <w:sz w:val="24"/>
                <w:szCs w:val="24"/>
              </w:rPr>
            </w:pPr>
          </w:p>
        </w:tc>
      </w:tr>
      <w:tr w:rsidR="001D31DA" w:rsidRPr="00D60F7F" w:rsidTr="00B33E68">
        <w:trPr>
          <w:cantSplit/>
        </w:trPr>
        <w:tc>
          <w:tcPr>
            <w:tcW w:w="4679" w:type="dxa"/>
            <w:gridSpan w:val="9"/>
            <w:vMerge/>
            <w:tcBorders>
              <w:left w:val="nil"/>
              <w:bottom w:val="nil"/>
              <w:right w:val="nil"/>
            </w:tcBorders>
          </w:tcPr>
          <w:p w:rsidR="001D31DA" w:rsidRPr="00D60F7F" w:rsidRDefault="001D31DA" w:rsidP="00D661A1">
            <w:pPr>
              <w:jc w:val="center"/>
              <w:rPr>
                <w:sz w:val="18"/>
                <w:szCs w:val="18"/>
              </w:rPr>
            </w:pPr>
          </w:p>
        </w:tc>
        <w:tc>
          <w:tcPr>
            <w:tcW w:w="5471" w:type="dxa"/>
            <w:gridSpan w:val="18"/>
            <w:tcBorders>
              <w:top w:val="nil"/>
              <w:left w:val="nil"/>
              <w:bottom w:val="nil"/>
              <w:right w:val="nil"/>
            </w:tcBorders>
          </w:tcPr>
          <w:p w:rsidR="001D31DA" w:rsidRPr="00D60F7F" w:rsidRDefault="001D31DA" w:rsidP="00D661A1">
            <w:pPr>
              <w:jc w:val="center"/>
              <w:rPr>
                <w:sz w:val="18"/>
                <w:szCs w:val="18"/>
              </w:rPr>
            </w:pPr>
            <w:r w:rsidRPr="00D60F7F">
              <w:rPr>
                <w:sz w:val="18"/>
                <w:szCs w:val="18"/>
              </w:rPr>
              <w:t>(указывается государственный регистрационный номер, присвоенный выпуску (дополнительному выпуску) ценных бумаг)</w:t>
            </w:r>
          </w:p>
        </w:tc>
      </w:tr>
      <w:tr w:rsidR="001D31DA" w:rsidRPr="00D60F7F" w:rsidTr="00B33E68">
        <w:trPr>
          <w:cantSplit/>
        </w:trPr>
        <w:tc>
          <w:tcPr>
            <w:tcW w:w="1418" w:type="dxa"/>
            <w:gridSpan w:val="4"/>
            <w:tcBorders>
              <w:top w:val="nil"/>
              <w:left w:val="nil"/>
              <w:bottom w:val="nil"/>
              <w:right w:val="nil"/>
            </w:tcBorders>
            <w:vAlign w:val="bottom"/>
          </w:tcPr>
          <w:p w:rsidR="001D31DA" w:rsidRPr="00D60F7F" w:rsidRDefault="001D31DA" w:rsidP="00CE59E0">
            <w:pPr>
              <w:rPr>
                <w:sz w:val="24"/>
                <w:szCs w:val="24"/>
              </w:rPr>
            </w:pPr>
            <w:r w:rsidRPr="00D60F7F">
              <w:rPr>
                <w:sz w:val="24"/>
                <w:szCs w:val="24"/>
              </w:rPr>
              <w:t>Протокол №</w:t>
            </w:r>
          </w:p>
        </w:tc>
        <w:tc>
          <w:tcPr>
            <w:tcW w:w="3261" w:type="dxa"/>
            <w:gridSpan w:val="5"/>
            <w:tcBorders>
              <w:top w:val="nil"/>
              <w:left w:val="nil"/>
              <w:bottom w:val="single" w:sz="4" w:space="0" w:color="auto"/>
              <w:right w:val="nil"/>
            </w:tcBorders>
            <w:vAlign w:val="bottom"/>
          </w:tcPr>
          <w:p w:rsidR="0013264F" w:rsidRPr="00D60F7F" w:rsidRDefault="00E12039" w:rsidP="00B33E68">
            <w:pPr>
              <w:jc w:val="center"/>
              <w:rPr>
                <w:bCs/>
                <w:sz w:val="24"/>
                <w:szCs w:val="24"/>
              </w:rPr>
            </w:pPr>
            <w:r w:rsidRPr="00D60F7F">
              <w:rPr>
                <w:sz w:val="24"/>
                <w:szCs w:val="24"/>
              </w:rPr>
              <w:t>01/01/2015/FEMLC</w:t>
            </w:r>
          </w:p>
        </w:tc>
        <w:tc>
          <w:tcPr>
            <w:tcW w:w="312" w:type="dxa"/>
            <w:tcBorders>
              <w:top w:val="nil"/>
              <w:left w:val="nil"/>
              <w:bottom w:val="nil"/>
              <w:right w:val="nil"/>
            </w:tcBorders>
            <w:vAlign w:val="bottom"/>
          </w:tcPr>
          <w:p w:rsidR="001D31DA" w:rsidRPr="00D60F7F" w:rsidRDefault="001D31DA" w:rsidP="00D661A1">
            <w:pPr>
              <w:jc w:val="center"/>
              <w:rPr>
                <w:sz w:val="24"/>
                <w:szCs w:val="24"/>
              </w:rPr>
            </w:pPr>
          </w:p>
        </w:tc>
        <w:tc>
          <w:tcPr>
            <w:tcW w:w="5159" w:type="dxa"/>
            <w:gridSpan w:val="17"/>
            <w:tcBorders>
              <w:top w:val="nil"/>
              <w:left w:val="nil"/>
              <w:bottom w:val="single" w:sz="4" w:space="0" w:color="auto"/>
              <w:right w:val="nil"/>
            </w:tcBorders>
            <w:vAlign w:val="bottom"/>
          </w:tcPr>
          <w:p w:rsidR="001D31DA" w:rsidRPr="00D60F7F" w:rsidRDefault="00AF7BF1" w:rsidP="00D661A1">
            <w:pPr>
              <w:jc w:val="center"/>
              <w:rPr>
                <w:sz w:val="24"/>
                <w:szCs w:val="24"/>
              </w:rPr>
            </w:pPr>
            <w:r w:rsidRPr="00D60F7F">
              <w:rPr>
                <w:sz w:val="32"/>
                <w:szCs w:val="32"/>
              </w:rPr>
              <w:t>Банк России</w:t>
            </w:r>
          </w:p>
        </w:tc>
      </w:tr>
      <w:tr w:rsidR="001D31DA" w:rsidRPr="00B25A32" w:rsidTr="00B33E68">
        <w:trPr>
          <w:cantSplit/>
        </w:trPr>
        <w:tc>
          <w:tcPr>
            <w:tcW w:w="490" w:type="dxa"/>
            <w:tcBorders>
              <w:top w:val="nil"/>
              <w:left w:val="nil"/>
              <w:bottom w:val="nil"/>
              <w:right w:val="nil"/>
            </w:tcBorders>
            <w:vAlign w:val="bottom"/>
          </w:tcPr>
          <w:p w:rsidR="001D31DA" w:rsidRPr="00D60F7F" w:rsidRDefault="001D31DA" w:rsidP="00D661A1">
            <w:pPr>
              <w:rPr>
                <w:sz w:val="24"/>
                <w:szCs w:val="24"/>
              </w:rPr>
            </w:pPr>
            <w:r w:rsidRPr="00D60F7F">
              <w:rPr>
                <w:sz w:val="24"/>
                <w:szCs w:val="24"/>
              </w:rPr>
              <w:t>от “</w:t>
            </w:r>
          </w:p>
        </w:tc>
        <w:tc>
          <w:tcPr>
            <w:tcW w:w="433" w:type="dxa"/>
            <w:tcBorders>
              <w:top w:val="nil"/>
              <w:left w:val="nil"/>
              <w:bottom w:val="single" w:sz="4" w:space="0" w:color="auto"/>
              <w:right w:val="nil"/>
            </w:tcBorders>
            <w:vAlign w:val="bottom"/>
          </w:tcPr>
          <w:p w:rsidR="001D31DA" w:rsidRPr="00D60F7F" w:rsidRDefault="00D60F7F" w:rsidP="008B0856">
            <w:pPr>
              <w:jc w:val="center"/>
              <w:rPr>
                <w:sz w:val="24"/>
                <w:szCs w:val="24"/>
              </w:rPr>
            </w:pPr>
            <w:r w:rsidRPr="00D60F7F">
              <w:rPr>
                <w:sz w:val="24"/>
                <w:szCs w:val="24"/>
              </w:rPr>
              <w:t>03</w:t>
            </w:r>
          </w:p>
        </w:tc>
        <w:tc>
          <w:tcPr>
            <w:tcW w:w="279" w:type="dxa"/>
            <w:tcBorders>
              <w:top w:val="nil"/>
              <w:left w:val="nil"/>
              <w:bottom w:val="nil"/>
              <w:right w:val="nil"/>
            </w:tcBorders>
            <w:vAlign w:val="bottom"/>
          </w:tcPr>
          <w:p w:rsidR="001D31DA" w:rsidRPr="00D60F7F" w:rsidRDefault="001D31DA" w:rsidP="00D661A1">
            <w:pPr>
              <w:rPr>
                <w:sz w:val="24"/>
                <w:szCs w:val="24"/>
              </w:rPr>
            </w:pPr>
            <w:r w:rsidRPr="00D60F7F">
              <w:rPr>
                <w:sz w:val="24"/>
                <w:szCs w:val="24"/>
              </w:rPr>
              <w:t>”</w:t>
            </w:r>
          </w:p>
        </w:tc>
        <w:tc>
          <w:tcPr>
            <w:tcW w:w="1566" w:type="dxa"/>
            <w:gridSpan w:val="2"/>
            <w:tcBorders>
              <w:top w:val="nil"/>
              <w:left w:val="nil"/>
              <w:bottom w:val="single" w:sz="4" w:space="0" w:color="auto"/>
              <w:right w:val="nil"/>
            </w:tcBorders>
            <w:vAlign w:val="bottom"/>
          </w:tcPr>
          <w:p w:rsidR="001D31DA" w:rsidRPr="00D60F7F" w:rsidRDefault="00D60F7F" w:rsidP="008B0856">
            <w:pPr>
              <w:jc w:val="center"/>
              <w:rPr>
                <w:sz w:val="24"/>
                <w:szCs w:val="24"/>
              </w:rPr>
            </w:pPr>
            <w:r w:rsidRPr="00D60F7F">
              <w:rPr>
                <w:sz w:val="24"/>
                <w:szCs w:val="24"/>
              </w:rPr>
              <w:t>февраля</w:t>
            </w:r>
          </w:p>
        </w:tc>
        <w:tc>
          <w:tcPr>
            <w:tcW w:w="405" w:type="dxa"/>
            <w:tcBorders>
              <w:top w:val="nil"/>
              <w:left w:val="nil"/>
              <w:bottom w:val="nil"/>
              <w:right w:val="nil"/>
            </w:tcBorders>
            <w:vAlign w:val="bottom"/>
          </w:tcPr>
          <w:p w:rsidR="001D31DA" w:rsidRPr="00D60F7F" w:rsidRDefault="001D31DA" w:rsidP="00D661A1">
            <w:pPr>
              <w:jc w:val="right"/>
              <w:rPr>
                <w:sz w:val="24"/>
                <w:szCs w:val="24"/>
              </w:rPr>
            </w:pPr>
            <w:r w:rsidRPr="00D60F7F">
              <w:rPr>
                <w:sz w:val="24"/>
                <w:szCs w:val="24"/>
              </w:rPr>
              <w:t>20</w:t>
            </w:r>
          </w:p>
        </w:tc>
        <w:tc>
          <w:tcPr>
            <w:tcW w:w="349" w:type="dxa"/>
            <w:tcBorders>
              <w:top w:val="nil"/>
              <w:left w:val="nil"/>
              <w:bottom w:val="single" w:sz="4" w:space="0" w:color="auto"/>
              <w:right w:val="nil"/>
            </w:tcBorders>
            <w:vAlign w:val="bottom"/>
          </w:tcPr>
          <w:p w:rsidR="001D31DA" w:rsidRPr="00D60F7F" w:rsidRDefault="001D31DA" w:rsidP="00E12039">
            <w:pPr>
              <w:rPr>
                <w:sz w:val="24"/>
                <w:szCs w:val="24"/>
                <w:lang w:val="en-US"/>
              </w:rPr>
            </w:pPr>
            <w:r w:rsidRPr="00D60F7F">
              <w:rPr>
                <w:sz w:val="24"/>
                <w:szCs w:val="24"/>
              </w:rPr>
              <w:t>1</w:t>
            </w:r>
            <w:r w:rsidR="00E12039" w:rsidRPr="00D60F7F">
              <w:rPr>
                <w:sz w:val="24"/>
                <w:szCs w:val="24"/>
              </w:rPr>
              <w:t>5</w:t>
            </w:r>
          </w:p>
        </w:tc>
        <w:tc>
          <w:tcPr>
            <w:tcW w:w="266" w:type="dxa"/>
            <w:tcBorders>
              <w:top w:val="nil"/>
              <w:left w:val="nil"/>
              <w:bottom w:val="nil"/>
              <w:right w:val="nil"/>
            </w:tcBorders>
            <w:vAlign w:val="bottom"/>
          </w:tcPr>
          <w:p w:rsidR="001D31DA" w:rsidRPr="00D60F7F" w:rsidRDefault="001D31DA" w:rsidP="00D661A1">
            <w:pPr>
              <w:jc w:val="right"/>
              <w:rPr>
                <w:sz w:val="24"/>
                <w:szCs w:val="24"/>
              </w:rPr>
            </w:pPr>
            <w:r w:rsidRPr="00D60F7F">
              <w:rPr>
                <w:sz w:val="24"/>
                <w:szCs w:val="24"/>
              </w:rPr>
              <w:t>г.</w:t>
            </w:r>
          </w:p>
        </w:tc>
        <w:tc>
          <w:tcPr>
            <w:tcW w:w="891" w:type="dxa"/>
            <w:tcBorders>
              <w:top w:val="nil"/>
              <w:left w:val="nil"/>
              <w:bottom w:val="nil"/>
              <w:right w:val="nil"/>
            </w:tcBorders>
            <w:vAlign w:val="bottom"/>
          </w:tcPr>
          <w:p w:rsidR="001D31DA" w:rsidRPr="00D60F7F" w:rsidRDefault="001D31DA" w:rsidP="00D661A1">
            <w:pPr>
              <w:rPr>
                <w:sz w:val="24"/>
                <w:szCs w:val="24"/>
              </w:rPr>
            </w:pPr>
          </w:p>
        </w:tc>
        <w:tc>
          <w:tcPr>
            <w:tcW w:w="312" w:type="dxa"/>
            <w:tcBorders>
              <w:top w:val="nil"/>
              <w:left w:val="nil"/>
              <w:bottom w:val="nil"/>
              <w:right w:val="nil"/>
            </w:tcBorders>
            <w:vAlign w:val="bottom"/>
          </w:tcPr>
          <w:p w:rsidR="001D31DA" w:rsidRPr="00D60F7F" w:rsidRDefault="001D31DA" w:rsidP="00D661A1">
            <w:pPr>
              <w:jc w:val="center"/>
              <w:rPr>
                <w:sz w:val="24"/>
                <w:szCs w:val="24"/>
              </w:rPr>
            </w:pPr>
          </w:p>
        </w:tc>
        <w:tc>
          <w:tcPr>
            <w:tcW w:w="5159" w:type="dxa"/>
            <w:gridSpan w:val="17"/>
            <w:tcBorders>
              <w:top w:val="nil"/>
              <w:left w:val="nil"/>
              <w:bottom w:val="nil"/>
              <w:right w:val="nil"/>
            </w:tcBorders>
          </w:tcPr>
          <w:p w:rsidR="001D31DA" w:rsidRPr="00B25A32" w:rsidRDefault="001D31DA" w:rsidP="00D661A1">
            <w:pPr>
              <w:jc w:val="center"/>
              <w:rPr>
                <w:sz w:val="18"/>
                <w:szCs w:val="18"/>
              </w:rPr>
            </w:pPr>
            <w:r w:rsidRPr="00D60F7F">
              <w:rPr>
                <w:sz w:val="18"/>
                <w:szCs w:val="18"/>
              </w:rPr>
              <w:t>(наименование регистрирующего органа)</w:t>
            </w:r>
          </w:p>
        </w:tc>
      </w:tr>
    </w:tbl>
    <w:p w:rsidR="001D31DA" w:rsidRPr="00B25A32" w:rsidRDefault="001D31DA" w:rsidP="001D31DA">
      <w:pPr>
        <w:ind w:left="4649"/>
        <w:jc w:val="center"/>
        <w:rPr>
          <w:sz w:val="24"/>
          <w:szCs w:val="24"/>
        </w:rPr>
      </w:pPr>
    </w:p>
    <w:p w:rsidR="001D31DA" w:rsidRPr="00B25A32" w:rsidRDefault="001D31DA" w:rsidP="001D31DA">
      <w:pPr>
        <w:pBdr>
          <w:top w:val="single" w:sz="4" w:space="1" w:color="auto"/>
        </w:pBdr>
        <w:ind w:left="4649"/>
        <w:jc w:val="center"/>
        <w:rPr>
          <w:sz w:val="18"/>
          <w:szCs w:val="18"/>
        </w:rPr>
      </w:pPr>
      <w:r w:rsidRPr="00B25A32">
        <w:rPr>
          <w:sz w:val="18"/>
          <w:szCs w:val="18"/>
        </w:rPr>
        <w:t>(наименование должности и подпись уполномоченного</w:t>
      </w:r>
      <w:r w:rsidRPr="00B25A32">
        <w:rPr>
          <w:sz w:val="18"/>
          <w:szCs w:val="18"/>
        </w:rPr>
        <w:br/>
        <w:t>лица регистрирующего органа)</w:t>
      </w:r>
    </w:p>
    <w:p w:rsidR="001D31DA" w:rsidRPr="00B25A32" w:rsidRDefault="001D31DA" w:rsidP="001D31DA">
      <w:pPr>
        <w:spacing w:before="120"/>
        <w:ind w:left="4649"/>
        <w:jc w:val="center"/>
        <w:rPr>
          <w:sz w:val="18"/>
          <w:szCs w:val="18"/>
        </w:rPr>
      </w:pPr>
      <w:r w:rsidRPr="00B25A32">
        <w:rPr>
          <w:sz w:val="18"/>
          <w:szCs w:val="18"/>
        </w:rPr>
        <w:t>Печать регистрирующего органа</w:t>
      </w:r>
    </w:p>
    <w:p w:rsidR="001D31DA" w:rsidRPr="009B18CB" w:rsidRDefault="001D31DA" w:rsidP="001D31DA">
      <w:pPr>
        <w:spacing w:before="600" w:after="600"/>
        <w:jc w:val="center"/>
        <w:rPr>
          <w:b/>
          <w:bCs/>
          <w:sz w:val="28"/>
          <w:szCs w:val="28"/>
        </w:rPr>
      </w:pPr>
      <w:r w:rsidRPr="009B18CB">
        <w:rPr>
          <w:b/>
          <w:bCs/>
          <w:sz w:val="28"/>
          <w:szCs w:val="28"/>
        </w:rPr>
        <w:t>ПРОСПЕКТ ЦЕННЫХ БУМАГ</w:t>
      </w:r>
    </w:p>
    <w:p w:rsidR="001D31DA" w:rsidRPr="009B18CB" w:rsidRDefault="009E7F3A" w:rsidP="001D31DA">
      <w:pPr>
        <w:jc w:val="center"/>
        <w:rPr>
          <w:b/>
          <w:sz w:val="24"/>
          <w:szCs w:val="24"/>
        </w:rPr>
      </w:pPr>
      <w:r>
        <w:rPr>
          <w:b/>
          <w:sz w:val="24"/>
          <w:szCs w:val="24"/>
        </w:rPr>
        <w:t xml:space="preserve">Закрытое акционерное общество «Ипотечный агент </w:t>
      </w:r>
      <w:r w:rsidR="005839AE">
        <w:rPr>
          <w:b/>
          <w:sz w:val="24"/>
          <w:szCs w:val="24"/>
        </w:rPr>
        <w:t>ДВИЦ-1</w:t>
      </w:r>
      <w:r>
        <w:rPr>
          <w:b/>
          <w:sz w:val="24"/>
          <w:szCs w:val="24"/>
        </w:rPr>
        <w:t>»</w:t>
      </w:r>
    </w:p>
    <w:p w:rsidR="001D31DA" w:rsidRPr="009B18CB" w:rsidRDefault="009E7F3A" w:rsidP="001D31DA">
      <w:pPr>
        <w:spacing w:before="240" w:after="120" w:line="288" w:lineRule="auto"/>
        <w:jc w:val="center"/>
        <w:rPr>
          <w:b/>
          <w:bCs/>
          <w:sz w:val="22"/>
          <w:szCs w:val="22"/>
        </w:rPr>
      </w:pPr>
      <w:r>
        <w:rPr>
          <w:b/>
          <w:bCs/>
          <w:sz w:val="22"/>
          <w:szCs w:val="22"/>
        </w:rPr>
        <w:t>Жилищные облигации с ипотечным покрытием</w:t>
      </w:r>
    </w:p>
    <w:p w:rsidR="00D60F7F" w:rsidRDefault="009E7F3A" w:rsidP="00D60F7F">
      <w:pPr>
        <w:jc w:val="center"/>
        <w:rPr>
          <w:b/>
          <w:bCs/>
          <w:i/>
          <w:iCs/>
          <w:sz w:val="22"/>
          <w:szCs w:val="22"/>
        </w:rPr>
      </w:pPr>
      <w:r w:rsidRPr="00A51942">
        <w:rPr>
          <w:b/>
          <w:bCs/>
          <w:i/>
          <w:iCs/>
          <w:sz w:val="22"/>
          <w:szCs w:val="22"/>
        </w:rPr>
        <w:t>неконвертируемые документарные процентные жилищные облигации с</w:t>
      </w:r>
      <w:r w:rsidR="006247A5" w:rsidRPr="00A51942">
        <w:rPr>
          <w:b/>
          <w:bCs/>
          <w:i/>
          <w:iCs/>
          <w:sz w:val="22"/>
          <w:szCs w:val="22"/>
        </w:rPr>
        <w:t xml:space="preserve"> ипотечным покрытием на предъявителя с обязательным централизованным хранением класса «А</w:t>
      </w:r>
      <w:r w:rsidRPr="007D3770">
        <w:rPr>
          <w:b/>
          <w:bCs/>
          <w:i/>
          <w:iCs/>
          <w:sz w:val="22"/>
          <w:szCs w:val="22"/>
        </w:rPr>
        <w:t xml:space="preserve">», </w:t>
      </w:r>
    </w:p>
    <w:p w:rsidR="00D60F7F" w:rsidRDefault="006247A5" w:rsidP="00D60F7F">
      <w:pPr>
        <w:jc w:val="center"/>
        <w:rPr>
          <w:b/>
          <w:bCs/>
          <w:i/>
          <w:iCs/>
          <w:sz w:val="22"/>
          <w:szCs w:val="22"/>
        </w:rPr>
      </w:pPr>
      <w:r w:rsidRPr="00993280">
        <w:rPr>
          <w:b/>
          <w:bCs/>
          <w:i/>
          <w:iCs/>
          <w:sz w:val="22"/>
          <w:szCs w:val="22"/>
        </w:rPr>
        <w:t xml:space="preserve">в количестве </w:t>
      </w:r>
      <w:r w:rsidR="00D60F7F" w:rsidRPr="00D60F7F">
        <w:rPr>
          <w:b/>
          <w:bCs/>
          <w:i/>
          <w:iCs/>
          <w:sz w:val="22"/>
          <w:szCs w:val="22"/>
        </w:rPr>
        <w:t>2 106 072 (двух миллионов ста шести тысяч семидесяти двух)</w:t>
      </w:r>
      <w:r w:rsidR="00622DA0" w:rsidRPr="00D60F7F">
        <w:rPr>
          <w:b/>
          <w:bCs/>
          <w:i/>
          <w:iCs/>
          <w:sz w:val="22"/>
          <w:szCs w:val="22"/>
        </w:rPr>
        <w:t xml:space="preserve"> </w:t>
      </w:r>
      <w:r w:rsidR="0097642B" w:rsidRPr="00D60F7F">
        <w:rPr>
          <w:b/>
          <w:bCs/>
          <w:i/>
          <w:iCs/>
          <w:sz w:val="22"/>
          <w:szCs w:val="22"/>
        </w:rPr>
        <w:t>штук</w:t>
      </w:r>
      <w:r w:rsidRPr="00D60F7F">
        <w:rPr>
          <w:b/>
          <w:bCs/>
          <w:i/>
          <w:iCs/>
          <w:sz w:val="22"/>
          <w:szCs w:val="22"/>
        </w:rPr>
        <w:t xml:space="preserve">, </w:t>
      </w:r>
    </w:p>
    <w:p w:rsidR="00D60F7F" w:rsidRDefault="006247A5" w:rsidP="00D60F7F">
      <w:pPr>
        <w:jc w:val="center"/>
        <w:rPr>
          <w:b/>
          <w:bCs/>
          <w:i/>
          <w:iCs/>
          <w:sz w:val="22"/>
          <w:szCs w:val="22"/>
        </w:rPr>
      </w:pPr>
      <w:r w:rsidRPr="00D60F7F">
        <w:rPr>
          <w:b/>
          <w:bCs/>
          <w:i/>
          <w:iCs/>
          <w:sz w:val="22"/>
          <w:szCs w:val="22"/>
        </w:rPr>
        <w:t xml:space="preserve">номинальной стоимостью 1000 (одна тысяча) рублей каждая, </w:t>
      </w:r>
    </w:p>
    <w:p w:rsidR="001D31DA" w:rsidRPr="006B1B63" w:rsidRDefault="006247A5" w:rsidP="00D60F7F">
      <w:pPr>
        <w:jc w:val="center"/>
        <w:rPr>
          <w:b/>
          <w:bCs/>
          <w:i/>
          <w:iCs/>
          <w:sz w:val="22"/>
          <w:szCs w:val="22"/>
        </w:rPr>
      </w:pPr>
      <w:r w:rsidRPr="00D60F7F">
        <w:rPr>
          <w:b/>
          <w:bCs/>
          <w:i/>
          <w:iCs/>
          <w:sz w:val="22"/>
          <w:szCs w:val="22"/>
        </w:rPr>
        <w:t xml:space="preserve">со сроком погашения </w:t>
      </w:r>
      <w:r w:rsidR="00D60F7F" w:rsidRPr="00D60F7F">
        <w:rPr>
          <w:b/>
          <w:bCs/>
          <w:i/>
          <w:iCs/>
          <w:sz w:val="22"/>
          <w:szCs w:val="22"/>
        </w:rPr>
        <w:t>07 ноября 2047 года</w:t>
      </w:r>
      <w:r w:rsidRPr="00D60F7F">
        <w:rPr>
          <w:b/>
          <w:bCs/>
          <w:i/>
          <w:iCs/>
          <w:sz w:val="22"/>
          <w:szCs w:val="22"/>
        </w:rPr>
        <w:t xml:space="preserve">, </w:t>
      </w:r>
      <w:r w:rsidR="00A167E5" w:rsidRPr="00D60F7F">
        <w:rPr>
          <w:b/>
          <w:bCs/>
          <w:i/>
          <w:iCs/>
          <w:sz w:val="22"/>
          <w:szCs w:val="22"/>
        </w:rPr>
        <w:t>размещаемые по закрытой подписке</w:t>
      </w:r>
    </w:p>
    <w:p w:rsidR="001D31DA" w:rsidRPr="009B18CB" w:rsidRDefault="001D31DA" w:rsidP="00155E25">
      <w:pPr>
        <w:spacing w:before="120" w:line="288" w:lineRule="auto"/>
        <w:jc w:val="center"/>
        <w:rPr>
          <w:b/>
          <w:bCs/>
          <w:sz w:val="22"/>
          <w:szCs w:val="22"/>
        </w:rPr>
      </w:pPr>
    </w:p>
    <w:p w:rsidR="001D31DA" w:rsidRPr="009B18CB" w:rsidRDefault="009E7F3A" w:rsidP="001D31DA">
      <w:pPr>
        <w:spacing w:line="288" w:lineRule="auto"/>
        <w:ind w:firstLine="567"/>
        <w:jc w:val="center"/>
        <w:rPr>
          <w:b/>
          <w:bCs/>
          <w:sz w:val="22"/>
          <w:szCs w:val="22"/>
        </w:rPr>
      </w:pPr>
      <w:r>
        <w:rPr>
          <w:b/>
          <w:bCs/>
          <w:sz w:val="22"/>
          <w:szCs w:val="22"/>
        </w:rPr>
        <w:t xml:space="preserve">Информация, содержащаяся в настоящем проспекте ценных бумаг, </w:t>
      </w:r>
    </w:p>
    <w:p w:rsidR="001D31DA" w:rsidRPr="009B18CB" w:rsidRDefault="009E7F3A" w:rsidP="001D31DA">
      <w:pPr>
        <w:spacing w:line="288" w:lineRule="auto"/>
        <w:ind w:firstLine="567"/>
        <w:jc w:val="center"/>
        <w:rPr>
          <w:b/>
          <w:bCs/>
          <w:sz w:val="22"/>
          <w:szCs w:val="22"/>
        </w:rPr>
      </w:pPr>
      <w:r>
        <w:rPr>
          <w:b/>
          <w:bCs/>
          <w:sz w:val="22"/>
          <w:szCs w:val="22"/>
        </w:rPr>
        <w:t xml:space="preserve">подлежит раскрытию в соответствии с законодательством </w:t>
      </w:r>
    </w:p>
    <w:p w:rsidR="001D31DA" w:rsidRPr="009B18CB" w:rsidRDefault="009E7F3A" w:rsidP="001D31DA">
      <w:pPr>
        <w:spacing w:line="288" w:lineRule="auto"/>
        <w:ind w:firstLine="567"/>
        <w:jc w:val="center"/>
        <w:rPr>
          <w:b/>
          <w:bCs/>
          <w:sz w:val="22"/>
          <w:szCs w:val="22"/>
        </w:rPr>
      </w:pPr>
      <w:r>
        <w:rPr>
          <w:b/>
          <w:bCs/>
          <w:sz w:val="22"/>
          <w:szCs w:val="22"/>
        </w:rPr>
        <w:t>Российской Федерации о ценных бумагах.</w:t>
      </w:r>
    </w:p>
    <w:p w:rsidR="001D31DA" w:rsidRPr="009B18CB" w:rsidRDefault="001D31DA" w:rsidP="001D31DA">
      <w:pPr>
        <w:spacing w:before="240" w:line="288" w:lineRule="auto"/>
        <w:ind w:firstLine="567"/>
        <w:jc w:val="center"/>
        <w:rPr>
          <w:b/>
          <w:bCs/>
          <w:i/>
          <w:sz w:val="24"/>
          <w:szCs w:val="24"/>
        </w:rPr>
      </w:pPr>
    </w:p>
    <w:p w:rsidR="001D31DA" w:rsidRDefault="009E7F3A" w:rsidP="001D31DA">
      <w:pPr>
        <w:spacing w:before="240" w:line="288" w:lineRule="auto"/>
        <w:ind w:firstLine="567"/>
        <w:jc w:val="center"/>
        <w:rPr>
          <w:b/>
          <w:sz w:val="26"/>
          <w:szCs w:val="26"/>
        </w:rPr>
      </w:pPr>
      <w:r>
        <w:rPr>
          <w:b/>
          <w:bCs/>
          <w:sz w:val="26"/>
          <w:szCs w:val="26"/>
        </w:rPr>
        <w:t>Р</w:t>
      </w:r>
      <w:r>
        <w:rPr>
          <w:b/>
          <w:sz w:val="26"/>
          <w:szCs w:val="26"/>
        </w:rPr>
        <w:t>ЕГИСТРИРУЮЩИЙ ОРГАН НЕ ОТВЕЧАЕТ ЗА ДОСТОВЕРНОСТЬ</w:t>
      </w:r>
      <w:r w:rsidR="001D31DA" w:rsidRPr="00B25A32">
        <w:rPr>
          <w:b/>
          <w:sz w:val="26"/>
          <w:szCs w:val="26"/>
        </w:rPr>
        <w:t xml:space="preserve"> ИНФОРМАЦИИ, СОДЕРЖАЩЕЙСЯ В ДАННОМ ПРОСПЕКТЕ ЦЕННЫХ БУМАГ, И ФАКТОМ ЕГО РЕГИСТРАЦИИ НЕ ВЫРАЖАЕТ СВОЕГО ОТНОШЕНИЯ К РАЗМЕЩАЕМЫМ ЦЕННЫМ БУМАГАМ</w:t>
      </w:r>
    </w:p>
    <w:p w:rsidR="005839AE" w:rsidRDefault="005839AE" w:rsidP="001D31DA">
      <w:pPr>
        <w:spacing w:before="240" w:line="288" w:lineRule="auto"/>
        <w:ind w:firstLine="567"/>
        <w:jc w:val="center"/>
        <w:rPr>
          <w:b/>
          <w:sz w:val="26"/>
          <w:szCs w:val="26"/>
        </w:rPr>
      </w:pPr>
    </w:p>
    <w:p w:rsidR="005839AE" w:rsidRDefault="005839AE" w:rsidP="001D31DA">
      <w:pPr>
        <w:spacing w:before="240" w:line="288" w:lineRule="auto"/>
        <w:ind w:firstLine="567"/>
        <w:jc w:val="center"/>
        <w:rPr>
          <w:b/>
          <w:sz w:val="26"/>
          <w:szCs w:val="26"/>
        </w:rPr>
      </w:pPr>
    </w:p>
    <w:p w:rsidR="005839AE" w:rsidRDefault="005839AE" w:rsidP="001D31DA">
      <w:pPr>
        <w:spacing w:before="240" w:line="288" w:lineRule="auto"/>
        <w:ind w:firstLine="567"/>
        <w:jc w:val="center"/>
        <w:rPr>
          <w:b/>
          <w:sz w:val="26"/>
          <w:szCs w:val="26"/>
        </w:rPr>
      </w:pPr>
    </w:p>
    <w:p w:rsidR="005839AE" w:rsidRDefault="005839AE" w:rsidP="001D31DA">
      <w:pPr>
        <w:spacing w:before="240" w:line="288" w:lineRule="auto"/>
        <w:ind w:firstLine="567"/>
        <w:jc w:val="center"/>
        <w:rPr>
          <w:b/>
          <w:sz w:val="26"/>
          <w:szCs w:val="26"/>
        </w:rPr>
      </w:pPr>
    </w:p>
    <w:p w:rsidR="00D60F7F" w:rsidRDefault="00D60F7F" w:rsidP="001D31DA">
      <w:pPr>
        <w:spacing w:before="240" w:line="288" w:lineRule="auto"/>
        <w:ind w:firstLine="567"/>
        <w:jc w:val="center"/>
        <w:rPr>
          <w:b/>
          <w:sz w:val="26"/>
          <w:szCs w:val="26"/>
        </w:rPr>
      </w:pPr>
    </w:p>
    <w:p w:rsidR="005839AE" w:rsidRPr="00B25A32" w:rsidRDefault="005839AE" w:rsidP="001D31DA">
      <w:pPr>
        <w:spacing w:before="240" w:line="288" w:lineRule="auto"/>
        <w:ind w:firstLine="567"/>
        <w:jc w:val="center"/>
        <w:rPr>
          <w:b/>
          <w:sz w:val="26"/>
          <w:szCs w:val="26"/>
        </w:rPr>
      </w:pPr>
    </w:p>
    <w:tbl>
      <w:tblPr>
        <w:tblW w:w="9923" w:type="dxa"/>
        <w:tblInd w:w="-256" w:type="dxa"/>
        <w:tblLayout w:type="fixed"/>
        <w:tblCellMar>
          <w:left w:w="28" w:type="dxa"/>
          <w:right w:w="28" w:type="dxa"/>
        </w:tblCellMar>
        <w:tblLook w:val="0000" w:firstRow="0" w:lastRow="0" w:firstColumn="0" w:lastColumn="0" w:noHBand="0" w:noVBand="0"/>
      </w:tblPr>
      <w:tblGrid>
        <w:gridCol w:w="142"/>
        <w:gridCol w:w="676"/>
        <w:gridCol w:w="486"/>
        <w:gridCol w:w="286"/>
        <w:gridCol w:w="1570"/>
        <w:gridCol w:w="428"/>
        <w:gridCol w:w="286"/>
        <w:gridCol w:w="1267"/>
        <w:gridCol w:w="285"/>
        <w:gridCol w:w="1571"/>
        <w:gridCol w:w="286"/>
        <w:gridCol w:w="2640"/>
      </w:tblGrid>
      <w:tr w:rsidR="002D3DDC" w:rsidRPr="00B25A32" w:rsidTr="002D3DDC">
        <w:trPr>
          <w:trHeight w:val="1030"/>
        </w:trPr>
        <w:tc>
          <w:tcPr>
            <w:tcW w:w="9923" w:type="dxa"/>
            <w:gridSpan w:val="12"/>
            <w:tcBorders>
              <w:top w:val="single" w:sz="4" w:space="0" w:color="auto"/>
              <w:left w:val="single" w:sz="4" w:space="0" w:color="auto"/>
              <w:bottom w:val="single" w:sz="4" w:space="0" w:color="auto"/>
              <w:right w:val="single" w:sz="4" w:space="0" w:color="auto"/>
            </w:tcBorders>
            <w:vAlign w:val="bottom"/>
          </w:tcPr>
          <w:p w:rsidR="008A6EAF" w:rsidRDefault="002D3DDC">
            <w:pPr>
              <w:spacing w:line="288" w:lineRule="auto"/>
              <w:ind w:right="113"/>
              <w:jc w:val="both"/>
              <w:rPr>
                <w:sz w:val="22"/>
                <w:szCs w:val="22"/>
              </w:rPr>
            </w:pPr>
            <w:r w:rsidRPr="00196579">
              <w:rPr>
                <w:bCs/>
                <w:sz w:val="22"/>
                <w:szCs w:val="22"/>
              </w:rPr>
              <w:lastRenderedPageBreak/>
              <w:t xml:space="preserve">Исполнение обязательств по облигациям настоящего выпуска </w:t>
            </w:r>
            <w:r w:rsidR="003A1CC9">
              <w:rPr>
                <w:bCs/>
                <w:sz w:val="22"/>
                <w:szCs w:val="22"/>
              </w:rPr>
              <w:t xml:space="preserve"> </w:t>
            </w:r>
            <w:r w:rsidRPr="00196579">
              <w:rPr>
                <w:bCs/>
                <w:sz w:val="22"/>
                <w:szCs w:val="22"/>
              </w:rPr>
              <w:t xml:space="preserve">обеспечивается поручительством в соответствии с условиями, указанными </w:t>
            </w:r>
            <w:r w:rsidRPr="00196579">
              <w:rPr>
                <w:rStyle w:val="SUBST"/>
                <w:b w:val="0"/>
                <w:i w:val="0"/>
                <w:iCs w:val="0"/>
              </w:rPr>
              <w:t>в решении о выпуске ипотечных ценных бумаг и разделе IX настоящего Проспекта</w:t>
            </w:r>
            <w:r w:rsidRPr="00196579">
              <w:rPr>
                <w:rStyle w:val="SUBST"/>
                <w:b w:val="0"/>
              </w:rPr>
              <w:t xml:space="preserve"> </w:t>
            </w:r>
            <w:r w:rsidRPr="00196579">
              <w:rPr>
                <w:bCs/>
                <w:sz w:val="22"/>
                <w:szCs w:val="22"/>
              </w:rPr>
              <w:t>ценных бумаг</w:t>
            </w:r>
          </w:p>
        </w:tc>
      </w:tr>
      <w:tr w:rsidR="002D3DDC" w:rsidRPr="00196579" w:rsidTr="002D3DDC">
        <w:trPr>
          <w:trHeight w:val="1030"/>
        </w:trPr>
        <w:tc>
          <w:tcPr>
            <w:tcW w:w="9923" w:type="dxa"/>
            <w:gridSpan w:val="12"/>
            <w:tcBorders>
              <w:top w:val="single" w:sz="4" w:space="0" w:color="auto"/>
              <w:left w:val="single" w:sz="4" w:space="0" w:color="auto"/>
              <w:bottom w:val="single" w:sz="4" w:space="0" w:color="auto"/>
              <w:right w:val="single" w:sz="4" w:space="0" w:color="auto"/>
            </w:tcBorders>
            <w:vAlign w:val="bottom"/>
          </w:tcPr>
          <w:p w:rsidR="002D3DDC" w:rsidRDefault="002D3DDC" w:rsidP="002D3DDC">
            <w:pPr>
              <w:spacing w:line="288" w:lineRule="auto"/>
              <w:jc w:val="center"/>
              <w:rPr>
                <w:b/>
                <w:sz w:val="22"/>
                <w:szCs w:val="22"/>
              </w:rPr>
            </w:pPr>
            <w:r w:rsidRPr="00196579">
              <w:rPr>
                <w:b/>
                <w:sz w:val="22"/>
                <w:szCs w:val="22"/>
              </w:rPr>
              <w:t xml:space="preserve">Лицо, предоставившее поручительство по облигациям: </w:t>
            </w:r>
          </w:p>
          <w:p w:rsidR="002D3DDC" w:rsidRDefault="002D3DDC" w:rsidP="002D3DDC">
            <w:pPr>
              <w:spacing w:line="288" w:lineRule="auto"/>
              <w:jc w:val="center"/>
              <w:rPr>
                <w:b/>
                <w:sz w:val="22"/>
                <w:szCs w:val="22"/>
              </w:rPr>
            </w:pPr>
            <w:r w:rsidRPr="00196579">
              <w:rPr>
                <w:b/>
                <w:sz w:val="22"/>
                <w:szCs w:val="22"/>
              </w:rPr>
              <w:t>Открытое акц</w:t>
            </w:r>
            <w:r>
              <w:rPr>
                <w:b/>
                <w:sz w:val="22"/>
                <w:szCs w:val="22"/>
              </w:rPr>
              <w:t>ионерное общество «Агентство по и</w:t>
            </w:r>
            <w:r w:rsidRPr="00196579">
              <w:rPr>
                <w:b/>
                <w:sz w:val="22"/>
                <w:szCs w:val="22"/>
              </w:rPr>
              <w:t>потечному жилищному кредитованию»</w:t>
            </w:r>
          </w:p>
          <w:p w:rsidR="002D3DDC" w:rsidRPr="00196579" w:rsidRDefault="002D3DDC" w:rsidP="002D3DDC">
            <w:pPr>
              <w:spacing w:line="288" w:lineRule="auto"/>
              <w:jc w:val="center"/>
              <w:rPr>
                <w:b/>
                <w:sz w:val="22"/>
                <w:szCs w:val="22"/>
              </w:rPr>
            </w:pPr>
          </w:p>
          <w:p w:rsidR="002D3DDC" w:rsidRPr="00196579" w:rsidRDefault="002D3DDC" w:rsidP="002D3DDC">
            <w:pPr>
              <w:spacing w:line="288" w:lineRule="auto"/>
              <w:ind w:right="113"/>
              <w:jc w:val="center"/>
              <w:rPr>
                <w:bCs/>
                <w:sz w:val="22"/>
                <w:szCs w:val="22"/>
              </w:rPr>
            </w:pPr>
          </w:p>
        </w:tc>
      </w:tr>
      <w:tr w:rsidR="00FC66DF" w:rsidRPr="00475B16" w:rsidTr="002D3DDC">
        <w:trPr>
          <w:cantSplit/>
        </w:trPr>
        <w:tc>
          <w:tcPr>
            <w:tcW w:w="142" w:type="dxa"/>
            <w:tcBorders>
              <w:top w:val="nil"/>
              <w:left w:val="single" w:sz="4" w:space="0" w:color="auto"/>
              <w:bottom w:val="nil"/>
              <w:right w:val="nil"/>
            </w:tcBorders>
            <w:vAlign w:val="bottom"/>
          </w:tcPr>
          <w:p w:rsidR="0045639E" w:rsidRPr="00846C5B" w:rsidRDefault="0045639E" w:rsidP="002D3DDC">
            <w:pPr>
              <w:spacing w:line="288" w:lineRule="auto"/>
              <w:jc w:val="center"/>
              <w:rPr>
                <w:b/>
                <w:i/>
                <w:sz w:val="22"/>
                <w:szCs w:val="22"/>
              </w:rPr>
            </w:pPr>
          </w:p>
        </w:tc>
        <w:tc>
          <w:tcPr>
            <w:tcW w:w="4999" w:type="dxa"/>
            <w:gridSpan w:val="7"/>
            <w:tcBorders>
              <w:top w:val="nil"/>
              <w:left w:val="nil"/>
              <w:bottom w:val="single" w:sz="4" w:space="0" w:color="auto"/>
              <w:right w:val="nil"/>
            </w:tcBorders>
            <w:shd w:val="clear" w:color="auto" w:fill="auto"/>
            <w:vAlign w:val="bottom"/>
          </w:tcPr>
          <w:p w:rsidR="0045639E" w:rsidRPr="00B33E68" w:rsidRDefault="00D17289" w:rsidP="004B6ADF">
            <w:pPr>
              <w:spacing w:line="288" w:lineRule="auto"/>
              <w:jc w:val="both"/>
              <w:rPr>
                <w:b/>
                <w:i/>
                <w:sz w:val="22"/>
                <w:szCs w:val="22"/>
                <w:highlight w:val="yellow"/>
              </w:rPr>
            </w:pPr>
            <w:r w:rsidRPr="00B33E68">
              <w:rPr>
                <w:b/>
                <w:i/>
                <w:sz w:val="22"/>
                <w:szCs w:val="22"/>
              </w:rPr>
              <w:t>Исполнительный директор - руководитель дивизиона «АИЖК капитал», действующий на основании доверенности № 3/106 от 15 апреля 2014 г.</w:t>
            </w:r>
          </w:p>
        </w:tc>
        <w:tc>
          <w:tcPr>
            <w:tcW w:w="285" w:type="dxa"/>
            <w:tcBorders>
              <w:top w:val="nil"/>
              <w:left w:val="nil"/>
              <w:bottom w:val="nil"/>
              <w:right w:val="nil"/>
            </w:tcBorders>
            <w:shd w:val="clear" w:color="auto" w:fill="auto"/>
            <w:vAlign w:val="bottom"/>
          </w:tcPr>
          <w:p w:rsidR="0045639E" w:rsidRPr="00B33E68" w:rsidRDefault="0045639E" w:rsidP="004B6ADF">
            <w:pPr>
              <w:spacing w:line="288" w:lineRule="auto"/>
              <w:rPr>
                <w:sz w:val="22"/>
                <w:szCs w:val="22"/>
                <w:highlight w:val="yellow"/>
              </w:rPr>
            </w:pPr>
          </w:p>
        </w:tc>
        <w:tc>
          <w:tcPr>
            <w:tcW w:w="1571" w:type="dxa"/>
            <w:tcBorders>
              <w:top w:val="nil"/>
              <w:left w:val="nil"/>
              <w:bottom w:val="single" w:sz="4" w:space="0" w:color="auto"/>
              <w:right w:val="nil"/>
            </w:tcBorders>
            <w:shd w:val="clear" w:color="auto" w:fill="auto"/>
            <w:vAlign w:val="bottom"/>
          </w:tcPr>
          <w:p w:rsidR="0045639E" w:rsidRPr="00B33E68" w:rsidRDefault="0045639E" w:rsidP="004B6ADF">
            <w:pPr>
              <w:spacing w:line="288" w:lineRule="auto"/>
              <w:jc w:val="center"/>
              <w:rPr>
                <w:sz w:val="22"/>
                <w:szCs w:val="22"/>
                <w:highlight w:val="yellow"/>
              </w:rPr>
            </w:pPr>
          </w:p>
        </w:tc>
        <w:tc>
          <w:tcPr>
            <w:tcW w:w="286" w:type="dxa"/>
            <w:tcBorders>
              <w:top w:val="nil"/>
              <w:left w:val="nil"/>
              <w:bottom w:val="nil"/>
              <w:right w:val="nil"/>
            </w:tcBorders>
            <w:shd w:val="clear" w:color="auto" w:fill="auto"/>
            <w:vAlign w:val="bottom"/>
          </w:tcPr>
          <w:p w:rsidR="0045639E" w:rsidRPr="00B33E68" w:rsidRDefault="0045639E" w:rsidP="004B6ADF">
            <w:pPr>
              <w:spacing w:line="288" w:lineRule="auto"/>
              <w:rPr>
                <w:sz w:val="22"/>
                <w:szCs w:val="22"/>
                <w:highlight w:val="yellow"/>
              </w:rPr>
            </w:pPr>
          </w:p>
        </w:tc>
        <w:tc>
          <w:tcPr>
            <w:tcW w:w="2640" w:type="dxa"/>
            <w:tcBorders>
              <w:top w:val="nil"/>
              <w:left w:val="nil"/>
              <w:bottom w:val="single" w:sz="4" w:space="0" w:color="auto"/>
              <w:right w:val="single" w:sz="4" w:space="0" w:color="auto"/>
            </w:tcBorders>
            <w:shd w:val="clear" w:color="auto" w:fill="auto"/>
            <w:vAlign w:val="bottom"/>
          </w:tcPr>
          <w:p w:rsidR="0045639E" w:rsidRPr="00475B16" w:rsidRDefault="00D17289" w:rsidP="00B33E68">
            <w:pPr>
              <w:spacing w:line="288" w:lineRule="auto"/>
              <w:jc w:val="center"/>
              <w:rPr>
                <w:b/>
                <w:i/>
                <w:sz w:val="22"/>
                <w:szCs w:val="22"/>
              </w:rPr>
            </w:pPr>
            <w:r w:rsidRPr="00B33E68">
              <w:rPr>
                <w:b/>
                <w:i/>
                <w:sz w:val="22"/>
                <w:szCs w:val="22"/>
              </w:rPr>
              <w:t>Кольцова Н.Ю.</w:t>
            </w:r>
            <w:r w:rsidRPr="00B33E68" w:rsidDel="00D17289">
              <w:rPr>
                <w:b/>
                <w:i/>
                <w:sz w:val="22"/>
                <w:szCs w:val="22"/>
              </w:rPr>
              <w:t xml:space="preserve"> </w:t>
            </w:r>
          </w:p>
        </w:tc>
      </w:tr>
      <w:tr w:rsidR="00FC66DF" w:rsidRPr="00B25A32" w:rsidTr="00FC66DF">
        <w:trPr>
          <w:cantSplit/>
        </w:trPr>
        <w:tc>
          <w:tcPr>
            <w:tcW w:w="142" w:type="dxa"/>
            <w:tcBorders>
              <w:top w:val="nil"/>
              <w:left w:val="single" w:sz="4" w:space="0" w:color="auto"/>
              <w:right w:val="nil"/>
            </w:tcBorders>
            <w:vAlign w:val="bottom"/>
          </w:tcPr>
          <w:p w:rsidR="002D3DDC" w:rsidRPr="00B25A32" w:rsidRDefault="002D3DDC" w:rsidP="002D3DDC">
            <w:pPr>
              <w:spacing w:line="288" w:lineRule="auto"/>
              <w:jc w:val="center"/>
              <w:rPr>
                <w:sz w:val="22"/>
                <w:szCs w:val="22"/>
              </w:rPr>
            </w:pPr>
          </w:p>
        </w:tc>
        <w:tc>
          <w:tcPr>
            <w:tcW w:w="4999" w:type="dxa"/>
            <w:gridSpan w:val="7"/>
            <w:tcBorders>
              <w:top w:val="nil"/>
              <w:left w:val="nil"/>
              <w:right w:val="nil"/>
            </w:tcBorders>
            <w:shd w:val="clear" w:color="auto" w:fill="auto"/>
            <w:vAlign w:val="bottom"/>
          </w:tcPr>
          <w:p w:rsidR="002D3DDC" w:rsidRPr="00475B16" w:rsidRDefault="002D3DDC" w:rsidP="002D3DDC">
            <w:pPr>
              <w:spacing w:line="288" w:lineRule="auto"/>
              <w:jc w:val="both"/>
              <w:rPr>
                <w:b/>
                <w:i/>
                <w:sz w:val="22"/>
                <w:szCs w:val="22"/>
              </w:rPr>
            </w:pPr>
          </w:p>
        </w:tc>
        <w:tc>
          <w:tcPr>
            <w:tcW w:w="285" w:type="dxa"/>
            <w:tcBorders>
              <w:top w:val="nil"/>
              <w:left w:val="nil"/>
              <w:right w:val="nil"/>
            </w:tcBorders>
            <w:shd w:val="clear" w:color="auto" w:fill="auto"/>
            <w:vAlign w:val="bottom"/>
          </w:tcPr>
          <w:p w:rsidR="002D3DDC" w:rsidRPr="00475B16" w:rsidRDefault="002D3DDC" w:rsidP="002D3DDC">
            <w:pPr>
              <w:spacing w:line="288" w:lineRule="auto"/>
              <w:rPr>
                <w:sz w:val="22"/>
                <w:szCs w:val="22"/>
              </w:rPr>
            </w:pPr>
          </w:p>
        </w:tc>
        <w:tc>
          <w:tcPr>
            <w:tcW w:w="1571" w:type="dxa"/>
            <w:tcBorders>
              <w:top w:val="nil"/>
              <w:left w:val="nil"/>
              <w:right w:val="nil"/>
            </w:tcBorders>
            <w:shd w:val="clear" w:color="auto" w:fill="auto"/>
          </w:tcPr>
          <w:p w:rsidR="002D3DDC" w:rsidRPr="00B25A32" w:rsidRDefault="002D3DDC" w:rsidP="002D3DDC">
            <w:pPr>
              <w:spacing w:line="288" w:lineRule="auto"/>
              <w:jc w:val="center"/>
              <w:rPr>
                <w:sz w:val="22"/>
                <w:szCs w:val="22"/>
              </w:rPr>
            </w:pPr>
            <w:r w:rsidRPr="00475B16">
              <w:rPr>
                <w:sz w:val="22"/>
                <w:szCs w:val="22"/>
              </w:rPr>
              <w:t>(подпись)</w:t>
            </w:r>
          </w:p>
        </w:tc>
        <w:tc>
          <w:tcPr>
            <w:tcW w:w="286" w:type="dxa"/>
            <w:tcBorders>
              <w:top w:val="nil"/>
              <w:left w:val="nil"/>
              <w:right w:val="nil"/>
            </w:tcBorders>
            <w:shd w:val="clear" w:color="auto" w:fill="auto"/>
            <w:vAlign w:val="bottom"/>
          </w:tcPr>
          <w:p w:rsidR="002D3DDC" w:rsidRPr="00B25A32" w:rsidRDefault="002D3DDC" w:rsidP="002D3DDC">
            <w:pPr>
              <w:spacing w:line="288" w:lineRule="auto"/>
              <w:rPr>
                <w:sz w:val="22"/>
                <w:szCs w:val="22"/>
              </w:rPr>
            </w:pPr>
          </w:p>
        </w:tc>
        <w:tc>
          <w:tcPr>
            <w:tcW w:w="2640" w:type="dxa"/>
            <w:tcBorders>
              <w:top w:val="nil"/>
              <w:left w:val="nil"/>
              <w:right w:val="single" w:sz="4" w:space="0" w:color="auto"/>
            </w:tcBorders>
            <w:shd w:val="clear" w:color="auto" w:fill="auto"/>
          </w:tcPr>
          <w:p w:rsidR="002D3DDC" w:rsidRPr="00B25A32" w:rsidRDefault="002D3DDC" w:rsidP="002D3DDC">
            <w:pPr>
              <w:spacing w:line="288" w:lineRule="auto"/>
              <w:jc w:val="center"/>
              <w:rPr>
                <w:sz w:val="22"/>
                <w:szCs w:val="22"/>
              </w:rPr>
            </w:pPr>
          </w:p>
        </w:tc>
      </w:tr>
      <w:tr w:rsidR="002D3DDC" w:rsidRPr="00B25A32" w:rsidTr="002D3DDC">
        <w:tc>
          <w:tcPr>
            <w:tcW w:w="142" w:type="dxa"/>
            <w:tcBorders>
              <w:left w:val="single" w:sz="4" w:space="0" w:color="auto"/>
              <w:right w:val="nil"/>
            </w:tcBorders>
            <w:vAlign w:val="bottom"/>
          </w:tcPr>
          <w:p w:rsidR="002D3DDC" w:rsidRPr="00B25A32" w:rsidRDefault="002D3DDC" w:rsidP="002D3DDC">
            <w:pPr>
              <w:spacing w:line="288" w:lineRule="auto"/>
              <w:rPr>
                <w:sz w:val="22"/>
                <w:szCs w:val="22"/>
              </w:rPr>
            </w:pPr>
          </w:p>
        </w:tc>
        <w:tc>
          <w:tcPr>
            <w:tcW w:w="676" w:type="dxa"/>
            <w:tcBorders>
              <w:left w:val="nil"/>
              <w:right w:val="nil"/>
            </w:tcBorders>
            <w:vAlign w:val="bottom"/>
          </w:tcPr>
          <w:p w:rsidR="002D3DDC" w:rsidRPr="00B25A32" w:rsidRDefault="002D3DDC" w:rsidP="002D3DDC">
            <w:pPr>
              <w:spacing w:line="288" w:lineRule="auto"/>
              <w:rPr>
                <w:sz w:val="22"/>
                <w:szCs w:val="22"/>
              </w:rPr>
            </w:pPr>
            <w:r w:rsidRPr="00B25A32">
              <w:rPr>
                <w:sz w:val="22"/>
                <w:szCs w:val="22"/>
              </w:rPr>
              <w:t>Дата «</w:t>
            </w:r>
          </w:p>
        </w:tc>
        <w:tc>
          <w:tcPr>
            <w:tcW w:w="486" w:type="dxa"/>
            <w:tcBorders>
              <w:left w:val="nil"/>
              <w:right w:val="nil"/>
            </w:tcBorders>
            <w:vAlign w:val="bottom"/>
          </w:tcPr>
          <w:p w:rsidR="002D3DDC" w:rsidRPr="008E1AEA" w:rsidRDefault="008E1AEA" w:rsidP="002D3DDC">
            <w:pPr>
              <w:spacing w:line="288" w:lineRule="auto"/>
              <w:jc w:val="center"/>
              <w:rPr>
                <w:sz w:val="22"/>
                <w:szCs w:val="22"/>
              </w:rPr>
            </w:pPr>
            <w:r>
              <w:rPr>
                <w:sz w:val="22"/>
                <w:szCs w:val="22"/>
              </w:rPr>
              <w:t>05</w:t>
            </w:r>
          </w:p>
        </w:tc>
        <w:tc>
          <w:tcPr>
            <w:tcW w:w="286" w:type="dxa"/>
            <w:tcBorders>
              <w:left w:val="nil"/>
              <w:right w:val="nil"/>
            </w:tcBorders>
            <w:vAlign w:val="bottom"/>
          </w:tcPr>
          <w:p w:rsidR="002D3DDC" w:rsidRPr="00B25A32" w:rsidRDefault="002D3DDC" w:rsidP="002D3DDC">
            <w:pPr>
              <w:spacing w:line="288" w:lineRule="auto"/>
              <w:rPr>
                <w:sz w:val="22"/>
                <w:szCs w:val="22"/>
              </w:rPr>
            </w:pPr>
            <w:r w:rsidRPr="00B25A32">
              <w:rPr>
                <w:sz w:val="22"/>
                <w:szCs w:val="22"/>
              </w:rPr>
              <w:t>»</w:t>
            </w:r>
          </w:p>
        </w:tc>
        <w:tc>
          <w:tcPr>
            <w:tcW w:w="1570" w:type="dxa"/>
            <w:tcBorders>
              <w:left w:val="nil"/>
              <w:right w:val="nil"/>
            </w:tcBorders>
            <w:vAlign w:val="bottom"/>
          </w:tcPr>
          <w:p w:rsidR="002D3DDC" w:rsidRPr="00B25A32" w:rsidRDefault="008E1AEA" w:rsidP="002D3DDC">
            <w:pPr>
              <w:spacing w:line="288" w:lineRule="auto"/>
              <w:jc w:val="center"/>
              <w:rPr>
                <w:sz w:val="22"/>
                <w:szCs w:val="22"/>
              </w:rPr>
            </w:pPr>
            <w:r>
              <w:rPr>
                <w:sz w:val="22"/>
                <w:szCs w:val="22"/>
              </w:rPr>
              <w:t>февраля</w:t>
            </w:r>
          </w:p>
        </w:tc>
        <w:tc>
          <w:tcPr>
            <w:tcW w:w="428" w:type="dxa"/>
            <w:tcBorders>
              <w:left w:val="nil"/>
              <w:right w:val="nil"/>
            </w:tcBorders>
            <w:vAlign w:val="bottom"/>
          </w:tcPr>
          <w:p w:rsidR="002D3DDC" w:rsidRPr="00B25A32" w:rsidRDefault="002D3DDC" w:rsidP="002D3DDC">
            <w:pPr>
              <w:spacing w:line="288" w:lineRule="auto"/>
              <w:jc w:val="right"/>
              <w:rPr>
                <w:sz w:val="22"/>
                <w:szCs w:val="22"/>
              </w:rPr>
            </w:pPr>
            <w:r w:rsidRPr="00B25A32">
              <w:rPr>
                <w:sz w:val="22"/>
                <w:szCs w:val="22"/>
              </w:rPr>
              <w:t>20</w:t>
            </w:r>
          </w:p>
        </w:tc>
        <w:tc>
          <w:tcPr>
            <w:tcW w:w="286" w:type="dxa"/>
            <w:tcBorders>
              <w:left w:val="nil"/>
              <w:right w:val="nil"/>
            </w:tcBorders>
            <w:vAlign w:val="bottom"/>
          </w:tcPr>
          <w:p w:rsidR="002D3DDC" w:rsidRPr="00B25A32" w:rsidRDefault="002D3DDC" w:rsidP="00157C57">
            <w:pPr>
              <w:spacing w:line="288" w:lineRule="auto"/>
              <w:rPr>
                <w:sz w:val="22"/>
                <w:szCs w:val="22"/>
              </w:rPr>
            </w:pPr>
            <w:r w:rsidRPr="00B25A32">
              <w:rPr>
                <w:sz w:val="22"/>
                <w:szCs w:val="22"/>
              </w:rPr>
              <w:t>1</w:t>
            </w:r>
            <w:r w:rsidR="00157C57">
              <w:rPr>
                <w:sz w:val="22"/>
                <w:szCs w:val="22"/>
              </w:rPr>
              <w:t>5</w:t>
            </w:r>
          </w:p>
        </w:tc>
        <w:tc>
          <w:tcPr>
            <w:tcW w:w="6049" w:type="dxa"/>
            <w:gridSpan w:val="5"/>
            <w:tcBorders>
              <w:left w:val="nil"/>
              <w:right w:val="single" w:sz="4" w:space="0" w:color="auto"/>
            </w:tcBorders>
            <w:vAlign w:val="bottom"/>
          </w:tcPr>
          <w:p w:rsidR="002D3DDC" w:rsidRPr="00B25A32" w:rsidRDefault="002D3DDC" w:rsidP="002D3DDC">
            <w:pPr>
              <w:tabs>
                <w:tab w:val="left" w:pos="2098"/>
              </w:tabs>
              <w:spacing w:line="288" w:lineRule="auto"/>
              <w:ind w:left="57"/>
              <w:rPr>
                <w:sz w:val="22"/>
                <w:szCs w:val="22"/>
              </w:rPr>
            </w:pPr>
            <w:r w:rsidRPr="00B25A32">
              <w:rPr>
                <w:sz w:val="22"/>
                <w:szCs w:val="22"/>
              </w:rPr>
              <w:t>г.</w:t>
            </w:r>
            <w:r w:rsidRPr="00B25A32">
              <w:rPr>
                <w:sz w:val="22"/>
                <w:szCs w:val="22"/>
              </w:rPr>
              <w:tab/>
              <w:t>М.П.</w:t>
            </w:r>
          </w:p>
        </w:tc>
      </w:tr>
      <w:tr w:rsidR="002D3DDC" w:rsidRPr="00196579" w:rsidTr="002D3DDC">
        <w:tblPrEx>
          <w:tblBorders>
            <w:left w:val="single" w:sz="4" w:space="0" w:color="auto"/>
            <w:bottom w:val="single" w:sz="4" w:space="0" w:color="auto"/>
            <w:right w:val="single" w:sz="4" w:space="0" w:color="auto"/>
          </w:tblBorders>
        </w:tblPrEx>
        <w:trPr>
          <w:cantSplit/>
        </w:trPr>
        <w:tc>
          <w:tcPr>
            <w:tcW w:w="9923" w:type="dxa"/>
            <w:gridSpan w:val="12"/>
            <w:tcBorders>
              <w:top w:val="nil"/>
              <w:bottom w:val="single" w:sz="4" w:space="0" w:color="auto"/>
            </w:tcBorders>
            <w:vAlign w:val="bottom"/>
          </w:tcPr>
          <w:p w:rsidR="002D3DDC" w:rsidRPr="00196579" w:rsidRDefault="002D3DDC" w:rsidP="002D3DDC">
            <w:pPr>
              <w:spacing w:line="288" w:lineRule="auto"/>
              <w:rPr>
                <w:sz w:val="22"/>
                <w:szCs w:val="22"/>
              </w:rPr>
            </w:pPr>
          </w:p>
        </w:tc>
      </w:tr>
    </w:tbl>
    <w:p w:rsidR="009F7D83" w:rsidRDefault="00D17289">
      <w:pPr>
        <w:autoSpaceDE/>
        <w:autoSpaceDN/>
      </w:pPr>
      <w:r w:rsidRPr="00D17289">
        <w:br/>
      </w:r>
      <w:r w:rsidR="009F7D83">
        <w:br w:type="page"/>
      </w:r>
    </w:p>
    <w:p w:rsidR="00595D3B" w:rsidRDefault="00595D3B">
      <w:pPr>
        <w:autoSpaceDE/>
        <w:autoSpaceDN/>
      </w:pPr>
    </w:p>
    <w:tbl>
      <w:tblPr>
        <w:tblW w:w="9923" w:type="dxa"/>
        <w:tblInd w:w="-256" w:type="dxa"/>
        <w:tblLayout w:type="fixed"/>
        <w:tblCellMar>
          <w:left w:w="28" w:type="dxa"/>
          <w:right w:w="28" w:type="dxa"/>
        </w:tblCellMar>
        <w:tblLook w:val="0000" w:firstRow="0" w:lastRow="0" w:firstColumn="0" w:lastColumn="0" w:noHBand="0" w:noVBand="0"/>
      </w:tblPr>
      <w:tblGrid>
        <w:gridCol w:w="142"/>
        <w:gridCol w:w="676"/>
        <w:gridCol w:w="486"/>
        <w:gridCol w:w="286"/>
        <w:gridCol w:w="1570"/>
        <w:gridCol w:w="428"/>
        <w:gridCol w:w="286"/>
        <w:gridCol w:w="1267"/>
        <w:gridCol w:w="285"/>
        <w:gridCol w:w="1571"/>
        <w:gridCol w:w="286"/>
        <w:gridCol w:w="2640"/>
      </w:tblGrid>
      <w:tr w:rsidR="001D31DA" w:rsidRPr="00B25A32" w:rsidTr="00D661A1">
        <w:trPr>
          <w:trHeight w:val="1030"/>
        </w:trPr>
        <w:tc>
          <w:tcPr>
            <w:tcW w:w="142" w:type="dxa"/>
            <w:tcBorders>
              <w:top w:val="single" w:sz="4" w:space="0" w:color="auto"/>
              <w:left w:val="single" w:sz="4" w:space="0" w:color="auto"/>
              <w:bottom w:val="nil"/>
              <w:right w:val="nil"/>
            </w:tcBorders>
            <w:vAlign w:val="bottom"/>
          </w:tcPr>
          <w:p w:rsidR="001D31DA" w:rsidRPr="00B25A32" w:rsidRDefault="001D31DA" w:rsidP="00D661A1">
            <w:pPr>
              <w:spacing w:line="288" w:lineRule="auto"/>
              <w:rPr>
                <w:sz w:val="22"/>
                <w:szCs w:val="22"/>
              </w:rPr>
            </w:pPr>
          </w:p>
        </w:tc>
        <w:tc>
          <w:tcPr>
            <w:tcW w:w="9781" w:type="dxa"/>
            <w:gridSpan w:val="11"/>
            <w:tcBorders>
              <w:top w:val="single" w:sz="4" w:space="0" w:color="auto"/>
              <w:left w:val="nil"/>
              <w:bottom w:val="nil"/>
              <w:right w:val="single" w:sz="4" w:space="0" w:color="auto"/>
            </w:tcBorders>
            <w:vAlign w:val="bottom"/>
          </w:tcPr>
          <w:p w:rsidR="001D31DA" w:rsidRPr="00B25A32" w:rsidRDefault="001D31DA" w:rsidP="00FF3079">
            <w:pPr>
              <w:spacing w:line="288" w:lineRule="auto"/>
              <w:ind w:right="113"/>
              <w:jc w:val="both"/>
              <w:rPr>
                <w:sz w:val="22"/>
                <w:szCs w:val="22"/>
              </w:rPr>
            </w:pPr>
            <w:r w:rsidRPr="00B25A32">
              <w:rPr>
                <w:sz w:val="22"/>
                <w:szCs w:val="22"/>
              </w:rPr>
              <w:t xml:space="preserve">Настоящим подтверждается достоверность </w:t>
            </w:r>
            <w:r w:rsidR="00FF3079" w:rsidRPr="00B25A32">
              <w:rPr>
                <w:sz w:val="22"/>
                <w:szCs w:val="22"/>
              </w:rPr>
              <w:t xml:space="preserve">и полнота </w:t>
            </w:r>
            <w:r w:rsidR="00FF3079">
              <w:rPr>
                <w:sz w:val="22"/>
                <w:szCs w:val="22"/>
              </w:rPr>
              <w:t xml:space="preserve">всей </w:t>
            </w:r>
            <w:r w:rsidRPr="00B25A32">
              <w:rPr>
                <w:sz w:val="22"/>
                <w:szCs w:val="22"/>
              </w:rPr>
              <w:t>информации, содержащейся в реестре ипотечного покрытия, который прилагается к настоящему проспекту жилищных облигаций</w:t>
            </w:r>
            <w:r w:rsidRPr="00B25A32">
              <w:rPr>
                <w:b/>
                <w:bCs/>
                <w:sz w:val="22"/>
                <w:szCs w:val="22"/>
              </w:rPr>
              <w:t xml:space="preserve"> </w:t>
            </w:r>
            <w:r w:rsidRPr="00B25A32">
              <w:rPr>
                <w:sz w:val="22"/>
                <w:szCs w:val="22"/>
              </w:rPr>
              <w:t>с ипотечным покрытием и является его неотъемлемой частью</w:t>
            </w:r>
          </w:p>
        </w:tc>
      </w:tr>
      <w:tr w:rsidR="00FC66DF" w:rsidRPr="00B25A32" w:rsidTr="00FC66DF">
        <w:tc>
          <w:tcPr>
            <w:tcW w:w="142" w:type="dxa"/>
            <w:tcBorders>
              <w:top w:val="nil"/>
              <w:left w:val="single" w:sz="4" w:space="0" w:color="auto"/>
              <w:bottom w:val="nil"/>
              <w:right w:val="nil"/>
            </w:tcBorders>
            <w:vAlign w:val="bottom"/>
          </w:tcPr>
          <w:p w:rsidR="001D31DA" w:rsidRPr="00B25A32" w:rsidRDefault="001D31DA" w:rsidP="00D661A1">
            <w:pPr>
              <w:spacing w:line="288" w:lineRule="auto"/>
              <w:rPr>
                <w:sz w:val="22"/>
                <w:szCs w:val="22"/>
              </w:rPr>
            </w:pPr>
          </w:p>
        </w:tc>
        <w:tc>
          <w:tcPr>
            <w:tcW w:w="9781" w:type="dxa"/>
            <w:gridSpan w:val="11"/>
            <w:tcBorders>
              <w:top w:val="nil"/>
              <w:left w:val="nil"/>
              <w:bottom w:val="single" w:sz="4" w:space="0" w:color="auto"/>
              <w:right w:val="single" w:sz="4" w:space="0" w:color="auto"/>
            </w:tcBorders>
            <w:shd w:val="clear" w:color="auto" w:fill="auto"/>
            <w:vAlign w:val="bottom"/>
          </w:tcPr>
          <w:p w:rsidR="001D31DA" w:rsidRPr="00B25A32" w:rsidRDefault="001D31DA" w:rsidP="009E3B76">
            <w:pPr>
              <w:spacing w:line="288" w:lineRule="auto"/>
              <w:ind w:right="4083"/>
              <w:rPr>
                <w:b/>
                <w:bCs/>
                <w:i/>
                <w:sz w:val="22"/>
                <w:szCs w:val="22"/>
              </w:rPr>
            </w:pPr>
            <w:r w:rsidRPr="00B25A32">
              <w:rPr>
                <w:b/>
                <w:bCs/>
                <w:i/>
                <w:sz w:val="22"/>
                <w:szCs w:val="22"/>
              </w:rPr>
              <w:t>«Газпромбанк» (</w:t>
            </w:r>
            <w:r w:rsidR="009E3B76">
              <w:rPr>
                <w:b/>
                <w:bCs/>
                <w:i/>
                <w:sz w:val="22"/>
                <w:szCs w:val="22"/>
              </w:rPr>
              <w:t>А</w:t>
            </w:r>
            <w:r w:rsidRPr="00B25A32">
              <w:rPr>
                <w:b/>
                <w:bCs/>
                <w:i/>
                <w:sz w:val="22"/>
                <w:szCs w:val="22"/>
              </w:rPr>
              <w:t>кционерное общество)</w:t>
            </w:r>
          </w:p>
        </w:tc>
      </w:tr>
      <w:tr w:rsidR="00FC66DF" w:rsidRPr="00E762FA" w:rsidTr="00D661A1">
        <w:trPr>
          <w:cantSplit/>
        </w:trPr>
        <w:tc>
          <w:tcPr>
            <w:tcW w:w="142" w:type="dxa"/>
            <w:tcBorders>
              <w:top w:val="nil"/>
              <w:left w:val="single" w:sz="4" w:space="0" w:color="auto"/>
              <w:bottom w:val="nil"/>
              <w:right w:val="nil"/>
            </w:tcBorders>
            <w:vAlign w:val="bottom"/>
          </w:tcPr>
          <w:p w:rsidR="0045639E" w:rsidRPr="00E762FA" w:rsidRDefault="0045639E" w:rsidP="00D661A1">
            <w:pPr>
              <w:spacing w:line="288" w:lineRule="auto"/>
              <w:jc w:val="center"/>
              <w:rPr>
                <w:b/>
                <w:i/>
                <w:sz w:val="22"/>
                <w:szCs w:val="22"/>
              </w:rPr>
            </w:pPr>
          </w:p>
        </w:tc>
        <w:tc>
          <w:tcPr>
            <w:tcW w:w="4999" w:type="dxa"/>
            <w:gridSpan w:val="7"/>
            <w:tcBorders>
              <w:top w:val="nil"/>
              <w:left w:val="nil"/>
              <w:bottom w:val="single" w:sz="4" w:space="0" w:color="auto"/>
              <w:right w:val="nil"/>
            </w:tcBorders>
            <w:shd w:val="clear" w:color="auto" w:fill="auto"/>
            <w:vAlign w:val="bottom"/>
          </w:tcPr>
          <w:p w:rsidR="0045639E" w:rsidRPr="00B33E68" w:rsidRDefault="0045639E" w:rsidP="004B6ADF">
            <w:pPr>
              <w:jc w:val="both"/>
              <w:rPr>
                <w:b/>
                <w:i/>
                <w:sz w:val="22"/>
                <w:szCs w:val="22"/>
                <w:highlight w:val="yellow"/>
              </w:rPr>
            </w:pPr>
          </w:p>
          <w:p w:rsidR="0097642B" w:rsidRPr="000F0F94" w:rsidRDefault="00D44D36" w:rsidP="005839AE">
            <w:pPr>
              <w:spacing w:line="288" w:lineRule="auto"/>
              <w:ind w:right="113"/>
              <w:jc w:val="both"/>
              <w:rPr>
                <w:b/>
                <w:i/>
                <w:sz w:val="22"/>
                <w:szCs w:val="22"/>
                <w:highlight w:val="yellow"/>
              </w:rPr>
            </w:pPr>
            <w:r w:rsidRPr="00404DAD">
              <w:rPr>
                <w:sz w:val="22"/>
                <w:szCs w:val="22"/>
              </w:rPr>
              <w:t>Начальник Депозитарного центра «Газпромбанк» (</w:t>
            </w:r>
            <w:r w:rsidR="005839AE">
              <w:rPr>
                <w:sz w:val="22"/>
                <w:szCs w:val="22"/>
              </w:rPr>
              <w:t>А</w:t>
            </w:r>
            <w:r w:rsidRPr="00404DAD">
              <w:rPr>
                <w:sz w:val="22"/>
                <w:szCs w:val="22"/>
              </w:rPr>
              <w:t>кционерное общество), действующий на основании доверенности №Д-14/</w:t>
            </w:r>
            <w:r w:rsidR="005839AE">
              <w:rPr>
                <w:sz w:val="22"/>
                <w:szCs w:val="22"/>
              </w:rPr>
              <w:t>1634</w:t>
            </w:r>
            <w:r w:rsidRPr="00404DAD">
              <w:rPr>
                <w:sz w:val="22"/>
                <w:szCs w:val="22"/>
              </w:rPr>
              <w:t xml:space="preserve"> от "</w:t>
            </w:r>
            <w:r w:rsidR="005839AE">
              <w:rPr>
                <w:sz w:val="22"/>
                <w:szCs w:val="22"/>
              </w:rPr>
              <w:t>05</w:t>
            </w:r>
            <w:r w:rsidRPr="00404DAD">
              <w:rPr>
                <w:sz w:val="22"/>
                <w:szCs w:val="22"/>
              </w:rPr>
              <w:t xml:space="preserve"> </w:t>
            </w:r>
            <w:r w:rsidR="005839AE">
              <w:rPr>
                <w:sz w:val="22"/>
                <w:szCs w:val="22"/>
              </w:rPr>
              <w:t>ноября</w:t>
            </w:r>
            <w:r w:rsidRPr="00404DAD">
              <w:rPr>
                <w:sz w:val="22"/>
                <w:szCs w:val="22"/>
              </w:rPr>
              <w:t xml:space="preserve"> 201</w:t>
            </w:r>
            <w:r w:rsidR="005839AE">
              <w:rPr>
                <w:sz w:val="22"/>
                <w:szCs w:val="22"/>
              </w:rPr>
              <w:t>4</w:t>
            </w:r>
            <w:r w:rsidRPr="00404DAD">
              <w:rPr>
                <w:sz w:val="22"/>
                <w:szCs w:val="22"/>
              </w:rPr>
              <w:t xml:space="preserve"> г.</w:t>
            </w:r>
          </w:p>
        </w:tc>
        <w:tc>
          <w:tcPr>
            <w:tcW w:w="285" w:type="dxa"/>
            <w:tcBorders>
              <w:top w:val="nil"/>
              <w:left w:val="nil"/>
              <w:bottom w:val="nil"/>
              <w:right w:val="nil"/>
            </w:tcBorders>
            <w:shd w:val="clear" w:color="auto" w:fill="auto"/>
            <w:vAlign w:val="bottom"/>
          </w:tcPr>
          <w:p w:rsidR="0045639E" w:rsidRPr="0057548F" w:rsidRDefault="0045639E" w:rsidP="004B6ADF">
            <w:pPr>
              <w:jc w:val="both"/>
              <w:rPr>
                <w:b/>
                <w:i/>
                <w:sz w:val="22"/>
                <w:szCs w:val="22"/>
                <w:highlight w:val="yellow"/>
              </w:rPr>
            </w:pPr>
          </w:p>
        </w:tc>
        <w:tc>
          <w:tcPr>
            <w:tcW w:w="1571" w:type="dxa"/>
            <w:tcBorders>
              <w:top w:val="nil"/>
              <w:left w:val="nil"/>
              <w:bottom w:val="single" w:sz="4" w:space="0" w:color="auto"/>
              <w:right w:val="nil"/>
            </w:tcBorders>
            <w:shd w:val="clear" w:color="auto" w:fill="auto"/>
            <w:vAlign w:val="bottom"/>
          </w:tcPr>
          <w:p w:rsidR="0045639E" w:rsidRPr="00254395" w:rsidRDefault="0045639E" w:rsidP="004B6ADF">
            <w:pPr>
              <w:jc w:val="both"/>
              <w:rPr>
                <w:b/>
                <w:i/>
                <w:sz w:val="22"/>
                <w:szCs w:val="22"/>
                <w:highlight w:val="yellow"/>
              </w:rPr>
            </w:pPr>
          </w:p>
        </w:tc>
        <w:tc>
          <w:tcPr>
            <w:tcW w:w="286" w:type="dxa"/>
            <w:tcBorders>
              <w:top w:val="nil"/>
              <w:left w:val="nil"/>
              <w:bottom w:val="nil"/>
              <w:right w:val="nil"/>
            </w:tcBorders>
            <w:shd w:val="clear" w:color="auto" w:fill="auto"/>
            <w:vAlign w:val="bottom"/>
          </w:tcPr>
          <w:p w:rsidR="0045639E" w:rsidRPr="00F63ED4" w:rsidRDefault="0045639E" w:rsidP="004B6ADF">
            <w:pPr>
              <w:jc w:val="both"/>
              <w:rPr>
                <w:b/>
                <w:i/>
                <w:sz w:val="22"/>
                <w:szCs w:val="22"/>
                <w:highlight w:val="yellow"/>
              </w:rPr>
            </w:pPr>
          </w:p>
        </w:tc>
        <w:tc>
          <w:tcPr>
            <w:tcW w:w="2640" w:type="dxa"/>
            <w:tcBorders>
              <w:top w:val="nil"/>
              <w:left w:val="nil"/>
              <w:bottom w:val="single" w:sz="4" w:space="0" w:color="auto"/>
              <w:right w:val="single" w:sz="4" w:space="0" w:color="auto"/>
            </w:tcBorders>
            <w:shd w:val="clear" w:color="auto" w:fill="auto"/>
            <w:vAlign w:val="bottom"/>
          </w:tcPr>
          <w:p w:rsidR="0097642B" w:rsidRPr="000F0F94" w:rsidRDefault="00D44D36" w:rsidP="0097642B">
            <w:pPr>
              <w:spacing w:line="288" w:lineRule="auto"/>
              <w:ind w:right="113"/>
              <w:jc w:val="both"/>
              <w:rPr>
                <w:b/>
                <w:i/>
                <w:sz w:val="22"/>
                <w:szCs w:val="22"/>
                <w:highlight w:val="yellow"/>
              </w:rPr>
            </w:pPr>
            <w:r w:rsidRPr="00454C20">
              <w:rPr>
                <w:sz w:val="22"/>
                <w:szCs w:val="22"/>
              </w:rPr>
              <w:t>О.А. Чернышова</w:t>
            </w:r>
          </w:p>
        </w:tc>
      </w:tr>
      <w:tr w:rsidR="00FC66DF" w:rsidRPr="00B25A32" w:rsidTr="00FC66DF">
        <w:trPr>
          <w:cantSplit/>
        </w:trPr>
        <w:tc>
          <w:tcPr>
            <w:tcW w:w="142" w:type="dxa"/>
            <w:tcBorders>
              <w:top w:val="nil"/>
              <w:left w:val="single" w:sz="4" w:space="0" w:color="auto"/>
              <w:bottom w:val="nil"/>
              <w:right w:val="nil"/>
            </w:tcBorders>
            <w:vAlign w:val="bottom"/>
          </w:tcPr>
          <w:p w:rsidR="001D31DA" w:rsidRPr="00B25A32" w:rsidRDefault="001D31DA" w:rsidP="00D661A1">
            <w:pPr>
              <w:spacing w:line="288" w:lineRule="auto"/>
              <w:jc w:val="center"/>
              <w:rPr>
                <w:sz w:val="22"/>
                <w:szCs w:val="22"/>
              </w:rPr>
            </w:pPr>
          </w:p>
        </w:tc>
        <w:tc>
          <w:tcPr>
            <w:tcW w:w="4999" w:type="dxa"/>
            <w:gridSpan w:val="7"/>
            <w:tcBorders>
              <w:top w:val="nil"/>
              <w:left w:val="nil"/>
              <w:bottom w:val="nil"/>
              <w:right w:val="nil"/>
            </w:tcBorders>
            <w:shd w:val="clear" w:color="auto" w:fill="auto"/>
            <w:vAlign w:val="bottom"/>
          </w:tcPr>
          <w:p w:rsidR="001D31DA" w:rsidRPr="00475B16" w:rsidRDefault="001D31DA" w:rsidP="00D661A1">
            <w:pPr>
              <w:spacing w:line="288" w:lineRule="auto"/>
              <w:jc w:val="both"/>
              <w:rPr>
                <w:b/>
                <w:i/>
                <w:sz w:val="22"/>
                <w:szCs w:val="22"/>
              </w:rPr>
            </w:pPr>
          </w:p>
        </w:tc>
        <w:tc>
          <w:tcPr>
            <w:tcW w:w="285" w:type="dxa"/>
            <w:tcBorders>
              <w:top w:val="nil"/>
              <w:left w:val="nil"/>
              <w:bottom w:val="nil"/>
              <w:right w:val="nil"/>
            </w:tcBorders>
            <w:shd w:val="clear" w:color="auto" w:fill="auto"/>
            <w:vAlign w:val="bottom"/>
          </w:tcPr>
          <w:p w:rsidR="001D31DA" w:rsidRPr="00475B16" w:rsidRDefault="001D31DA" w:rsidP="00D661A1">
            <w:pPr>
              <w:spacing w:line="288" w:lineRule="auto"/>
              <w:rPr>
                <w:sz w:val="22"/>
                <w:szCs w:val="22"/>
              </w:rPr>
            </w:pPr>
          </w:p>
        </w:tc>
        <w:tc>
          <w:tcPr>
            <w:tcW w:w="1571" w:type="dxa"/>
            <w:tcBorders>
              <w:top w:val="nil"/>
              <w:left w:val="nil"/>
              <w:bottom w:val="nil"/>
              <w:right w:val="nil"/>
            </w:tcBorders>
            <w:shd w:val="clear" w:color="auto" w:fill="auto"/>
          </w:tcPr>
          <w:p w:rsidR="001D31DA" w:rsidRPr="00B25A32" w:rsidRDefault="001D31DA" w:rsidP="00D661A1">
            <w:pPr>
              <w:spacing w:line="288" w:lineRule="auto"/>
              <w:jc w:val="center"/>
              <w:rPr>
                <w:sz w:val="22"/>
                <w:szCs w:val="22"/>
              </w:rPr>
            </w:pPr>
            <w:r w:rsidRPr="00475B16">
              <w:rPr>
                <w:sz w:val="22"/>
                <w:szCs w:val="22"/>
              </w:rPr>
              <w:t>(подпись)</w:t>
            </w:r>
          </w:p>
        </w:tc>
        <w:tc>
          <w:tcPr>
            <w:tcW w:w="286" w:type="dxa"/>
            <w:tcBorders>
              <w:top w:val="nil"/>
              <w:left w:val="nil"/>
              <w:bottom w:val="nil"/>
              <w:right w:val="nil"/>
            </w:tcBorders>
            <w:shd w:val="clear" w:color="auto" w:fill="auto"/>
            <w:vAlign w:val="bottom"/>
          </w:tcPr>
          <w:p w:rsidR="001D31DA" w:rsidRPr="00B25A32" w:rsidRDefault="001D31DA" w:rsidP="00D661A1">
            <w:pPr>
              <w:spacing w:line="288" w:lineRule="auto"/>
              <w:rPr>
                <w:sz w:val="22"/>
                <w:szCs w:val="22"/>
              </w:rPr>
            </w:pPr>
          </w:p>
        </w:tc>
        <w:tc>
          <w:tcPr>
            <w:tcW w:w="2640" w:type="dxa"/>
            <w:tcBorders>
              <w:top w:val="nil"/>
              <w:left w:val="nil"/>
              <w:bottom w:val="nil"/>
              <w:right w:val="single" w:sz="4" w:space="0" w:color="auto"/>
            </w:tcBorders>
            <w:shd w:val="clear" w:color="auto" w:fill="auto"/>
          </w:tcPr>
          <w:p w:rsidR="001D31DA" w:rsidRPr="00B25A32" w:rsidRDefault="001D31DA" w:rsidP="00D661A1">
            <w:pPr>
              <w:spacing w:line="288" w:lineRule="auto"/>
              <w:jc w:val="center"/>
              <w:rPr>
                <w:sz w:val="22"/>
                <w:szCs w:val="22"/>
              </w:rPr>
            </w:pPr>
          </w:p>
        </w:tc>
      </w:tr>
      <w:tr w:rsidR="001D31DA" w:rsidRPr="00B25A32" w:rsidTr="00D661A1">
        <w:tc>
          <w:tcPr>
            <w:tcW w:w="142" w:type="dxa"/>
            <w:tcBorders>
              <w:top w:val="nil"/>
              <w:left w:val="single" w:sz="4" w:space="0" w:color="auto"/>
              <w:bottom w:val="single" w:sz="4" w:space="0" w:color="auto"/>
              <w:right w:val="nil"/>
            </w:tcBorders>
            <w:vAlign w:val="bottom"/>
          </w:tcPr>
          <w:p w:rsidR="001D31DA" w:rsidRPr="00B25A32" w:rsidRDefault="001D31DA" w:rsidP="00D661A1">
            <w:pPr>
              <w:spacing w:line="288" w:lineRule="auto"/>
              <w:rPr>
                <w:sz w:val="22"/>
                <w:szCs w:val="22"/>
              </w:rPr>
            </w:pPr>
          </w:p>
        </w:tc>
        <w:tc>
          <w:tcPr>
            <w:tcW w:w="676" w:type="dxa"/>
            <w:tcBorders>
              <w:top w:val="nil"/>
              <w:left w:val="nil"/>
              <w:bottom w:val="single" w:sz="4" w:space="0" w:color="auto"/>
              <w:right w:val="nil"/>
            </w:tcBorders>
            <w:vAlign w:val="bottom"/>
          </w:tcPr>
          <w:p w:rsidR="001D31DA" w:rsidRPr="00B25A32" w:rsidRDefault="001D31DA" w:rsidP="00D661A1">
            <w:pPr>
              <w:spacing w:line="288" w:lineRule="auto"/>
              <w:rPr>
                <w:sz w:val="22"/>
                <w:szCs w:val="22"/>
              </w:rPr>
            </w:pPr>
            <w:r w:rsidRPr="00B25A32">
              <w:rPr>
                <w:sz w:val="22"/>
                <w:szCs w:val="22"/>
              </w:rPr>
              <w:t>Дата «</w:t>
            </w:r>
          </w:p>
        </w:tc>
        <w:tc>
          <w:tcPr>
            <w:tcW w:w="486" w:type="dxa"/>
            <w:tcBorders>
              <w:top w:val="nil"/>
              <w:left w:val="nil"/>
              <w:bottom w:val="single" w:sz="4" w:space="0" w:color="auto"/>
              <w:right w:val="nil"/>
            </w:tcBorders>
            <w:vAlign w:val="bottom"/>
          </w:tcPr>
          <w:p w:rsidR="001D31DA" w:rsidRPr="008E1AEA" w:rsidRDefault="008E1AEA" w:rsidP="00D661A1">
            <w:pPr>
              <w:spacing w:line="288" w:lineRule="auto"/>
              <w:jc w:val="center"/>
              <w:rPr>
                <w:sz w:val="22"/>
                <w:szCs w:val="22"/>
              </w:rPr>
            </w:pPr>
            <w:r>
              <w:rPr>
                <w:sz w:val="22"/>
                <w:szCs w:val="22"/>
              </w:rPr>
              <w:t>05</w:t>
            </w:r>
          </w:p>
        </w:tc>
        <w:tc>
          <w:tcPr>
            <w:tcW w:w="286" w:type="dxa"/>
            <w:tcBorders>
              <w:top w:val="nil"/>
              <w:left w:val="nil"/>
              <w:bottom w:val="single" w:sz="4" w:space="0" w:color="auto"/>
              <w:right w:val="nil"/>
            </w:tcBorders>
            <w:vAlign w:val="bottom"/>
          </w:tcPr>
          <w:p w:rsidR="001D31DA" w:rsidRPr="00B25A32" w:rsidRDefault="001D31DA" w:rsidP="00D661A1">
            <w:pPr>
              <w:spacing w:line="288" w:lineRule="auto"/>
              <w:rPr>
                <w:sz w:val="22"/>
                <w:szCs w:val="22"/>
              </w:rPr>
            </w:pPr>
            <w:r w:rsidRPr="00B25A32">
              <w:rPr>
                <w:sz w:val="22"/>
                <w:szCs w:val="22"/>
              </w:rPr>
              <w:t>»</w:t>
            </w:r>
          </w:p>
        </w:tc>
        <w:tc>
          <w:tcPr>
            <w:tcW w:w="1570" w:type="dxa"/>
            <w:tcBorders>
              <w:top w:val="nil"/>
              <w:left w:val="nil"/>
              <w:bottom w:val="single" w:sz="4" w:space="0" w:color="auto"/>
              <w:right w:val="nil"/>
            </w:tcBorders>
            <w:vAlign w:val="bottom"/>
          </w:tcPr>
          <w:p w:rsidR="001D31DA" w:rsidRPr="00B25A32" w:rsidRDefault="008E1AEA" w:rsidP="00D661A1">
            <w:pPr>
              <w:spacing w:line="288" w:lineRule="auto"/>
              <w:jc w:val="center"/>
              <w:rPr>
                <w:sz w:val="22"/>
                <w:szCs w:val="22"/>
              </w:rPr>
            </w:pPr>
            <w:r>
              <w:rPr>
                <w:sz w:val="22"/>
                <w:szCs w:val="22"/>
              </w:rPr>
              <w:t>февраля</w:t>
            </w:r>
          </w:p>
        </w:tc>
        <w:tc>
          <w:tcPr>
            <w:tcW w:w="428" w:type="dxa"/>
            <w:tcBorders>
              <w:top w:val="nil"/>
              <w:left w:val="nil"/>
              <w:bottom w:val="single" w:sz="4" w:space="0" w:color="auto"/>
              <w:right w:val="nil"/>
            </w:tcBorders>
            <w:vAlign w:val="bottom"/>
          </w:tcPr>
          <w:p w:rsidR="001D31DA" w:rsidRPr="00B25A32" w:rsidRDefault="001D31DA" w:rsidP="00D661A1">
            <w:pPr>
              <w:spacing w:line="288" w:lineRule="auto"/>
              <w:jc w:val="right"/>
              <w:rPr>
                <w:sz w:val="22"/>
                <w:szCs w:val="22"/>
              </w:rPr>
            </w:pPr>
            <w:r w:rsidRPr="00B25A32">
              <w:rPr>
                <w:sz w:val="22"/>
                <w:szCs w:val="22"/>
              </w:rPr>
              <w:t>20</w:t>
            </w:r>
          </w:p>
        </w:tc>
        <w:tc>
          <w:tcPr>
            <w:tcW w:w="286" w:type="dxa"/>
            <w:tcBorders>
              <w:top w:val="nil"/>
              <w:left w:val="nil"/>
              <w:bottom w:val="single" w:sz="4" w:space="0" w:color="auto"/>
              <w:right w:val="nil"/>
            </w:tcBorders>
            <w:vAlign w:val="bottom"/>
          </w:tcPr>
          <w:p w:rsidR="001D31DA" w:rsidRPr="00157C57" w:rsidRDefault="001D31DA" w:rsidP="00157C57">
            <w:pPr>
              <w:spacing w:line="288" w:lineRule="auto"/>
              <w:rPr>
                <w:sz w:val="22"/>
                <w:szCs w:val="22"/>
              </w:rPr>
            </w:pPr>
            <w:r w:rsidRPr="00B25A32">
              <w:rPr>
                <w:sz w:val="22"/>
                <w:szCs w:val="22"/>
              </w:rPr>
              <w:t>1</w:t>
            </w:r>
            <w:r w:rsidR="00157C57">
              <w:rPr>
                <w:sz w:val="22"/>
                <w:szCs w:val="22"/>
              </w:rPr>
              <w:t>5</w:t>
            </w:r>
          </w:p>
        </w:tc>
        <w:tc>
          <w:tcPr>
            <w:tcW w:w="6049" w:type="dxa"/>
            <w:gridSpan w:val="5"/>
            <w:tcBorders>
              <w:top w:val="nil"/>
              <w:left w:val="nil"/>
              <w:bottom w:val="single" w:sz="4" w:space="0" w:color="auto"/>
              <w:right w:val="single" w:sz="4" w:space="0" w:color="auto"/>
            </w:tcBorders>
            <w:vAlign w:val="bottom"/>
          </w:tcPr>
          <w:p w:rsidR="001D31DA" w:rsidRPr="00B25A32" w:rsidRDefault="001D31DA" w:rsidP="00D661A1">
            <w:pPr>
              <w:tabs>
                <w:tab w:val="left" w:pos="2098"/>
              </w:tabs>
              <w:spacing w:line="288" w:lineRule="auto"/>
              <w:ind w:left="57"/>
              <w:rPr>
                <w:sz w:val="22"/>
                <w:szCs w:val="22"/>
              </w:rPr>
            </w:pPr>
            <w:r w:rsidRPr="00B25A32">
              <w:rPr>
                <w:sz w:val="22"/>
                <w:szCs w:val="22"/>
              </w:rPr>
              <w:t>г.</w:t>
            </w:r>
            <w:r w:rsidRPr="00B25A32">
              <w:rPr>
                <w:sz w:val="22"/>
                <w:szCs w:val="22"/>
              </w:rPr>
              <w:tab/>
              <w:t>М.П.</w:t>
            </w:r>
          </w:p>
        </w:tc>
      </w:tr>
    </w:tbl>
    <w:p w:rsidR="002C47A4" w:rsidRDefault="002C47A4" w:rsidP="002C47A4"/>
    <w:p w:rsidR="00595D3B" w:rsidRDefault="00595D3B" w:rsidP="002C47A4"/>
    <w:p w:rsidR="002B7E5F" w:rsidRDefault="002B7E5F">
      <w:pPr>
        <w:autoSpaceDE/>
        <w:autoSpaceDN/>
      </w:pPr>
      <w:r>
        <w:br w:type="page"/>
      </w:r>
    </w:p>
    <w:p w:rsidR="00595D3B" w:rsidRPr="00B25A32" w:rsidRDefault="00595D3B" w:rsidP="002C47A4"/>
    <w:tbl>
      <w:tblPr>
        <w:tblW w:w="9923" w:type="dxa"/>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786"/>
        <w:gridCol w:w="2137"/>
      </w:tblGrid>
      <w:tr w:rsidR="00905AD2" w:rsidRPr="00B25A32" w:rsidTr="00595D3B">
        <w:trPr>
          <w:trHeight w:val="5741"/>
        </w:trPr>
        <w:tc>
          <w:tcPr>
            <w:tcW w:w="7786" w:type="dxa"/>
            <w:tcBorders>
              <w:top w:val="single" w:sz="4" w:space="0" w:color="auto"/>
              <w:bottom w:val="single" w:sz="4" w:space="0" w:color="auto"/>
            </w:tcBorders>
          </w:tcPr>
          <w:p w:rsidR="00895454" w:rsidRDefault="00895454" w:rsidP="00895454">
            <w:pPr>
              <w:spacing w:line="288" w:lineRule="auto"/>
              <w:jc w:val="both"/>
              <w:rPr>
                <w:b/>
                <w:i/>
                <w:sz w:val="22"/>
                <w:szCs w:val="22"/>
              </w:rPr>
            </w:pPr>
            <w:r w:rsidRPr="00D502DB">
              <w:rPr>
                <w:b/>
                <w:i/>
                <w:sz w:val="22"/>
                <w:szCs w:val="22"/>
              </w:rPr>
              <w:t>Генеральный директор Общества с ограниченной ответственностью «</w:t>
            </w:r>
            <w:r w:rsidR="000F0F94" w:rsidRPr="000F0F94">
              <w:rPr>
                <w:b/>
                <w:i/>
                <w:sz w:val="22"/>
                <w:szCs w:val="22"/>
              </w:rPr>
              <w:t>Тревеч Корпоративный Сервис - Управление</w:t>
            </w:r>
            <w:r w:rsidRPr="00D502DB">
              <w:rPr>
                <w:b/>
                <w:i/>
                <w:sz w:val="22"/>
                <w:szCs w:val="22"/>
              </w:rPr>
              <w:t xml:space="preserve">», осуществляющего полномочия единоличного исполнительного органа Закрытого акционерного общества «Ипотечный агент </w:t>
            </w:r>
            <w:r w:rsidR="005839AE">
              <w:rPr>
                <w:b/>
                <w:i/>
                <w:sz w:val="22"/>
                <w:szCs w:val="22"/>
              </w:rPr>
              <w:t>ДВИЦ-1</w:t>
            </w:r>
            <w:r w:rsidRPr="00D502DB">
              <w:rPr>
                <w:b/>
                <w:i/>
                <w:sz w:val="22"/>
                <w:szCs w:val="22"/>
              </w:rPr>
              <w:t xml:space="preserve">» на основании Договора о передаче полномочий единоличного исполнительного органа № б/н от </w:t>
            </w:r>
            <w:r w:rsidR="005839AE" w:rsidRPr="005839AE">
              <w:rPr>
                <w:b/>
                <w:i/>
                <w:sz w:val="22"/>
                <w:szCs w:val="22"/>
              </w:rPr>
              <w:t>«18» ноября 2013 года</w:t>
            </w:r>
          </w:p>
          <w:p w:rsidR="00A47C12" w:rsidRPr="00D502DB" w:rsidRDefault="00A47C12" w:rsidP="00895454">
            <w:pPr>
              <w:spacing w:line="288" w:lineRule="auto"/>
              <w:jc w:val="both"/>
              <w:rPr>
                <w:b/>
                <w:i/>
                <w:sz w:val="22"/>
                <w:szCs w:val="22"/>
              </w:rPr>
            </w:pPr>
          </w:p>
          <w:p w:rsidR="00905AD2" w:rsidRPr="00240FAC" w:rsidRDefault="00905AD2" w:rsidP="00D661A1">
            <w:pPr>
              <w:spacing w:line="288" w:lineRule="auto"/>
              <w:jc w:val="both"/>
              <w:rPr>
                <w:b/>
                <w:i/>
                <w:sz w:val="22"/>
                <w:szCs w:val="22"/>
              </w:rPr>
            </w:pPr>
            <w:r w:rsidRPr="00240FAC">
              <w:rPr>
                <w:b/>
                <w:i/>
                <w:sz w:val="22"/>
                <w:szCs w:val="22"/>
              </w:rPr>
              <w:t>_______________</w:t>
            </w:r>
            <w:r w:rsidR="00595D3B" w:rsidRPr="00240FAC">
              <w:rPr>
                <w:b/>
                <w:i/>
                <w:sz w:val="22"/>
                <w:szCs w:val="22"/>
              </w:rPr>
              <w:t>_____________________________________________________</w:t>
            </w:r>
          </w:p>
          <w:p w:rsidR="00905AD2" w:rsidRPr="00240FAC" w:rsidRDefault="00905AD2" w:rsidP="00D661A1">
            <w:pPr>
              <w:spacing w:line="288" w:lineRule="auto"/>
              <w:rPr>
                <w:b/>
                <w:i/>
                <w:sz w:val="22"/>
                <w:szCs w:val="22"/>
              </w:rPr>
            </w:pPr>
            <w:r w:rsidRPr="00240FAC">
              <w:rPr>
                <w:b/>
                <w:i/>
                <w:sz w:val="22"/>
                <w:szCs w:val="22"/>
              </w:rPr>
              <w:t xml:space="preserve">                                                                                                          (подпись)</w:t>
            </w:r>
          </w:p>
          <w:p w:rsidR="00905AD2" w:rsidRPr="00240FAC" w:rsidRDefault="00905AD2" w:rsidP="00D661A1">
            <w:pPr>
              <w:spacing w:line="288" w:lineRule="auto"/>
              <w:rPr>
                <w:b/>
                <w:i/>
                <w:sz w:val="22"/>
                <w:szCs w:val="22"/>
              </w:rPr>
            </w:pPr>
            <w:r w:rsidRPr="00240FAC">
              <w:rPr>
                <w:b/>
                <w:i/>
                <w:sz w:val="22"/>
                <w:szCs w:val="22"/>
              </w:rPr>
              <w:t xml:space="preserve">                                                                                                 М.П.</w:t>
            </w:r>
          </w:p>
          <w:p w:rsidR="00905AD2" w:rsidRPr="00240FAC" w:rsidRDefault="00905AD2" w:rsidP="00D661A1">
            <w:pPr>
              <w:spacing w:line="288" w:lineRule="auto"/>
              <w:rPr>
                <w:b/>
                <w:i/>
                <w:sz w:val="22"/>
                <w:szCs w:val="22"/>
              </w:rPr>
            </w:pPr>
            <w:r w:rsidRPr="00240FAC">
              <w:rPr>
                <w:b/>
                <w:i/>
                <w:sz w:val="22"/>
                <w:szCs w:val="22"/>
              </w:rPr>
              <w:t xml:space="preserve">Дата </w:t>
            </w:r>
            <w:r w:rsidR="007431DD" w:rsidRPr="00240FAC">
              <w:rPr>
                <w:b/>
                <w:i/>
                <w:sz w:val="22"/>
                <w:szCs w:val="22"/>
              </w:rPr>
              <w:t>«</w:t>
            </w:r>
            <w:r w:rsidR="009C4DE3" w:rsidRPr="00240FAC">
              <w:rPr>
                <w:b/>
                <w:i/>
                <w:sz w:val="22"/>
                <w:szCs w:val="22"/>
              </w:rPr>
              <w:t xml:space="preserve">  </w:t>
            </w:r>
            <w:r w:rsidR="008E1AEA">
              <w:rPr>
                <w:b/>
                <w:i/>
                <w:sz w:val="22"/>
                <w:szCs w:val="22"/>
              </w:rPr>
              <w:t>05</w:t>
            </w:r>
            <w:r w:rsidR="009C4DE3" w:rsidRPr="00240FAC">
              <w:rPr>
                <w:b/>
                <w:i/>
                <w:sz w:val="22"/>
                <w:szCs w:val="22"/>
              </w:rPr>
              <w:t xml:space="preserve">   </w:t>
            </w:r>
            <w:r w:rsidR="007431DD" w:rsidRPr="00240FAC">
              <w:rPr>
                <w:b/>
                <w:i/>
                <w:sz w:val="22"/>
                <w:szCs w:val="22"/>
              </w:rPr>
              <w:t xml:space="preserve">» </w:t>
            </w:r>
            <w:r w:rsidR="00240FAC">
              <w:rPr>
                <w:b/>
                <w:i/>
                <w:sz w:val="22"/>
                <w:szCs w:val="22"/>
              </w:rPr>
              <w:t xml:space="preserve">    </w:t>
            </w:r>
            <w:r w:rsidR="008E1AEA" w:rsidRPr="008E1AEA">
              <w:rPr>
                <w:b/>
                <w:i/>
                <w:sz w:val="22"/>
                <w:szCs w:val="22"/>
              </w:rPr>
              <w:t>февраля</w:t>
            </w:r>
            <w:r w:rsidR="00240FAC">
              <w:rPr>
                <w:b/>
                <w:i/>
                <w:sz w:val="22"/>
                <w:szCs w:val="22"/>
              </w:rPr>
              <w:t xml:space="preserve">               </w:t>
            </w:r>
            <w:r w:rsidRPr="00240FAC">
              <w:rPr>
                <w:b/>
                <w:i/>
                <w:sz w:val="22"/>
                <w:szCs w:val="22"/>
              </w:rPr>
              <w:t xml:space="preserve"> </w:t>
            </w:r>
            <w:r w:rsidR="0005643B">
              <w:rPr>
                <w:b/>
                <w:i/>
                <w:sz w:val="22"/>
                <w:szCs w:val="22"/>
              </w:rPr>
              <w:t xml:space="preserve">  </w:t>
            </w:r>
            <w:r w:rsidRPr="00240FAC">
              <w:rPr>
                <w:b/>
                <w:i/>
                <w:sz w:val="22"/>
                <w:szCs w:val="22"/>
              </w:rPr>
              <w:t>201</w:t>
            </w:r>
            <w:r w:rsidR="0005643B">
              <w:rPr>
                <w:b/>
                <w:i/>
                <w:sz w:val="22"/>
                <w:szCs w:val="22"/>
              </w:rPr>
              <w:t>5</w:t>
            </w:r>
            <w:r w:rsidRPr="00240FAC">
              <w:rPr>
                <w:b/>
                <w:i/>
                <w:sz w:val="22"/>
                <w:szCs w:val="22"/>
              </w:rPr>
              <w:t xml:space="preserve"> г.</w:t>
            </w:r>
          </w:p>
          <w:p w:rsidR="00905AD2" w:rsidRPr="00240FAC" w:rsidRDefault="00905AD2" w:rsidP="00D661A1">
            <w:pPr>
              <w:spacing w:line="288" w:lineRule="auto"/>
              <w:rPr>
                <w:b/>
                <w:i/>
                <w:sz w:val="22"/>
                <w:szCs w:val="22"/>
              </w:rPr>
            </w:pPr>
          </w:p>
          <w:p w:rsidR="005839AE" w:rsidRDefault="00895454" w:rsidP="005839AE">
            <w:pPr>
              <w:spacing w:line="288" w:lineRule="auto"/>
              <w:jc w:val="both"/>
              <w:rPr>
                <w:b/>
                <w:i/>
                <w:sz w:val="22"/>
                <w:szCs w:val="22"/>
              </w:rPr>
            </w:pPr>
            <w:r w:rsidRPr="00026E8C">
              <w:rPr>
                <w:b/>
                <w:i/>
                <w:sz w:val="22"/>
                <w:szCs w:val="22"/>
              </w:rPr>
              <w:t xml:space="preserve">Генеральный директор Общества с ограниченной ответственностью </w:t>
            </w:r>
            <w:r w:rsidRPr="00211E04">
              <w:rPr>
                <w:b/>
                <w:i/>
                <w:sz w:val="22"/>
                <w:szCs w:val="22"/>
              </w:rPr>
              <w:t>"</w:t>
            </w:r>
            <w:r w:rsidR="000F0F94" w:rsidRPr="00B33E68">
              <w:rPr>
                <w:b/>
                <w:i/>
                <w:sz w:val="22"/>
                <w:szCs w:val="22"/>
                <w:lang w:eastAsia="en-GB"/>
              </w:rPr>
              <w:t>Тревеч Корпоративный Сервис - Учет</w:t>
            </w:r>
            <w:r w:rsidRPr="00211E04">
              <w:rPr>
                <w:b/>
                <w:i/>
                <w:sz w:val="22"/>
                <w:szCs w:val="22"/>
              </w:rPr>
              <w:t xml:space="preserve">" - организации, осуществляющей ведение бухгалтерского и налогового учета Закрытого акционерного общества "Ипотечный агент </w:t>
            </w:r>
            <w:r w:rsidR="005839AE">
              <w:rPr>
                <w:b/>
                <w:i/>
                <w:sz w:val="22"/>
                <w:szCs w:val="22"/>
              </w:rPr>
              <w:t>ДВИЦ-1</w:t>
            </w:r>
            <w:r w:rsidRPr="00211E04">
              <w:rPr>
                <w:b/>
                <w:i/>
                <w:sz w:val="22"/>
                <w:szCs w:val="22"/>
              </w:rPr>
              <w:t xml:space="preserve">" на основании Договора об оказании услуг по ведению бухгалтерского и налогового учета № б/н от </w:t>
            </w:r>
            <w:r w:rsidR="005839AE" w:rsidRPr="005839AE">
              <w:rPr>
                <w:b/>
                <w:i/>
                <w:sz w:val="22"/>
                <w:szCs w:val="22"/>
              </w:rPr>
              <w:t>«18» ноября 2013 года</w:t>
            </w:r>
          </w:p>
          <w:p w:rsidR="00A47C12" w:rsidRPr="00211E04" w:rsidRDefault="00A47C12" w:rsidP="00026E8C">
            <w:pPr>
              <w:spacing w:line="288" w:lineRule="auto"/>
              <w:jc w:val="both"/>
              <w:rPr>
                <w:b/>
                <w:i/>
                <w:sz w:val="22"/>
                <w:szCs w:val="22"/>
              </w:rPr>
            </w:pPr>
          </w:p>
          <w:p w:rsidR="00905AD2" w:rsidRPr="0016468F" w:rsidRDefault="00595D3B" w:rsidP="00D661A1">
            <w:pPr>
              <w:spacing w:line="288" w:lineRule="auto"/>
              <w:jc w:val="both"/>
              <w:rPr>
                <w:b/>
                <w:i/>
                <w:sz w:val="22"/>
                <w:szCs w:val="22"/>
              </w:rPr>
            </w:pPr>
            <w:r>
              <w:rPr>
                <w:b/>
                <w:i/>
                <w:sz w:val="22"/>
                <w:szCs w:val="22"/>
              </w:rPr>
              <w:t>_____________________________________________________</w:t>
            </w:r>
            <w:r w:rsidR="00905AD2" w:rsidRPr="0016468F">
              <w:rPr>
                <w:b/>
                <w:i/>
                <w:sz w:val="22"/>
                <w:szCs w:val="22"/>
              </w:rPr>
              <w:t>_______________</w:t>
            </w:r>
          </w:p>
          <w:p w:rsidR="00905AD2" w:rsidRPr="00240FAC" w:rsidRDefault="00905AD2" w:rsidP="00D661A1">
            <w:pPr>
              <w:spacing w:line="288" w:lineRule="auto"/>
              <w:rPr>
                <w:b/>
                <w:i/>
                <w:sz w:val="22"/>
                <w:szCs w:val="22"/>
              </w:rPr>
            </w:pPr>
            <w:r w:rsidRPr="00240FAC">
              <w:rPr>
                <w:b/>
                <w:i/>
                <w:sz w:val="22"/>
                <w:szCs w:val="22"/>
              </w:rPr>
              <w:t xml:space="preserve">                                                                                                          (подпись)</w:t>
            </w:r>
          </w:p>
          <w:p w:rsidR="00905AD2" w:rsidRPr="00240FAC" w:rsidRDefault="00905AD2" w:rsidP="00D661A1">
            <w:pPr>
              <w:spacing w:line="288" w:lineRule="auto"/>
              <w:rPr>
                <w:b/>
                <w:i/>
                <w:sz w:val="22"/>
                <w:szCs w:val="22"/>
              </w:rPr>
            </w:pPr>
            <w:r w:rsidRPr="00240FAC">
              <w:rPr>
                <w:b/>
                <w:i/>
                <w:sz w:val="22"/>
                <w:szCs w:val="22"/>
              </w:rPr>
              <w:t xml:space="preserve">                                                                                                 М.П.</w:t>
            </w:r>
          </w:p>
          <w:p w:rsidR="00AD37EC" w:rsidRPr="00240FAC" w:rsidRDefault="00905AD2" w:rsidP="0005643B">
            <w:pPr>
              <w:spacing w:line="288" w:lineRule="auto"/>
              <w:jc w:val="both"/>
              <w:rPr>
                <w:b/>
                <w:i/>
                <w:sz w:val="22"/>
                <w:szCs w:val="22"/>
              </w:rPr>
            </w:pPr>
            <w:r w:rsidRPr="00240FAC">
              <w:rPr>
                <w:b/>
                <w:i/>
                <w:sz w:val="22"/>
                <w:szCs w:val="22"/>
              </w:rPr>
              <w:t xml:space="preserve">Дата  </w:t>
            </w:r>
            <w:r w:rsidR="007431DD" w:rsidRPr="00240FAC">
              <w:rPr>
                <w:b/>
                <w:i/>
                <w:sz w:val="22"/>
                <w:szCs w:val="22"/>
              </w:rPr>
              <w:t>«</w:t>
            </w:r>
            <w:r w:rsidR="009C4DE3" w:rsidRPr="00240FAC">
              <w:rPr>
                <w:b/>
                <w:i/>
                <w:sz w:val="22"/>
                <w:szCs w:val="22"/>
              </w:rPr>
              <w:t xml:space="preserve">   </w:t>
            </w:r>
            <w:r w:rsidR="008E1AEA">
              <w:rPr>
                <w:b/>
                <w:i/>
                <w:sz w:val="22"/>
                <w:szCs w:val="22"/>
              </w:rPr>
              <w:t>05</w:t>
            </w:r>
            <w:r w:rsidR="009C4DE3" w:rsidRPr="00240FAC">
              <w:rPr>
                <w:b/>
                <w:i/>
                <w:sz w:val="22"/>
                <w:szCs w:val="22"/>
              </w:rPr>
              <w:t xml:space="preserve">  </w:t>
            </w:r>
            <w:r w:rsidR="007431DD" w:rsidRPr="00240FAC">
              <w:rPr>
                <w:b/>
                <w:i/>
                <w:sz w:val="22"/>
                <w:szCs w:val="22"/>
              </w:rPr>
              <w:t>»</w:t>
            </w:r>
            <w:r w:rsidR="00240FAC">
              <w:rPr>
                <w:b/>
                <w:i/>
                <w:sz w:val="22"/>
                <w:szCs w:val="22"/>
              </w:rPr>
              <w:t xml:space="preserve">     </w:t>
            </w:r>
            <w:r w:rsidR="008E1AEA" w:rsidRPr="008E1AEA">
              <w:rPr>
                <w:b/>
                <w:i/>
                <w:sz w:val="22"/>
                <w:szCs w:val="22"/>
              </w:rPr>
              <w:t>февраля</w:t>
            </w:r>
            <w:r w:rsidR="008E1AEA">
              <w:rPr>
                <w:b/>
                <w:i/>
                <w:sz w:val="22"/>
                <w:szCs w:val="22"/>
              </w:rPr>
              <w:t xml:space="preserve">        </w:t>
            </w:r>
            <w:r w:rsidR="00240FAC">
              <w:rPr>
                <w:b/>
                <w:i/>
                <w:sz w:val="22"/>
                <w:szCs w:val="22"/>
              </w:rPr>
              <w:t xml:space="preserve">             </w:t>
            </w:r>
            <w:r w:rsidRPr="00240FAC">
              <w:rPr>
                <w:b/>
                <w:i/>
                <w:sz w:val="22"/>
                <w:szCs w:val="22"/>
              </w:rPr>
              <w:t xml:space="preserve"> </w:t>
            </w:r>
            <w:r w:rsidR="0005643B">
              <w:rPr>
                <w:b/>
                <w:i/>
                <w:sz w:val="22"/>
                <w:szCs w:val="22"/>
              </w:rPr>
              <w:t xml:space="preserve">  </w:t>
            </w:r>
            <w:r w:rsidRPr="00240FAC">
              <w:rPr>
                <w:b/>
                <w:i/>
                <w:sz w:val="22"/>
                <w:szCs w:val="22"/>
              </w:rPr>
              <w:t>201</w:t>
            </w:r>
            <w:r w:rsidR="0005643B">
              <w:rPr>
                <w:b/>
                <w:i/>
                <w:sz w:val="22"/>
                <w:szCs w:val="22"/>
              </w:rPr>
              <w:t>5</w:t>
            </w:r>
            <w:r w:rsidRPr="00240FAC">
              <w:rPr>
                <w:b/>
                <w:i/>
                <w:sz w:val="22"/>
                <w:szCs w:val="22"/>
              </w:rPr>
              <w:t xml:space="preserve"> г.</w:t>
            </w:r>
          </w:p>
        </w:tc>
        <w:tc>
          <w:tcPr>
            <w:tcW w:w="2137" w:type="dxa"/>
            <w:tcBorders>
              <w:top w:val="single" w:sz="4" w:space="0" w:color="auto"/>
              <w:bottom w:val="single" w:sz="4" w:space="0" w:color="auto"/>
            </w:tcBorders>
          </w:tcPr>
          <w:p w:rsidR="00905AD2" w:rsidRPr="00B25A32" w:rsidRDefault="00905AD2" w:rsidP="00D661A1">
            <w:pPr>
              <w:spacing w:line="288" w:lineRule="auto"/>
              <w:ind w:left="-540"/>
              <w:jc w:val="both"/>
              <w:rPr>
                <w:rFonts w:ascii="Arial" w:hAnsi="Arial" w:cs="Arial"/>
                <w:sz w:val="22"/>
                <w:szCs w:val="22"/>
              </w:rPr>
            </w:pPr>
          </w:p>
          <w:p w:rsidR="00905AD2" w:rsidRPr="00B25A32" w:rsidRDefault="00905AD2" w:rsidP="00D661A1">
            <w:pPr>
              <w:spacing w:line="288" w:lineRule="auto"/>
              <w:rPr>
                <w:rFonts w:ascii="Arial" w:hAnsi="Arial" w:cs="Arial"/>
                <w:sz w:val="22"/>
                <w:szCs w:val="22"/>
              </w:rPr>
            </w:pPr>
          </w:p>
          <w:p w:rsidR="00905AD2" w:rsidRPr="00B25A32" w:rsidRDefault="00905AD2" w:rsidP="00D661A1">
            <w:pPr>
              <w:spacing w:line="288" w:lineRule="auto"/>
              <w:rPr>
                <w:rFonts w:ascii="Arial" w:hAnsi="Arial" w:cs="Arial"/>
                <w:sz w:val="22"/>
                <w:szCs w:val="22"/>
              </w:rPr>
            </w:pPr>
          </w:p>
          <w:p w:rsidR="00240FAC" w:rsidRDefault="00240FAC" w:rsidP="00240FAC">
            <w:pPr>
              <w:spacing w:line="288" w:lineRule="auto"/>
              <w:rPr>
                <w:b/>
                <w:bCs/>
                <w:i/>
                <w:sz w:val="22"/>
                <w:szCs w:val="22"/>
              </w:rPr>
            </w:pPr>
          </w:p>
          <w:p w:rsidR="003A1CC9" w:rsidRDefault="003A1CC9" w:rsidP="00895454">
            <w:pPr>
              <w:spacing w:line="288" w:lineRule="auto"/>
              <w:ind w:left="-57"/>
              <w:rPr>
                <w:b/>
                <w:i/>
                <w:sz w:val="22"/>
                <w:szCs w:val="22"/>
              </w:rPr>
            </w:pPr>
          </w:p>
          <w:p w:rsidR="00A47C12" w:rsidRDefault="00A47C12" w:rsidP="00895454">
            <w:pPr>
              <w:spacing w:line="288" w:lineRule="auto"/>
              <w:ind w:left="-57"/>
              <w:rPr>
                <w:b/>
                <w:i/>
                <w:sz w:val="22"/>
                <w:szCs w:val="22"/>
              </w:rPr>
            </w:pPr>
          </w:p>
          <w:p w:rsidR="005839AE" w:rsidRDefault="005839AE" w:rsidP="00D661A1">
            <w:pPr>
              <w:spacing w:line="288" w:lineRule="auto"/>
              <w:ind w:left="-57"/>
              <w:rPr>
                <w:b/>
                <w:i/>
                <w:color w:val="000000"/>
                <w:sz w:val="24"/>
                <w:szCs w:val="24"/>
              </w:rPr>
            </w:pPr>
          </w:p>
          <w:p w:rsidR="00905AD2" w:rsidRPr="00B25A32" w:rsidRDefault="0095119C" w:rsidP="00D661A1">
            <w:pPr>
              <w:spacing w:line="288" w:lineRule="auto"/>
              <w:ind w:left="-57"/>
              <w:rPr>
                <w:rStyle w:val="-"/>
                <w:rFonts w:ascii="Arial" w:hAnsi="Arial" w:cs="Arial"/>
                <w:b w:val="0"/>
                <w:i w:val="0"/>
                <w:sz w:val="22"/>
                <w:szCs w:val="22"/>
              </w:rPr>
            </w:pPr>
            <w:r w:rsidRPr="00B33E68">
              <w:rPr>
                <w:b/>
                <w:i/>
                <w:color w:val="000000"/>
                <w:sz w:val="24"/>
                <w:szCs w:val="24"/>
              </w:rPr>
              <w:t>Т.В. Качалина</w:t>
            </w:r>
          </w:p>
          <w:p w:rsidR="00905AD2" w:rsidRPr="00B25A32" w:rsidRDefault="00905AD2" w:rsidP="00D661A1">
            <w:pPr>
              <w:spacing w:line="288" w:lineRule="auto"/>
              <w:ind w:left="-57"/>
              <w:rPr>
                <w:rStyle w:val="-"/>
                <w:rFonts w:ascii="Arial" w:hAnsi="Arial" w:cs="Arial"/>
                <w:b w:val="0"/>
                <w:i w:val="0"/>
                <w:sz w:val="22"/>
                <w:szCs w:val="22"/>
              </w:rPr>
            </w:pPr>
          </w:p>
          <w:p w:rsidR="00905AD2" w:rsidRPr="00B25A32" w:rsidRDefault="00905AD2" w:rsidP="00D661A1">
            <w:pPr>
              <w:spacing w:line="288" w:lineRule="auto"/>
              <w:ind w:left="-57"/>
              <w:rPr>
                <w:rStyle w:val="-"/>
                <w:rFonts w:ascii="Arial" w:hAnsi="Arial" w:cs="Arial"/>
                <w:b w:val="0"/>
                <w:i w:val="0"/>
                <w:sz w:val="22"/>
                <w:szCs w:val="22"/>
              </w:rPr>
            </w:pPr>
          </w:p>
          <w:p w:rsidR="00905AD2" w:rsidRPr="00B25A32" w:rsidRDefault="00905AD2" w:rsidP="00D661A1">
            <w:pPr>
              <w:spacing w:line="288" w:lineRule="auto"/>
              <w:ind w:left="-57"/>
              <w:rPr>
                <w:rFonts w:ascii="Arial" w:hAnsi="Arial" w:cs="Arial"/>
                <w:sz w:val="22"/>
                <w:szCs w:val="22"/>
              </w:rPr>
            </w:pPr>
          </w:p>
          <w:p w:rsidR="00240FAC" w:rsidRDefault="00240FAC" w:rsidP="00240FAC">
            <w:pPr>
              <w:spacing w:line="288" w:lineRule="auto"/>
              <w:rPr>
                <w:b/>
                <w:bCs/>
                <w:i/>
                <w:sz w:val="22"/>
                <w:szCs w:val="22"/>
              </w:rPr>
            </w:pPr>
          </w:p>
          <w:p w:rsidR="00240FAC" w:rsidRDefault="00240FAC" w:rsidP="00240FAC">
            <w:pPr>
              <w:spacing w:line="288" w:lineRule="auto"/>
              <w:rPr>
                <w:b/>
                <w:bCs/>
                <w:i/>
                <w:sz w:val="22"/>
                <w:szCs w:val="22"/>
              </w:rPr>
            </w:pPr>
          </w:p>
          <w:p w:rsidR="00240FAC" w:rsidRDefault="00240FAC" w:rsidP="00240FAC">
            <w:pPr>
              <w:spacing w:line="288" w:lineRule="auto"/>
              <w:rPr>
                <w:b/>
                <w:bCs/>
                <w:i/>
                <w:sz w:val="22"/>
                <w:szCs w:val="22"/>
              </w:rPr>
            </w:pPr>
          </w:p>
          <w:p w:rsidR="003A1CC9" w:rsidRDefault="003A1CC9" w:rsidP="00D661A1">
            <w:pPr>
              <w:spacing w:line="288" w:lineRule="auto"/>
              <w:ind w:left="-57"/>
              <w:rPr>
                <w:b/>
                <w:i/>
                <w:sz w:val="22"/>
                <w:szCs w:val="22"/>
              </w:rPr>
            </w:pPr>
          </w:p>
          <w:p w:rsidR="003A1CC9" w:rsidRDefault="003A1CC9" w:rsidP="00D661A1">
            <w:pPr>
              <w:spacing w:line="288" w:lineRule="auto"/>
              <w:ind w:left="-57"/>
              <w:rPr>
                <w:b/>
                <w:i/>
                <w:sz w:val="22"/>
                <w:szCs w:val="22"/>
              </w:rPr>
            </w:pPr>
          </w:p>
          <w:p w:rsidR="00A47C12" w:rsidRDefault="00A47C12" w:rsidP="00D661A1">
            <w:pPr>
              <w:spacing w:line="288" w:lineRule="auto"/>
              <w:ind w:left="-57"/>
              <w:rPr>
                <w:b/>
                <w:i/>
                <w:sz w:val="22"/>
                <w:szCs w:val="22"/>
              </w:rPr>
            </w:pPr>
          </w:p>
          <w:p w:rsidR="005839AE" w:rsidRDefault="005839AE" w:rsidP="00D661A1">
            <w:pPr>
              <w:spacing w:line="288" w:lineRule="auto"/>
              <w:ind w:left="-57"/>
              <w:rPr>
                <w:b/>
                <w:i/>
                <w:color w:val="000000"/>
                <w:sz w:val="24"/>
                <w:szCs w:val="24"/>
              </w:rPr>
            </w:pPr>
          </w:p>
          <w:p w:rsidR="005839AE" w:rsidRDefault="005839AE" w:rsidP="00D661A1">
            <w:pPr>
              <w:spacing w:line="288" w:lineRule="auto"/>
              <w:ind w:left="-57"/>
              <w:rPr>
                <w:b/>
                <w:i/>
                <w:color w:val="000000"/>
                <w:sz w:val="24"/>
                <w:szCs w:val="24"/>
              </w:rPr>
            </w:pPr>
          </w:p>
          <w:p w:rsidR="00905AD2" w:rsidRPr="00B33E68" w:rsidRDefault="0095119C" w:rsidP="00D661A1">
            <w:pPr>
              <w:spacing w:line="288" w:lineRule="auto"/>
              <w:ind w:left="-57"/>
              <w:rPr>
                <w:rFonts w:ascii="Arial" w:hAnsi="Arial" w:cs="Arial"/>
                <w:b/>
                <w:i/>
                <w:sz w:val="24"/>
                <w:szCs w:val="24"/>
              </w:rPr>
            </w:pPr>
            <w:r w:rsidRPr="00B33E68">
              <w:rPr>
                <w:b/>
                <w:i/>
                <w:color w:val="000000"/>
                <w:sz w:val="24"/>
                <w:szCs w:val="24"/>
              </w:rPr>
              <w:t>Т.В. Качалина</w:t>
            </w:r>
          </w:p>
        </w:tc>
      </w:tr>
    </w:tbl>
    <w:p w:rsidR="009B18CB" w:rsidRDefault="009B18CB" w:rsidP="000819D8">
      <w:pPr>
        <w:spacing w:line="288" w:lineRule="auto"/>
        <w:ind w:firstLine="540"/>
        <w:jc w:val="both"/>
        <w:outlineLvl w:val="0"/>
        <w:rPr>
          <w:sz w:val="22"/>
          <w:szCs w:val="22"/>
        </w:rPr>
      </w:pPr>
    </w:p>
    <w:p w:rsidR="009B18CB" w:rsidRDefault="009B18CB">
      <w:pPr>
        <w:autoSpaceDE/>
        <w:autoSpaceDN/>
        <w:rPr>
          <w:sz w:val="22"/>
          <w:szCs w:val="22"/>
        </w:rPr>
      </w:pPr>
      <w:r>
        <w:rPr>
          <w:sz w:val="22"/>
          <w:szCs w:val="22"/>
        </w:rPr>
        <w:br w:type="page"/>
      </w:r>
    </w:p>
    <w:bookmarkEnd w:id="0"/>
    <w:p w:rsidR="00AD267F" w:rsidRPr="00DD3A59" w:rsidRDefault="00AD267F">
      <w:pPr>
        <w:pStyle w:val="17"/>
        <w:tabs>
          <w:tab w:val="right" w:leader="dot" w:pos="9344"/>
        </w:tabs>
        <w:rPr>
          <w:sz w:val="22"/>
          <w:szCs w:val="22"/>
        </w:rPr>
      </w:pPr>
    </w:p>
    <w:p w:rsidR="009D5D79" w:rsidRDefault="003D0234">
      <w:pPr>
        <w:pStyle w:val="17"/>
        <w:tabs>
          <w:tab w:val="right" w:leader="dot" w:pos="9913"/>
        </w:tabs>
        <w:rPr>
          <w:rFonts w:asciiTheme="minorHAnsi" w:eastAsiaTheme="minorEastAsia" w:hAnsiTheme="minorHAnsi" w:cstheme="minorBidi"/>
          <w:b w:val="0"/>
          <w:bCs w:val="0"/>
          <w:caps w:val="0"/>
          <w:noProof/>
          <w:sz w:val="22"/>
          <w:szCs w:val="22"/>
        </w:rPr>
      </w:pPr>
      <w:r w:rsidRPr="00B25A32">
        <w:rPr>
          <w:sz w:val="22"/>
          <w:szCs w:val="22"/>
        </w:rPr>
        <w:fldChar w:fldCharType="begin"/>
      </w:r>
      <w:r w:rsidR="00795B62" w:rsidRPr="00B25A32">
        <w:rPr>
          <w:sz w:val="22"/>
          <w:szCs w:val="22"/>
        </w:rPr>
        <w:instrText xml:space="preserve"> TOC \h \z \t "заголовок 3;3;заголовок 1;1;заголовок 2;2;заголовок 4;4" </w:instrText>
      </w:r>
      <w:r w:rsidRPr="00B25A32">
        <w:rPr>
          <w:sz w:val="22"/>
          <w:szCs w:val="22"/>
        </w:rPr>
        <w:fldChar w:fldCharType="separate"/>
      </w:r>
      <w:hyperlink w:anchor="_Toc410749430" w:history="1">
        <w:r w:rsidR="009D5D79" w:rsidRPr="000249B3">
          <w:rPr>
            <w:rStyle w:val="af1"/>
            <w:noProof/>
          </w:rPr>
          <w:t>Введение</w:t>
        </w:r>
        <w:r w:rsidR="009D5D79">
          <w:rPr>
            <w:noProof/>
            <w:webHidden/>
          </w:rPr>
          <w:tab/>
        </w:r>
        <w:r>
          <w:rPr>
            <w:noProof/>
            <w:webHidden/>
          </w:rPr>
          <w:fldChar w:fldCharType="begin"/>
        </w:r>
        <w:r w:rsidR="009D5D79">
          <w:rPr>
            <w:noProof/>
            <w:webHidden/>
          </w:rPr>
          <w:instrText xml:space="preserve"> PAGEREF _Toc410749430 \h </w:instrText>
        </w:r>
        <w:r>
          <w:rPr>
            <w:noProof/>
            <w:webHidden/>
          </w:rPr>
        </w:r>
        <w:r>
          <w:rPr>
            <w:noProof/>
            <w:webHidden/>
          </w:rPr>
          <w:fldChar w:fldCharType="separate"/>
        </w:r>
        <w:r w:rsidR="00830071">
          <w:rPr>
            <w:noProof/>
            <w:webHidden/>
          </w:rPr>
          <w:t>9</w:t>
        </w:r>
        <w:r>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431" w:history="1">
        <w:r w:rsidR="009D5D79" w:rsidRPr="000249B3">
          <w:rPr>
            <w:rStyle w:val="af1"/>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r w:rsidR="009D5D79">
          <w:rPr>
            <w:noProof/>
            <w:webHidden/>
          </w:rPr>
          <w:tab/>
        </w:r>
        <w:r w:rsidR="003D0234">
          <w:rPr>
            <w:noProof/>
            <w:webHidden/>
          </w:rPr>
          <w:fldChar w:fldCharType="begin"/>
        </w:r>
        <w:r w:rsidR="009D5D79">
          <w:rPr>
            <w:noProof/>
            <w:webHidden/>
          </w:rPr>
          <w:instrText xml:space="preserve"> PAGEREF _Toc410749431 \h </w:instrText>
        </w:r>
        <w:r w:rsidR="003D0234">
          <w:rPr>
            <w:noProof/>
            <w:webHidden/>
          </w:rPr>
        </w:r>
        <w:r w:rsidR="003D0234">
          <w:rPr>
            <w:noProof/>
            <w:webHidden/>
          </w:rPr>
          <w:fldChar w:fldCharType="separate"/>
        </w:r>
        <w:r w:rsidR="00830071">
          <w:rPr>
            <w:noProof/>
            <w:webHidden/>
          </w:rPr>
          <w:t>14</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2" w:history="1">
        <w:r w:rsidR="009D5D79" w:rsidRPr="000249B3">
          <w:rPr>
            <w:rStyle w:val="af1"/>
            <w:noProof/>
          </w:rPr>
          <w:t>1.1. Лица, входящие в состав органов управления эмитента</w:t>
        </w:r>
        <w:r w:rsidR="009D5D79">
          <w:rPr>
            <w:noProof/>
            <w:webHidden/>
          </w:rPr>
          <w:tab/>
        </w:r>
        <w:r w:rsidR="003D0234">
          <w:rPr>
            <w:noProof/>
            <w:webHidden/>
          </w:rPr>
          <w:fldChar w:fldCharType="begin"/>
        </w:r>
        <w:r w:rsidR="009D5D79">
          <w:rPr>
            <w:noProof/>
            <w:webHidden/>
          </w:rPr>
          <w:instrText xml:space="preserve"> PAGEREF _Toc410749432 \h </w:instrText>
        </w:r>
        <w:r w:rsidR="003D0234">
          <w:rPr>
            <w:noProof/>
            <w:webHidden/>
          </w:rPr>
        </w:r>
        <w:r w:rsidR="003D0234">
          <w:rPr>
            <w:noProof/>
            <w:webHidden/>
          </w:rPr>
          <w:fldChar w:fldCharType="separate"/>
        </w:r>
        <w:r w:rsidR="00830071">
          <w:rPr>
            <w:noProof/>
            <w:webHidden/>
          </w:rPr>
          <w:t>14</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3" w:history="1">
        <w:r w:rsidR="009D5D79" w:rsidRPr="000249B3">
          <w:rPr>
            <w:rStyle w:val="af1"/>
            <w:noProof/>
          </w:rPr>
          <w:t>1.2. Сведения о банковских счетах эмитента</w:t>
        </w:r>
        <w:r w:rsidR="009D5D79">
          <w:rPr>
            <w:noProof/>
            <w:webHidden/>
          </w:rPr>
          <w:tab/>
        </w:r>
        <w:r w:rsidR="003D0234">
          <w:rPr>
            <w:noProof/>
            <w:webHidden/>
          </w:rPr>
          <w:fldChar w:fldCharType="begin"/>
        </w:r>
        <w:r w:rsidR="009D5D79">
          <w:rPr>
            <w:noProof/>
            <w:webHidden/>
          </w:rPr>
          <w:instrText xml:space="preserve"> PAGEREF _Toc410749433 \h </w:instrText>
        </w:r>
        <w:r w:rsidR="003D0234">
          <w:rPr>
            <w:noProof/>
            <w:webHidden/>
          </w:rPr>
        </w:r>
        <w:r w:rsidR="003D0234">
          <w:rPr>
            <w:noProof/>
            <w:webHidden/>
          </w:rPr>
          <w:fldChar w:fldCharType="separate"/>
        </w:r>
        <w:r w:rsidR="00830071">
          <w:rPr>
            <w:noProof/>
            <w:webHidden/>
          </w:rPr>
          <w:t>14</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4" w:history="1">
        <w:r w:rsidR="009D5D79" w:rsidRPr="000249B3">
          <w:rPr>
            <w:rStyle w:val="af1"/>
            <w:noProof/>
          </w:rPr>
          <w:t>1.3. Сведения об аудиторе (аудиторах) эмитента</w:t>
        </w:r>
        <w:r w:rsidR="009D5D79">
          <w:rPr>
            <w:noProof/>
            <w:webHidden/>
          </w:rPr>
          <w:tab/>
        </w:r>
        <w:r w:rsidR="003D0234">
          <w:rPr>
            <w:noProof/>
            <w:webHidden/>
          </w:rPr>
          <w:fldChar w:fldCharType="begin"/>
        </w:r>
        <w:r w:rsidR="009D5D79">
          <w:rPr>
            <w:noProof/>
            <w:webHidden/>
          </w:rPr>
          <w:instrText xml:space="preserve"> PAGEREF _Toc410749434 \h </w:instrText>
        </w:r>
        <w:r w:rsidR="003D0234">
          <w:rPr>
            <w:noProof/>
            <w:webHidden/>
          </w:rPr>
        </w:r>
        <w:r w:rsidR="003D0234">
          <w:rPr>
            <w:noProof/>
            <w:webHidden/>
          </w:rPr>
          <w:fldChar w:fldCharType="separate"/>
        </w:r>
        <w:r w:rsidR="00830071">
          <w:rPr>
            <w:noProof/>
            <w:webHidden/>
          </w:rPr>
          <w:t>15</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5" w:history="1">
        <w:r w:rsidR="009D5D79" w:rsidRPr="000249B3">
          <w:rPr>
            <w:rStyle w:val="af1"/>
            <w:noProof/>
          </w:rPr>
          <w:t>1.5. Сведения о консультантах эмитента</w:t>
        </w:r>
        <w:r w:rsidR="009D5D79">
          <w:rPr>
            <w:noProof/>
            <w:webHidden/>
          </w:rPr>
          <w:tab/>
        </w:r>
        <w:r w:rsidR="003D0234">
          <w:rPr>
            <w:noProof/>
            <w:webHidden/>
          </w:rPr>
          <w:fldChar w:fldCharType="begin"/>
        </w:r>
        <w:r w:rsidR="009D5D79">
          <w:rPr>
            <w:noProof/>
            <w:webHidden/>
          </w:rPr>
          <w:instrText xml:space="preserve"> PAGEREF _Toc410749435 \h </w:instrText>
        </w:r>
        <w:r w:rsidR="003D0234">
          <w:rPr>
            <w:noProof/>
            <w:webHidden/>
          </w:rPr>
        </w:r>
        <w:r w:rsidR="003D0234">
          <w:rPr>
            <w:noProof/>
            <w:webHidden/>
          </w:rPr>
          <w:fldChar w:fldCharType="separate"/>
        </w:r>
        <w:r w:rsidR="00830071">
          <w:rPr>
            <w:noProof/>
            <w:webHidden/>
          </w:rPr>
          <w:t>16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6" w:history="1">
        <w:r w:rsidR="009D5D79" w:rsidRPr="000249B3">
          <w:rPr>
            <w:rStyle w:val="af1"/>
            <w:noProof/>
          </w:rPr>
          <w:t>1.6. Сведения об иных лицах, подписавших проспект ценных бумаг.</w:t>
        </w:r>
        <w:r w:rsidR="009D5D79">
          <w:rPr>
            <w:noProof/>
            <w:webHidden/>
          </w:rPr>
          <w:tab/>
        </w:r>
        <w:r w:rsidR="003D0234">
          <w:rPr>
            <w:noProof/>
            <w:webHidden/>
          </w:rPr>
          <w:fldChar w:fldCharType="begin"/>
        </w:r>
        <w:r w:rsidR="009D5D79">
          <w:rPr>
            <w:noProof/>
            <w:webHidden/>
          </w:rPr>
          <w:instrText xml:space="preserve"> PAGEREF _Toc410749436 \h </w:instrText>
        </w:r>
        <w:r w:rsidR="003D0234">
          <w:rPr>
            <w:noProof/>
            <w:webHidden/>
          </w:rPr>
        </w:r>
        <w:r w:rsidR="003D0234">
          <w:rPr>
            <w:noProof/>
            <w:webHidden/>
          </w:rPr>
          <w:fldChar w:fldCharType="separate"/>
        </w:r>
        <w:r w:rsidR="00830071">
          <w:rPr>
            <w:noProof/>
            <w:webHidden/>
          </w:rPr>
          <w:t>17</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437" w:history="1">
        <w:r w:rsidR="009D5D79" w:rsidRPr="000249B3">
          <w:rPr>
            <w:rStyle w:val="af1"/>
            <w:noProof/>
          </w:rPr>
          <w:t>II. Краткие сведения об объеме, сроках, порядке и условиях размещения по каждому виду, категории (типу)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_Toc410749437 \h </w:instrText>
        </w:r>
        <w:r w:rsidR="003D0234">
          <w:rPr>
            <w:noProof/>
            <w:webHidden/>
          </w:rPr>
        </w:r>
        <w:r w:rsidR="003D0234">
          <w:rPr>
            <w:noProof/>
            <w:webHidden/>
          </w:rPr>
          <w:fldChar w:fldCharType="separate"/>
        </w:r>
        <w:r w:rsidR="00830071">
          <w:rPr>
            <w:noProof/>
            <w:webHidden/>
          </w:rPr>
          <w:t>19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8" w:history="1">
        <w:r w:rsidR="009D5D79" w:rsidRPr="000249B3">
          <w:rPr>
            <w:rStyle w:val="af1"/>
            <w:noProof/>
          </w:rPr>
          <w:t>2.1. Вид, категория (тип) и форма размещаемых ценных бумаг</w:t>
        </w:r>
        <w:r w:rsidR="009D5D79">
          <w:rPr>
            <w:noProof/>
            <w:webHidden/>
          </w:rPr>
          <w:tab/>
        </w:r>
        <w:r w:rsidR="003D0234">
          <w:rPr>
            <w:noProof/>
            <w:webHidden/>
          </w:rPr>
          <w:fldChar w:fldCharType="begin"/>
        </w:r>
        <w:r w:rsidR="009D5D79">
          <w:rPr>
            <w:noProof/>
            <w:webHidden/>
          </w:rPr>
          <w:instrText xml:space="preserve"> PAGEREF _Toc410749438 \h </w:instrText>
        </w:r>
        <w:r w:rsidR="003D0234">
          <w:rPr>
            <w:noProof/>
            <w:webHidden/>
          </w:rPr>
        </w:r>
        <w:r w:rsidR="003D0234">
          <w:rPr>
            <w:noProof/>
            <w:webHidden/>
          </w:rPr>
          <w:fldChar w:fldCharType="separate"/>
        </w:r>
        <w:r w:rsidR="00830071">
          <w:rPr>
            <w:noProof/>
            <w:webHidden/>
          </w:rPr>
          <w:t>19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39" w:history="1">
        <w:r w:rsidR="009D5D79" w:rsidRPr="000249B3">
          <w:rPr>
            <w:rStyle w:val="af1"/>
            <w:noProof/>
          </w:rPr>
          <w:t>2.2. Номинальная стоимость каждого вида, категории (типа), серии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_Toc410749439 \h </w:instrText>
        </w:r>
        <w:r w:rsidR="003D0234">
          <w:rPr>
            <w:noProof/>
            <w:webHidden/>
          </w:rPr>
        </w:r>
        <w:r w:rsidR="003D0234">
          <w:rPr>
            <w:noProof/>
            <w:webHidden/>
          </w:rPr>
          <w:fldChar w:fldCharType="separate"/>
        </w:r>
        <w:r w:rsidR="00830071">
          <w:rPr>
            <w:noProof/>
            <w:webHidden/>
          </w:rPr>
          <w:t>19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0" w:history="1">
        <w:r w:rsidR="009D5D79" w:rsidRPr="000249B3">
          <w:rPr>
            <w:rStyle w:val="af1"/>
            <w:noProof/>
          </w:rPr>
          <w:t>2.3. Предполагаемый объем выпуска в денежном выражении и количество эмиссионных ценных бумаг, которые предполагается разместить</w:t>
        </w:r>
        <w:r w:rsidR="009D5D79">
          <w:rPr>
            <w:noProof/>
            <w:webHidden/>
          </w:rPr>
          <w:tab/>
        </w:r>
        <w:r w:rsidR="003D0234">
          <w:rPr>
            <w:noProof/>
            <w:webHidden/>
          </w:rPr>
          <w:fldChar w:fldCharType="begin"/>
        </w:r>
        <w:r w:rsidR="009D5D79">
          <w:rPr>
            <w:noProof/>
            <w:webHidden/>
          </w:rPr>
          <w:instrText xml:space="preserve"> PAGEREF _Toc410749440 \h </w:instrText>
        </w:r>
        <w:r w:rsidR="003D0234">
          <w:rPr>
            <w:noProof/>
            <w:webHidden/>
          </w:rPr>
        </w:r>
        <w:r w:rsidR="003D0234">
          <w:rPr>
            <w:noProof/>
            <w:webHidden/>
          </w:rPr>
          <w:fldChar w:fldCharType="separate"/>
        </w:r>
        <w:r w:rsidR="00830071">
          <w:rPr>
            <w:noProof/>
            <w:webHidden/>
          </w:rPr>
          <w:t>19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1" w:history="1">
        <w:r w:rsidR="009D5D79" w:rsidRPr="000249B3">
          <w:rPr>
            <w:rStyle w:val="af1"/>
            <w:noProof/>
          </w:rPr>
          <w:t>2.4. Цена (порядок определения цены)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_Toc410749441 \h </w:instrText>
        </w:r>
        <w:r w:rsidR="003D0234">
          <w:rPr>
            <w:noProof/>
            <w:webHidden/>
          </w:rPr>
        </w:r>
        <w:r w:rsidR="003D0234">
          <w:rPr>
            <w:noProof/>
            <w:webHidden/>
          </w:rPr>
          <w:fldChar w:fldCharType="separate"/>
        </w:r>
        <w:r w:rsidR="00830071">
          <w:rPr>
            <w:noProof/>
            <w:webHidden/>
          </w:rPr>
          <w:t>19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2" w:history="1">
        <w:r w:rsidR="009D5D79" w:rsidRPr="000249B3">
          <w:rPr>
            <w:rStyle w:val="af1"/>
            <w:noProof/>
          </w:rPr>
          <w:t>2.5. Порядок и сроки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_Toc410749442 \h </w:instrText>
        </w:r>
        <w:r w:rsidR="003D0234">
          <w:rPr>
            <w:noProof/>
            <w:webHidden/>
          </w:rPr>
        </w:r>
        <w:r w:rsidR="003D0234">
          <w:rPr>
            <w:noProof/>
            <w:webHidden/>
          </w:rPr>
          <w:fldChar w:fldCharType="separate"/>
        </w:r>
        <w:r w:rsidR="00830071">
          <w:rPr>
            <w:noProof/>
            <w:webHidden/>
          </w:rPr>
          <w:t>20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3" w:history="1">
        <w:r w:rsidR="009D5D79" w:rsidRPr="000249B3">
          <w:rPr>
            <w:rStyle w:val="af1"/>
            <w:noProof/>
          </w:rPr>
          <w:t>2.6. Порядок и условия оплаты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_Toc410749443 \h </w:instrText>
        </w:r>
        <w:r w:rsidR="003D0234">
          <w:rPr>
            <w:noProof/>
            <w:webHidden/>
          </w:rPr>
        </w:r>
        <w:r w:rsidR="003D0234">
          <w:rPr>
            <w:noProof/>
            <w:webHidden/>
          </w:rPr>
          <w:fldChar w:fldCharType="separate"/>
        </w:r>
        <w:r w:rsidR="00830071">
          <w:rPr>
            <w:noProof/>
            <w:webHidden/>
          </w:rPr>
          <w:t>22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4" w:history="1">
        <w:r w:rsidR="009D5D79" w:rsidRPr="000249B3">
          <w:rPr>
            <w:rStyle w:val="af1"/>
            <w:noProof/>
          </w:rPr>
          <w:t>2.7. Порядок и условия заключения договоров в ходе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_Toc410749444 \h </w:instrText>
        </w:r>
        <w:r w:rsidR="003D0234">
          <w:rPr>
            <w:noProof/>
            <w:webHidden/>
          </w:rPr>
        </w:r>
        <w:r w:rsidR="003D0234">
          <w:rPr>
            <w:noProof/>
            <w:webHidden/>
          </w:rPr>
          <w:fldChar w:fldCharType="separate"/>
        </w:r>
        <w:r w:rsidR="00830071">
          <w:rPr>
            <w:noProof/>
            <w:webHidden/>
          </w:rPr>
          <w:t>22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5" w:history="1">
        <w:r w:rsidR="009D5D79" w:rsidRPr="000249B3">
          <w:rPr>
            <w:rStyle w:val="af1"/>
            <w:noProof/>
          </w:rPr>
          <w:t>2.8. Круг потенциальных приобретателей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_Toc410749445 \h </w:instrText>
        </w:r>
        <w:r w:rsidR="003D0234">
          <w:rPr>
            <w:noProof/>
            <w:webHidden/>
          </w:rPr>
        </w:r>
        <w:r w:rsidR="003D0234">
          <w:rPr>
            <w:noProof/>
            <w:webHidden/>
          </w:rPr>
          <w:fldChar w:fldCharType="separate"/>
        </w:r>
        <w:r w:rsidR="00830071">
          <w:rPr>
            <w:noProof/>
            <w:webHidden/>
          </w:rPr>
          <w:t>23</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6" w:history="1">
        <w:r w:rsidR="009D5D79" w:rsidRPr="000249B3">
          <w:rPr>
            <w:rStyle w:val="af1"/>
            <w:noProof/>
          </w:rPr>
          <w:t>2.9. Порядок раскрытия информации о размещении и результатах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_Toc410749446 \h </w:instrText>
        </w:r>
        <w:r w:rsidR="003D0234">
          <w:rPr>
            <w:noProof/>
            <w:webHidden/>
          </w:rPr>
        </w:r>
        <w:r w:rsidR="003D0234">
          <w:rPr>
            <w:noProof/>
            <w:webHidden/>
          </w:rPr>
          <w:fldChar w:fldCharType="separate"/>
        </w:r>
        <w:r w:rsidR="00830071">
          <w:rPr>
            <w:noProof/>
            <w:webHidden/>
          </w:rPr>
          <w:t>23</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447" w:history="1">
        <w:r w:rsidR="009D5D79" w:rsidRPr="000249B3">
          <w:rPr>
            <w:rStyle w:val="af1"/>
            <w:noProof/>
          </w:rPr>
          <w:t>III. Основная информация о финансово-экономическом состоянии эмитента</w:t>
        </w:r>
        <w:r w:rsidR="009D5D79">
          <w:rPr>
            <w:noProof/>
            <w:webHidden/>
          </w:rPr>
          <w:tab/>
        </w:r>
        <w:r w:rsidR="003D0234">
          <w:rPr>
            <w:noProof/>
            <w:webHidden/>
          </w:rPr>
          <w:fldChar w:fldCharType="begin"/>
        </w:r>
        <w:r w:rsidR="009D5D79">
          <w:rPr>
            <w:noProof/>
            <w:webHidden/>
          </w:rPr>
          <w:instrText xml:space="preserve"> PAGEREF _Toc410749447 \h </w:instrText>
        </w:r>
        <w:r w:rsidR="003D0234">
          <w:rPr>
            <w:noProof/>
            <w:webHidden/>
          </w:rPr>
        </w:r>
        <w:r w:rsidR="003D0234">
          <w:rPr>
            <w:noProof/>
            <w:webHidden/>
          </w:rPr>
          <w:fldChar w:fldCharType="separate"/>
        </w:r>
        <w:r w:rsidR="00830071">
          <w:rPr>
            <w:noProof/>
            <w:webHidden/>
          </w:rPr>
          <w:t>38</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8" w:history="1">
        <w:r w:rsidR="009D5D79" w:rsidRPr="000249B3">
          <w:rPr>
            <w:rStyle w:val="af1"/>
            <w:noProof/>
          </w:rPr>
          <w:t>3.1. Показатели финансово-экономической деятельности эмитента</w:t>
        </w:r>
        <w:r w:rsidR="009D5D79">
          <w:rPr>
            <w:noProof/>
            <w:webHidden/>
          </w:rPr>
          <w:tab/>
        </w:r>
        <w:r w:rsidR="003D0234">
          <w:rPr>
            <w:noProof/>
            <w:webHidden/>
          </w:rPr>
          <w:fldChar w:fldCharType="begin"/>
        </w:r>
        <w:r w:rsidR="009D5D79">
          <w:rPr>
            <w:noProof/>
            <w:webHidden/>
          </w:rPr>
          <w:instrText xml:space="preserve"> PAGEREF _Toc410749448 \h </w:instrText>
        </w:r>
        <w:r w:rsidR="003D0234">
          <w:rPr>
            <w:noProof/>
            <w:webHidden/>
          </w:rPr>
        </w:r>
        <w:r w:rsidR="003D0234">
          <w:rPr>
            <w:noProof/>
            <w:webHidden/>
          </w:rPr>
          <w:fldChar w:fldCharType="separate"/>
        </w:r>
        <w:r w:rsidR="00830071">
          <w:rPr>
            <w:noProof/>
            <w:webHidden/>
          </w:rPr>
          <w:t>38</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49" w:history="1">
        <w:r w:rsidR="009D5D79" w:rsidRPr="000249B3">
          <w:rPr>
            <w:rStyle w:val="af1"/>
            <w:noProof/>
          </w:rPr>
          <w:t>3.2. Рыночная капитализация эмитента</w:t>
        </w:r>
        <w:r w:rsidR="009D5D79">
          <w:rPr>
            <w:noProof/>
            <w:webHidden/>
          </w:rPr>
          <w:tab/>
        </w:r>
        <w:r w:rsidR="003D0234">
          <w:rPr>
            <w:noProof/>
            <w:webHidden/>
          </w:rPr>
          <w:fldChar w:fldCharType="begin"/>
        </w:r>
        <w:r w:rsidR="009D5D79">
          <w:rPr>
            <w:noProof/>
            <w:webHidden/>
          </w:rPr>
          <w:instrText xml:space="preserve"> PAGEREF _Toc410749449 \h </w:instrText>
        </w:r>
        <w:r w:rsidR="003D0234">
          <w:rPr>
            <w:noProof/>
            <w:webHidden/>
          </w:rPr>
        </w:r>
        <w:r w:rsidR="003D0234">
          <w:rPr>
            <w:noProof/>
            <w:webHidden/>
          </w:rPr>
          <w:fldChar w:fldCharType="separate"/>
        </w:r>
        <w:r w:rsidR="00830071">
          <w:rPr>
            <w:noProof/>
            <w:webHidden/>
          </w:rPr>
          <w:t>38</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50" w:history="1">
        <w:r w:rsidR="009D5D79" w:rsidRPr="000249B3">
          <w:rPr>
            <w:rStyle w:val="af1"/>
            <w:noProof/>
          </w:rPr>
          <w:t>3.3. Обязательства эмитента</w:t>
        </w:r>
        <w:r w:rsidR="009D5D79">
          <w:rPr>
            <w:noProof/>
            <w:webHidden/>
          </w:rPr>
          <w:tab/>
        </w:r>
        <w:r w:rsidR="003D0234">
          <w:rPr>
            <w:noProof/>
            <w:webHidden/>
          </w:rPr>
          <w:fldChar w:fldCharType="begin"/>
        </w:r>
        <w:r w:rsidR="009D5D79">
          <w:rPr>
            <w:noProof/>
            <w:webHidden/>
          </w:rPr>
          <w:instrText xml:space="preserve"> PAGEREF _Toc410749450 \h </w:instrText>
        </w:r>
        <w:r w:rsidR="003D0234">
          <w:rPr>
            <w:noProof/>
            <w:webHidden/>
          </w:rPr>
        </w:r>
        <w:r w:rsidR="003D0234">
          <w:rPr>
            <w:noProof/>
            <w:webHidden/>
          </w:rPr>
          <w:fldChar w:fldCharType="separate"/>
        </w:r>
        <w:r w:rsidR="00830071">
          <w:rPr>
            <w:noProof/>
            <w:webHidden/>
          </w:rPr>
          <w:t>39</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1" w:history="1">
        <w:r w:rsidR="009D5D79" w:rsidRPr="000249B3">
          <w:rPr>
            <w:rStyle w:val="af1"/>
            <w:noProof/>
          </w:rPr>
          <w:t>3.3.1. Заемные средства и кредиторская задолженность</w:t>
        </w:r>
        <w:r w:rsidR="009D5D79">
          <w:rPr>
            <w:noProof/>
            <w:webHidden/>
          </w:rPr>
          <w:tab/>
        </w:r>
        <w:r w:rsidR="003D0234">
          <w:rPr>
            <w:noProof/>
            <w:webHidden/>
          </w:rPr>
          <w:fldChar w:fldCharType="begin"/>
        </w:r>
        <w:r w:rsidR="009D5D79">
          <w:rPr>
            <w:noProof/>
            <w:webHidden/>
          </w:rPr>
          <w:instrText xml:space="preserve"> PAGEREF _Toc410749451 \h </w:instrText>
        </w:r>
        <w:r w:rsidR="003D0234">
          <w:rPr>
            <w:noProof/>
            <w:webHidden/>
          </w:rPr>
        </w:r>
        <w:r w:rsidR="003D0234">
          <w:rPr>
            <w:noProof/>
            <w:webHidden/>
          </w:rPr>
          <w:fldChar w:fldCharType="separate"/>
        </w:r>
        <w:r w:rsidR="00830071">
          <w:rPr>
            <w:noProof/>
            <w:webHidden/>
          </w:rPr>
          <w:t>39</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2" w:history="1">
        <w:r w:rsidR="009D5D79" w:rsidRPr="000249B3">
          <w:rPr>
            <w:rStyle w:val="af1"/>
            <w:noProof/>
          </w:rPr>
          <w:t>3.3.2. Кредитная история эмитента</w:t>
        </w:r>
        <w:r w:rsidR="009D5D79">
          <w:rPr>
            <w:noProof/>
            <w:webHidden/>
          </w:rPr>
          <w:tab/>
        </w:r>
        <w:r w:rsidR="003D0234">
          <w:rPr>
            <w:noProof/>
            <w:webHidden/>
          </w:rPr>
          <w:fldChar w:fldCharType="begin"/>
        </w:r>
        <w:r w:rsidR="009D5D79">
          <w:rPr>
            <w:noProof/>
            <w:webHidden/>
          </w:rPr>
          <w:instrText xml:space="preserve"> PAGEREF _Toc410749452 \h </w:instrText>
        </w:r>
        <w:r w:rsidR="003D0234">
          <w:rPr>
            <w:noProof/>
            <w:webHidden/>
          </w:rPr>
        </w:r>
        <w:r w:rsidR="003D0234">
          <w:rPr>
            <w:noProof/>
            <w:webHidden/>
          </w:rPr>
          <w:fldChar w:fldCharType="separate"/>
        </w:r>
        <w:r w:rsidR="00830071">
          <w:rPr>
            <w:noProof/>
            <w:webHidden/>
          </w:rPr>
          <w:t>41</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3" w:history="1">
        <w:r w:rsidR="009D5D79" w:rsidRPr="000249B3">
          <w:rPr>
            <w:rStyle w:val="af1"/>
            <w:noProof/>
          </w:rPr>
          <w:t>3.3.3. Обязательства эмитента из обеспечения, предоставленного третьим лицам</w:t>
        </w:r>
        <w:r w:rsidR="009D5D79">
          <w:rPr>
            <w:noProof/>
            <w:webHidden/>
          </w:rPr>
          <w:tab/>
        </w:r>
        <w:r w:rsidR="003D0234">
          <w:rPr>
            <w:noProof/>
            <w:webHidden/>
          </w:rPr>
          <w:fldChar w:fldCharType="begin"/>
        </w:r>
        <w:r w:rsidR="009D5D79">
          <w:rPr>
            <w:noProof/>
            <w:webHidden/>
          </w:rPr>
          <w:instrText xml:space="preserve"> PAGEREF _Toc410749453 \h </w:instrText>
        </w:r>
        <w:r w:rsidR="003D0234">
          <w:rPr>
            <w:noProof/>
            <w:webHidden/>
          </w:rPr>
        </w:r>
        <w:r w:rsidR="003D0234">
          <w:rPr>
            <w:noProof/>
            <w:webHidden/>
          </w:rPr>
          <w:fldChar w:fldCharType="separate"/>
        </w:r>
        <w:r w:rsidR="00830071">
          <w:rPr>
            <w:noProof/>
            <w:webHidden/>
          </w:rPr>
          <w:t>44</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4" w:history="1">
        <w:r w:rsidR="009D5D79" w:rsidRPr="000249B3">
          <w:rPr>
            <w:rStyle w:val="af1"/>
            <w:noProof/>
          </w:rPr>
          <w:t>3.3.4. Прочие обязательства эмитента</w:t>
        </w:r>
        <w:r w:rsidR="009D5D79">
          <w:rPr>
            <w:noProof/>
            <w:webHidden/>
          </w:rPr>
          <w:tab/>
        </w:r>
        <w:r w:rsidR="003D0234">
          <w:rPr>
            <w:noProof/>
            <w:webHidden/>
          </w:rPr>
          <w:fldChar w:fldCharType="begin"/>
        </w:r>
        <w:r w:rsidR="009D5D79">
          <w:rPr>
            <w:noProof/>
            <w:webHidden/>
          </w:rPr>
          <w:instrText xml:space="preserve"> PAGEREF _Toc410749454 \h </w:instrText>
        </w:r>
        <w:r w:rsidR="003D0234">
          <w:rPr>
            <w:noProof/>
            <w:webHidden/>
          </w:rPr>
        </w:r>
        <w:r w:rsidR="003D0234">
          <w:rPr>
            <w:noProof/>
            <w:webHidden/>
          </w:rPr>
          <w:fldChar w:fldCharType="separate"/>
        </w:r>
        <w:r w:rsidR="00830071">
          <w:rPr>
            <w:noProof/>
            <w:webHidden/>
          </w:rPr>
          <w:t>45</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55" w:history="1">
        <w:r w:rsidR="009D5D79" w:rsidRPr="000249B3">
          <w:rPr>
            <w:rStyle w:val="af1"/>
            <w:noProof/>
          </w:rPr>
          <w:t>3.4. Цели эмиссии и направления использования средств, полученных в результате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_Toc410749455 \h </w:instrText>
        </w:r>
        <w:r w:rsidR="003D0234">
          <w:rPr>
            <w:noProof/>
            <w:webHidden/>
          </w:rPr>
        </w:r>
        <w:r w:rsidR="003D0234">
          <w:rPr>
            <w:noProof/>
            <w:webHidden/>
          </w:rPr>
          <w:fldChar w:fldCharType="separate"/>
        </w:r>
        <w:r w:rsidR="00830071">
          <w:rPr>
            <w:noProof/>
            <w:webHidden/>
          </w:rPr>
          <w:t>45</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56" w:history="1">
        <w:r w:rsidR="009D5D79" w:rsidRPr="000249B3">
          <w:rPr>
            <w:rStyle w:val="af1"/>
            <w:noProof/>
          </w:rPr>
          <w:t>3.5. Риски, связанные с приобретением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_Toc410749456 \h </w:instrText>
        </w:r>
        <w:r w:rsidR="003D0234">
          <w:rPr>
            <w:noProof/>
            <w:webHidden/>
          </w:rPr>
        </w:r>
        <w:r w:rsidR="003D0234">
          <w:rPr>
            <w:noProof/>
            <w:webHidden/>
          </w:rPr>
          <w:fldChar w:fldCharType="separate"/>
        </w:r>
        <w:r w:rsidR="00830071">
          <w:rPr>
            <w:noProof/>
            <w:webHidden/>
          </w:rPr>
          <w:t>48</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7" w:history="1">
        <w:r w:rsidR="009D5D79" w:rsidRPr="000249B3">
          <w:rPr>
            <w:rStyle w:val="af1"/>
            <w:noProof/>
          </w:rPr>
          <w:t>3.5.1. Отраслевые риски</w:t>
        </w:r>
        <w:r w:rsidR="009D5D79">
          <w:rPr>
            <w:noProof/>
            <w:webHidden/>
          </w:rPr>
          <w:tab/>
        </w:r>
        <w:r w:rsidR="003D0234">
          <w:rPr>
            <w:noProof/>
            <w:webHidden/>
          </w:rPr>
          <w:fldChar w:fldCharType="begin"/>
        </w:r>
        <w:r w:rsidR="009D5D79">
          <w:rPr>
            <w:noProof/>
            <w:webHidden/>
          </w:rPr>
          <w:instrText xml:space="preserve"> PAGEREF _Toc410749457 \h </w:instrText>
        </w:r>
        <w:r w:rsidR="003D0234">
          <w:rPr>
            <w:noProof/>
            <w:webHidden/>
          </w:rPr>
        </w:r>
        <w:r w:rsidR="003D0234">
          <w:rPr>
            <w:noProof/>
            <w:webHidden/>
          </w:rPr>
          <w:fldChar w:fldCharType="separate"/>
        </w:r>
        <w:r w:rsidR="00830071">
          <w:rPr>
            <w:noProof/>
            <w:webHidden/>
          </w:rPr>
          <w:t>48</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8" w:history="1">
        <w:r w:rsidR="009D5D79" w:rsidRPr="000249B3">
          <w:rPr>
            <w:rStyle w:val="af1"/>
            <w:noProof/>
          </w:rPr>
          <w:t>3.5.2. Страновые и региональные риски</w:t>
        </w:r>
        <w:r w:rsidR="009D5D79">
          <w:rPr>
            <w:noProof/>
            <w:webHidden/>
          </w:rPr>
          <w:tab/>
        </w:r>
        <w:r w:rsidR="003D0234">
          <w:rPr>
            <w:noProof/>
            <w:webHidden/>
          </w:rPr>
          <w:fldChar w:fldCharType="begin"/>
        </w:r>
        <w:r w:rsidR="009D5D79">
          <w:rPr>
            <w:noProof/>
            <w:webHidden/>
          </w:rPr>
          <w:instrText xml:space="preserve"> PAGEREF _Toc410749458 \h </w:instrText>
        </w:r>
        <w:r w:rsidR="003D0234">
          <w:rPr>
            <w:noProof/>
            <w:webHidden/>
          </w:rPr>
        </w:r>
        <w:r w:rsidR="003D0234">
          <w:rPr>
            <w:noProof/>
            <w:webHidden/>
          </w:rPr>
          <w:fldChar w:fldCharType="separate"/>
        </w:r>
        <w:r w:rsidR="00830071">
          <w:rPr>
            <w:noProof/>
            <w:webHidden/>
          </w:rPr>
          <w:t>52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59" w:history="1">
        <w:r w:rsidR="009D5D79" w:rsidRPr="000249B3">
          <w:rPr>
            <w:rStyle w:val="af1"/>
            <w:noProof/>
          </w:rPr>
          <w:t>3.5.3. Финансовые риски</w:t>
        </w:r>
        <w:r w:rsidR="009D5D79">
          <w:rPr>
            <w:noProof/>
            <w:webHidden/>
          </w:rPr>
          <w:tab/>
        </w:r>
        <w:r w:rsidR="003D0234">
          <w:rPr>
            <w:noProof/>
            <w:webHidden/>
          </w:rPr>
          <w:fldChar w:fldCharType="begin"/>
        </w:r>
        <w:r w:rsidR="009D5D79">
          <w:rPr>
            <w:noProof/>
            <w:webHidden/>
          </w:rPr>
          <w:instrText xml:space="preserve"> PAGEREF _Toc410749459 \h </w:instrText>
        </w:r>
        <w:r w:rsidR="003D0234">
          <w:rPr>
            <w:noProof/>
            <w:webHidden/>
          </w:rPr>
        </w:r>
        <w:r w:rsidR="003D0234">
          <w:rPr>
            <w:noProof/>
            <w:webHidden/>
          </w:rPr>
          <w:fldChar w:fldCharType="separate"/>
        </w:r>
        <w:r w:rsidR="00830071">
          <w:rPr>
            <w:noProof/>
            <w:webHidden/>
          </w:rPr>
          <w:t>54</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0" w:history="1">
        <w:r w:rsidR="009D5D79" w:rsidRPr="000249B3">
          <w:rPr>
            <w:rStyle w:val="af1"/>
            <w:noProof/>
          </w:rPr>
          <w:t>3.5.4. Правовые риски</w:t>
        </w:r>
        <w:r w:rsidR="009D5D79">
          <w:rPr>
            <w:noProof/>
            <w:webHidden/>
          </w:rPr>
          <w:tab/>
        </w:r>
        <w:r w:rsidR="003D0234">
          <w:rPr>
            <w:noProof/>
            <w:webHidden/>
          </w:rPr>
          <w:fldChar w:fldCharType="begin"/>
        </w:r>
        <w:r w:rsidR="009D5D79">
          <w:rPr>
            <w:noProof/>
            <w:webHidden/>
          </w:rPr>
          <w:instrText xml:space="preserve"> PAGEREF _Toc410749460 \h </w:instrText>
        </w:r>
        <w:r w:rsidR="003D0234">
          <w:rPr>
            <w:noProof/>
            <w:webHidden/>
          </w:rPr>
        </w:r>
        <w:r w:rsidR="003D0234">
          <w:rPr>
            <w:noProof/>
            <w:webHidden/>
          </w:rPr>
          <w:fldChar w:fldCharType="separate"/>
        </w:r>
        <w:r w:rsidR="00830071">
          <w:rPr>
            <w:noProof/>
            <w:webHidden/>
          </w:rPr>
          <w:t>55</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1" w:history="1">
        <w:r w:rsidR="009D5D79" w:rsidRPr="000249B3">
          <w:rPr>
            <w:rStyle w:val="af1"/>
            <w:noProof/>
          </w:rPr>
          <w:t>3.5.5. Риски, связанные с деятельностью эмитента</w:t>
        </w:r>
        <w:r w:rsidR="009D5D79">
          <w:rPr>
            <w:noProof/>
            <w:webHidden/>
          </w:rPr>
          <w:tab/>
        </w:r>
        <w:r w:rsidR="003D0234">
          <w:rPr>
            <w:noProof/>
            <w:webHidden/>
          </w:rPr>
          <w:fldChar w:fldCharType="begin"/>
        </w:r>
        <w:r w:rsidR="009D5D79">
          <w:rPr>
            <w:noProof/>
            <w:webHidden/>
          </w:rPr>
          <w:instrText xml:space="preserve"> PAGEREF _Toc410749461 \h </w:instrText>
        </w:r>
        <w:r w:rsidR="003D0234">
          <w:rPr>
            <w:noProof/>
            <w:webHidden/>
          </w:rPr>
        </w:r>
        <w:r w:rsidR="003D0234">
          <w:rPr>
            <w:noProof/>
            <w:webHidden/>
          </w:rPr>
          <w:fldChar w:fldCharType="separate"/>
        </w:r>
        <w:r w:rsidR="00830071">
          <w:rPr>
            <w:noProof/>
            <w:webHidden/>
          </w:rPr>
          <w:t>61</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2" w:history="1">
        <w:r w:rsidR="009D5D79" w:rsidRPr="000249B3">
          <w:rPr>
            <w:rStyle w:val="af1"/>
            <w:noProof/>
          </w:rPr>
          <w:t>3.5.6. Банковские риски</w:t>
        </w:r>
        <w:r w:rsidR="009D5D79">
          <w:rPr>
            <w:noProof/>
            <w:webHidden/>
          </w:rPr>
          <w:tab/>
        </w:r>
        <w:r w:rsidR="003D0234">
          <w:rPr>
            <w:noProof/>
            <w:webHidden/>
          </w:rPr>
          <w:fldChar w:fldCharType="begin"/>
        </w:r>
        <w:r w:rsidR="009D5D79">
          <w:rPr>
            <w:noProof/>
            <w:webHidden/>
          </w:rPr>
          <w:instrText xml:space="preserve"> PAGEREF _Toc410749462 \h </w:instrText>
        </w:r>
        <w:r w:rsidR="003D0234">
          <w:rPr>
            <w:noProof/>
            <w:webHidden/>
          </w:rPr>
        </w:r>
        <w:r w:rsidR="003D0234">
          <w:rPr>
            <w:noProof/>
            <w:webHidden/>
          </w:rPr>
          <w:fldChar w:fldCharType="separate"/>
        </w:r>
        <w:r w:rsidR="00830071">
          <w:rPr>
            <w:noProof/>
            <w:webHidden/>
          </w:rPr>
          <w:t>61</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463" w:history="1">
        <w:r w:rsidR="009D5D79" w:rsidRPr="000249B3">
          <w:rPr>
            <w:rStyle w:val="af1"/>
            <w:noProof/>
          </w:rPr>
          <w:t>IV. Подробная информация об эмитенте</w:t>
        </w:r>
        <w:r w:rsidR="009D5D79">
          <w:rPr>
            <w:noProof/>
            <w:webHidden/>
          </w:rPr>
          <w:tab/>
        </w:r>
        <w:r w:rsidR="003D0234">
          <w:rPr>
            <w:noProof/>
            <w:webHidden/>
          </w:rPr>
          <w:fldChar w:fldCharType="begin"/>
        </w:r>
        <w:r w:rsidR="009D5D79">
          <w:rPr>
            <w:noProof/>
            <w:webHidden/>
          </w:rPr>
          <w:instrText xml:space="preserve"> PAGEREF _Toc410749463 \h </w:instrText>
        </w:r>
        <w:r w:rsidR="003D0234">
          <w:rPr>
            <w:noProof/>
            <w:webHidden/>
          </w:rPr>
        </w:r>
        <w:r w:rsidR="003D0234">
          <w:rPr>
            <w:noProof/>
            <w:webHidden/>
          </w:rPr>
          <w:fldChar w:fldCharType="separate"/>
        </w:r>
        <w:r w:rsidR="00830071">
          <w:rPr>
            <w:noProof/>
            <w:webHidden/>
          </w:rPr>
          <w:t>62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64" w:history="1">
        <w:r w:rsidR="009D5D79" w:rsidRPr="000249B3">
          <w:rPr>
            <w:rStyle w:val="af1"/>
            <w:noProof/>
          </w:rPr>
          <w:t>4.1. История создания и развитие эмитента</w:t>
        </w:r>
        <w:r w:rsidR="009D5D79">
          <w:rPr>
            <w:noProof/>
            <w:webHidden/>
          </w:rPr>
          <w:tab/>
        </w:r>
        <w:r w:rsidR="003D0234">
          <w:rPr>
            <w:noProof/>
            <w:webHidden/>
          </w:rPr>
          <w:fldChar w:fldCharType="begin"/>
        </w:r>
        <w:r w:rsidR="009D5D79">
          <w:rPr>
            <w:noProof/>
            <w:webHidden/>
          </w:rPr>
          <w:instrText xml:space="preserve"> PAGEREF _Toc410749464 \h </w:instrText>
        </w:r>
        <w:r w:rsidR="003D0234">
          <w:rPr>
            <w:noProof/>
            <w:webHidden/>
          </w:rPr>
        </w:r>
        <w:r w:rsidR="003D0234">
          <w:rPr>
            <w:noProof/>
            <w:webHidden/>
          </w:rPr>
          <w:fldChar w:fldCharType="separate"/>
        </w:r>
        <w:r w:rsidR="00830071">
          <w:rPr>
            <w:noProof/>
            <w:webHidden/>
          </w:rPr>
          <w:t>62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5" w:history="1">
        <w:r w:rsidR="009D5D79" w:rsidRPr="000249B3">
          <w:rPr>
            <w:rStyle w:val="af1"/>
            <w:noProof/>
          </w:rPr>
          <w:t>4.1.1. Данные о фирменном наименовании (наименовании) эмитента</w:t>
        </w:r>
        <w:r w:rsidR="009D5D79">
          <w:rPr>
            <w:noProof/>
            <w:webHidden/>
          </w:rPr>
          <w:tab/>
        </w:r>
        <w:r w:rsidR="003D0234">
          <w:rPr>
            <w:noProof/>
            <w:webHidden/>
          </w:rPr>
          <w:fldChar w:fldCharType="begin"/>
        </w:r>
        <w:r w:rsidR="009D5D79">
          <w:rPr>
            <w:noProof/>
            <w:webHidden/>
          </w:rPr>
          <w:instrText xml:space="preserve"> PAGEREF _Toc410749465 \h </w:instrText>
        </w:r>
        <w:r w:rsidR="003D0234">
          <w:rPr>
            <w:noProof/>
            <w:webHidden/>
          </w:rPr>
        </w:r>
        <w:r w:rsidR="003D0234">
          <w:rPr>
            <w:noProof/>
            <w:webHidden/>
          </w:rPr>
          <w:fldChar w:fldCharType="separate"/>
        </w:r>
        <w:r w:rsidR="00830071">
          <w:rPr>
            <w:noProof/>
            <w:webHidden/>
          </w:rPr>
          <w:t>62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6" w:history="1">
        <w:r w:rsidR="009D5D79" w:rsidRPr="000249B3">
          <w:rPr>
            <w:rStyle w:val="af1"/>
            <w:noProof/>
          </w:rPr>
          <w:t>4.1.2. Сведения о государственной регистрации эмитента</w:t>
        </w:r>
        <w:r w:rsidR="009D5D79">
          <w:rPr>
            <w:noProof/>
            <w:webHidden/>
          </w:rPr>
          <w:tab/>
        </w:r>
        <w:r w:rsidR="003D0234">
          <w:rPr>
            <w:noProof/>
            <w:webHidden/>
          </w:rPr>
          <w:fldChar w:fldCharType="begin"/>
        </w:r>
        <w:r w:rsidR="009D5D79">
          <w:rPr>
            <w:noProof/>
            <w:webHidden/>
          </w:rPr>
          <w:instrText xml:space="preserve"> PAGEREF _Toc410749466 \h </w:instrText>
        </w:r>
        <w:r w:rsidR="003D0234">
          <w:rPr>
            <w:noProof/>
            <w:webHidden/>
          </w:rPr>
        </w:r>
        <w:r w:rsidR="003D0234">
          <w:rPr>
            <w:noProof/>
            <w:webHidden/>
          </w:rPr>
          <w:fldChar w:fldCharType="separate"/>
        </w:r>
        <w:r w:rsidR="00830071">
          <w:rPr>
            <w:noProof/>
            <w:webHidden/>
          </w:rPr>
          <w:t>62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7" w:history="1">
        <w:r w:rsidR="009D5D79" w:rsidRPr="000249B3">
          <w:rPr>
            <w:rStyle w:val="af1"/>
            <w:noProof/>
          </w:rPr>
          <w:t>4.1.3. Сведения о создании и развитии эмитента</w:t>
        </w:r>
        <w:r w:rsidR="009D5D79">
          <w:rPr>
            <w:noProof/>
            <w:webHidden/>
          </w:rPr>
          <w:tab/>
        </w:r>
        <w:r w:rsidR="003D0234">
          <w:rPr>
            <w:noProof/>
            <w:webHidden/>
          </w:rPr>
          <w:fldChar w:fldCharType="begin"/>
        </w:r>
        <w:r w:rsidR="009D5D79">
          <w:rPr>
            <w:noProof/>
            <w:webHidden/>
          </w:rPr>
          <w:instrText xml:space="preserve"> PAGEREF _Toc410749467 \h </w:instrText>
        </w:r>
        <w:r w:rsidR="003D0234">
          <w:rPr>
            <w:noProof/>
            <w:webHidden/>
          </w:rPr>
        </w:r>
        <w:r w:rsidR="003D0234">
          <w:rPr>
            <w:noProof/>
            <w:webHidden/>
          </w:rPr>
          <w:fldChar w:fldCharType="separate"/>
        </w:r>
        <w:r w:rsidR="00830071">
          <w:rPr>
            <w:noProof/>
            <w:webHidden/>
          </w:rPr>
          <w:t>62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8" w:history="1">
        <w:r w:rsidR="009D5D79" w:rsidRPr="000249B3">
          <w:rPr>
            <w:rStyle w:val="af1"/>
            <w:noProof/>
          </w:rPr>
          <w:t>4.1.4. Контактная информация</w:t>
        </w:r>
        <w:r w:rsidR="009D5D79">
          <w:rPr>
            <w:noProof/>
            <w:webHidden/>
          </w:rPr>
          <w:tab/>
        </w:r>
        <w:r w:rsidR="003D0234">
          <w:rPr>
            <w:noProof/>
            <w:webHidden/>
          </w:rPr>
          <w:fldChar w:fldCharType="begin"/>
        </w:r>
        <w:r w:rsidR="009D5D79">
          <w:rPr>
            <w:noProof/>
            <w:webHidden/>
          </w:rPr>
          <w:instrText xml:space="preserve"> PAGEREF _Toc410749468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69" w:history="1">
        <w:r w:rsidR="009D5D79" w:rsidRPr="000249B3">
          <w:rPr>
            <w:rStyle w:val="af1"/>
            <w:noProof/>
          </w:rPr>
          <w:t>4.1.5. Идентификационный номер налогоплательщика</w:t>
        </w:r>
        <w:r w:rsidR="009D5D79">
          <w:rPr>
            <w:noProof/>
            <w:webHidden/>
          </w:rPr>
          <w:tab/>
        </w:r>
        <w:r w:rsidR="003D0234">
          <w:rPr>
            <w:noProof/>
            <w:webHidden/>
          </w:rPr>
          <w:fldChar w:fldCharType="begin"/>
        </w:r>
        <w:r w:rsidR="009D5D79">
          <w:rPr>
            <w:noProof/>
            <w:webHidden/>
          </w:rPr>
          <w:instrText xml:space="preserve"> PAGEREF _Toc410749469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0" w:history="1">
        <w:r w:rsidR="009D5D79" w:rsidRPr="000249B3">
          <w:rPr>
            <w:rStyle w:val="af1"/>
            <w:noProof/>
          </w:rPr>
          <w:t>4.1.6. Филиалы и представительства эмитента</w:t>
        </w:r>
        <w:r w:rsidR="009D5D79">
          <w:rPr>
            <w:noProof/>
            <w:webHidden/>
          </w:rPr>
          <w:tab/>
        </w:r>
        <w:r w:rsidR="003D0234">
          <w:rPr>
            <w:noProof/>
            <w:webHidden/>
          </w:rPr>
          <w:fldChar w:fldCharType="begin"/>
        </w:r>
        <w:r w:rsidR="009D5D79">
          <w:rPr>
            <w:noProof/>
            <w:webHidden/>
          </w:rPr>
          <w:instrText xml:space="preserve"> PAGEREF _Toc410749470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71" w:history="1">
        <w:r w:rsidR="009D5D79" w:rsidRPr="000249B3">
          <w:rPr>
            <w:rStyle w:val="af1"/>
            <w:noProof/>
          </w:rPr>
          <w:t>4.2. Основная хозяйственная деятельность эмитента</w:t>
        </w:r>
        <w:r w:rsidR="009D5D79">
          <w:rPr>
            <w:noProof/>
            <w:webHidden/>
          </w:rPr>
          <w:tab/>
        </w:r>
        <w:r w:rsidR="003D0234">
          <w:rPr>
            <w:noProof/>
            <w:webHidden/>
          </w:rPr>
          <w:fldChar w:fldCharType="begin"/>
        </w:r>
        <w:r w:rsidR="009D5D79">
          <w:rPr>
            <w:noProof/>
            <w:webHidden/>
          </w:rPr>
          <w:instrText xml:space="preserve"> PAGEREF _Toc410749471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2" w:history="1">
        <w:r w:rsidR="009D5D79" w:rsidRPr="000249B3">
          <w:rPr>
            <w:rStyle w:val="af1"/>
            <w:noProof/>
          </w:rPr>
          <w:t>4.2.1. Отраслевая принадлежность эмитента</w:t>
        </w:r>
        <w:r w:rsidR="009D5D79">
          <w:rPr>
            <w:noProof/>
            <w:webHidden/>
          </w:rPr>
          <w:tab/>
        </w:r>
        <w:r w:rsidR="003D0234">
          <w:rPr>
            <w:noProof/>
            <w:webHidden/>
          </w:rPr>
          <w:fldChar w:fldCharType="begin"/>
        </w:r>
        <w:r w:rsidR="009D5D79">
          <w:rPr>
            <w:noProof/>
            <w:webHidden/>
          </w:rPr>
          <w:instrText xml:space="preserve"> PAGEREF _Toc410749472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3" w:history="1">
        <w:r w:rsidR="009D5D79" w:rsidRPr="000249B3">
          <w:rPr>
            <w:rStyle w:val="af1"/>
            <w:noProof/>
          </w:rPr>
          <w:t>4.2.2. Основная хозяйственная деятельность эмитента</w:t>
        </w:r>
        <w:r w:rsidR="009D5D79">
          <w:rPr>
            <w:noProof/>
            <w:webHidden/>
          </w:rPr>
          <w:tab/>
        </w:r>
        <w:r w:rsidR="003D0234">
          <w:rPr>
            <w:noProof/>
            <w:webHidden/>
          </w:rPr>
          <w:fldChar w:fldCharType="begin"/>
        </w:r>
        <w:r w:rsidR="009D5D79">
          <w:rPr>
            <w:noProof/>
            <w:webHidden/>
          </w:rPr>
          <w:instrText xml:space="preserve"> PAGEREF _Toc410749473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4" w:history="1">
        <w:r w:rsidR="009D5D79" w:rsidRPr="000249B3">
          <w:rPr>
            <w:rStyle w:val="af1"/>
            <w:noProof/>
          </w:rPr>
          <w:t>4.2.3. Материалы, товары  и поставщики эмитента</w:t>
        </w:r>
        <w:r w:rsidR="009D5D79">
          <w:rPr>
            <w:noProof/>
            <w:webHidden/>
          </w:rPr>
          <w:tab/>
        </w:r>
        <w:r w:rsidR="003D0234">
          <w:rPr>
            <w:noProof/>
            <w:webHidden/>
          </w:rPr>
          <w:fldChar w:fldCharType="begin"/>
        </w:r>
        <w:r w:rsidR="009D5D79">
          <w:rPr>
            <w:noProof/>
            <w:webHidden/>
          </w:rPr>
          <w:instrText xml:space="preserve"> PAGEREF _Toc410749474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5" w:history="1">
        <w:r w:rsidR="009D5D79" w:rsidRPr="000249B3">
          <w:rPr>
            <w:rStyle w:val="af1"/>
            <w:noProof/>
          </w:rPr>
          <w:t>4.2.4. Рынки сбыта продукции (работ, услуг) эмитента</w:t>
        </w:r>
        <w:r w:rsidR="009D5D79">
          <w:rPr>
            <w:noProof/>
            <w:webHidden/>
          </w:rPr>
          <w:tab/>
        </w:r>
        <w:r w:rsidR="003D0234">
          <w:rPr>
            <w:noProof/>
            <w:webHidden/>
          </w:rPr>
          <w:fldChar w:fldCharType="begin"/>
        </w:r>
        <w:r w:rsidR="009D5D79">
          <w:rPr>
            <w:noProof/>
            <w:webHidden/>
          </w:rPr>
          <w:instrText xml:space="preserve"> PAGEREF _Toc410749475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6" w:history="1">
        <w:r w:rsidR="009D5D79" w:rsidRPr="000249B3">
          <w:rPr>
            <w:rStyle w:val="af1"/>
            <w:noProof/>
          </w:rPr>
          <w:t xml:space="preserve">4.2.5. Сведения о наличии </w:t>
        </w:r>
        <w:r w:rsidR="009D5D79" w:rsidRPr="000249B3">
          <w:rPr>
            <w:rStyle w:val="af1"/>
            <w:rFonts w:cs="Calibri"/>
            <w:noProof/>
          </w:rPr>
          <w:t>у эмитента разрешений (лицензии) или допусков к отдельным видам работ</w:t>
        </w:r>
        <w:r w:rsidR="009D5D79">
          <w:rPr>
            <w:noProof/>
            <w:webHidden/>
          </w:rPr>
          <w:tab/>
        </w:r>
        <w:r w:rsidR="003D0234">
          <w:rPr>
            <w:noProof/>
            <w:webHidden/>
          </w:rPr>
          <w:fldChar w:fldCharType="begin"/>
        </w:r>
        <w:r w:rsidR="009D5D79">
          <w:rPr>
            <w:noProof/>
            <w:webHidden/>
          </w:rPr>
          <w:instrText xml:space="preserve"> PAGEREF _Toc410749476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7" w:history="1">
        <w:r w:rsidR="009D5D79" w:rsidRPr="000249B3">
          <w:rPr>
            <w:rStyle w:val="af1"/>
            <w:noProof/>
          </w:rPr>
          <w:t>4.2.6. Сведения о деятельности отдельных категорий эмитентов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_Toc410749477 \h </w:instrText>
        </w:r>
        <w:r w:rsidR="003D0234">
          <w:rPr>
            <w:noProof/>
            <w:webHidden/>
          </w:rPr>
        </w:r>
        <w:r w:rsidR="003D0234">
          <w:rPr>
            <w:noProof/>
            <w:webHidden/>
          </w:rPr>
          <w:fldChar w:fldCharType="separate"/>
        </w:r>
        <w:r w:rsidR="00830071">
          <w:rPr>
            <w:noProof/>
            <w:webHidden/>
          </w:rPr>
          <w:t>63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8" w:history="1">
        <w:r w:rsidR="009D5D79" w:rsidRPr="000249B3">
          <w:rPr>
            <w:rStyle w:val="af1"/>
            <w:noProof/>
          </w:rPr>
          <w:t>4.2.7. Дополнительные сведения об эмитентах, основной деятельностью которых является добыча полезных ископаемых</w:t>
        </w:r>
        <w:r w:rsidR="009D5D79">
          <w:rPr>
            <w:noProof/>
            <w:webHidden/>
          </w:rPr>
          <w:tab/>
        </w:r>
        <w:r w:rsidR="003D0234">
          <w:rPr>
            <w:noProof/>
            <w:webHidden/>
          </w:rPr>
          <w:fldChar w:fldCharType="begin"/>
        </w:r>
        <w:r w:rsidR="009D5D79">
          <w:rPr>
            <w:noProof/>
            <w:webHidden/>
          </w:rPr>
          <w:instrText xml:space="preserve"> PAGEREF _Toc410749478 \h </w:instrText>
        </w:r>
        <w:r w:rsidR="003D0234">
          <w:rPr>
            <w:noProof/>
            <w:webHidden/>
          </w:rPr>
        </w:r>
        <w:r w:rsidR="003D0234">
          <w:rPr>
            <w:noProof/>
            <w:webHidden/>
          </w:rPr>
          <w:fldChar w:fldCharType="separate"/>
        </w:r>
        <w:r w:rsidR="00830071">
          <w:rPr>
            <w:noProof/>
            <w:webHidden/>
          </w:rPr>
          <w:t>65</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79" w:history="1">
        <w:r w:rsidR="009D5D79" w:rsidRPr="000249B3">
          <w:rPr>
            <w:rStyle w:val="af1"/>
            <w:noProof/>
          </w:rPr>
          <w:t>4.2.8. Дополнительные сведения об эмитентах, основной деятельностью которых является оказание услуг связи</w:t>
        </w:r>
        <w:r w:rsidR="009D5D79">
          <w:rPr>
            <w:noProof/>
            <w:webHidden/>
          </w:rPr>
          <w:tab/>
        </w:r>
        <w:r w:rsidR="003D0234">
          <w:rPr>
            <w:noProof/>
            <w:webHidden/>
          </w:rPr>
          <w:fldChar w:fldCharType="begin"/>
        </w:r>
        <w:r w:rsidR="009D5D79">
          <w:rPr>
            <w:noProof/>
            <w:webHidden/>
          </w:rPr>
          <w:instrText xml:space="preserve"> PAGEREF _Toc410749479 \h </w:instrText>
        </w:r>
        <w:r w:rsidR="003D0234">
          <w:rPr>
            <w:noProof/>
            <w:webHidden/>
          </w:rPr>
        </w:r>
        <w:r w:rsidR="003D0234">
          <w:rPr>
            <w:noProof/>
            <w:webHidden/>
          </w:rPr>
          <w:fldChar w:fldCharType="separate"/>
        </w:r>
        <w:r w:rsidR="00830071">
          <w:rPr>
            <w:noProof/>
            <w:webHidden/>
          </w:rPr>
          <w:t>65</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0" w:history="1">
        <w:r w:rsidR="009D5D79" w:rsidRPr="000249B3">
          <w:rPr>
            <w:rStyle w:val="af1"/>
            <w:noProof/>
          </w:rPr>
          <w:t>4.3. Планы будущей деятельности эмитента</w:t>
        </w:r>
        <w:r w:rsidR="009D5D79">
          <w:rPr>
            <w:noProof/>
            <w:webHidden/>
          </w:rPr>
          <w:tab/>
        </w:r>
        <w:r w:rsidR="003D0234">
          <w:rPr>
            <w:noProof/>
            <w:webHidden/>
          </w:rPr>
          <w:fldChar w:fldCharType="begin"/>
        </w:r>
        <w:r w:rsidR="009D5D79">
          <w:rPr>
            <w:noProof/>
            <w:webHidden/>
          </w:rPr>
          <w:instrText xml:space="preserve"> PAGEREF _Toc410749480 \h </w:instrText>
        </w:r>
        <w:r w:rsidR="003D0234">
          <w:rPr>
            <w:noProof/>
            <w:webHidden/>
          </w:rPr>
        </w:r>
        <w:r w:rsidR="003D0234">
          <w:rPr>
            <w:noProof/>
            <w:webHidden/>
          </w:rPr>
          <w:fldChar w:fldCharType="separate"/>
        </w:r>
        <w:r w:rsidR="00830071">
          <w:rPr>
            <w:noProof/>
            <w:webHidden/>
          </w:rPr>
          <w:t>66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1" w:history="1">
        <w:r w:rsidR="009D5D79" w:rsidRPr="000249B3">
          <w:rPr>
            <w:rStyle w:val="af1"/>
            <w:noProof/>
          </w:rPr>
          <w:t>4.4. Участие эмитента в промышленных, банковских и финансовых группах, холдингах, концернах и ассоциациях</w:t>
        </w:r>
        <w:r w:rsidR="009D5D79">
          <w:rPr>
            <w:noProof/>
            <w:webHidden/>
          </w:rPr>
          <w:tab/>
        </w:r>
        <w:r w:rsidR="003D0234">
          <w:rPr>
            <w:noProof/>
            <w:webHidden/>
          </w:rPr>
          <w:fldChar w:fldCharType="begin"/>
        </w:r>
        <w:r w:rsidR="009D5D79">
          <w:rPr>
            <w:noProof/>
            <w:webHidden/>
          </w:rPr>
          <w:instrText xml:space="preserve"> PAGEREF _Toc410749481 \h </w:instrText>
        </w:r>
        <w:r w:rsidR="003D0234">
          <w:rPr>
            <w:noProof/>
            <w:webHidden/>
          </w:rPr>
        </w:r>
        <w:r w:rsidR="003D0234">
          <w:rPr>
            <w:noProof/>
            <w:webHidden/>
          </w:rPr>
          <w:fldChar w:fldCharType="separate"/>
        </w:r>
        <w:r w:rsidR="00830071">
          <w:rPr>
            <w:noProof/>
            <w:webHidden/>
          </w:rPr>
          <w:t>66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2" w:history="1">
        <w:r w:rsidR="009D5D79" w:rsidRPr="000249B3">
          <w:rPr>
            <w:rStyle w:val="af1"/>
            <w:noProof/>
          </w:rPr>
          <w:t>4.5. Дочерние и зависимые хозяйственные общества эмитента</w:t>
        </w:r>
        <w:r w:rsidR="009D5D79">
          <w:rPr>
            <w:noProof/>
            <w:webHidden/>
          </w:rPr>
          <w:tab/>
        </w:r>
        <w:r w:rsidR="003D0234">
          <w:rPr>
            <w:noProof/>
            <w:webHidden/>
          </w:rPr>
          <w:fldChar w:fldCharType="begin"/>
        </w:r>
        <w:r w:rsidR="009D5D79">
          <w:rPr>
            <w:noProof/>
            <w:webHidden/>
          </w:rPr>
          <w:instrText xml:space="preserve"> PAGEREF _Toc410749482 \h </w:instrText>
        </w:r>
        <w:r w:rsidR="003D0234">
          <w:rPr>
            <w:noProof/>
            <w:webHidden/>
          </w:rPr>
        </w:r>
        <w:r w:rsidR="003D0234">
          <w:rPr>
            <w:noProof/>
            <w:webHidden/>
          </w:rPr>
          <w:fldChar w:fldCharType="separate"/>
        </w:r>
        <w:r w:rsidR="00830071">
          <w:rPr>
            <w:noProof/>
            <w:webHidden/>
          </w:rPr>
          <w:t>66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3" w:history="1">
        <w:r w:rsidR="009D5D79" w:rsidRPr="000249B3">
          <w:rPr>
            <w:rStyle w:val="af1"/>
            <w:noProof/>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9D5D79">
          <w:rPr>
            <w:noProof/>
            <w:webHidden/>
          </w:rPr>
          <w:tab/>
        </w:r>
        <w:r w:rsidR="003D0234">
          <w:rPr>
            <w:noProof/>
            <w:webHidden/>
          </w:rPr>
          <w:fldChar w:fldCharType="begin"/>
        </w:r>
        <w:r w:rsidR="009D5D79">
          <w:rPr>
            <w:noProof/>
            <w:webHidden/>
          </w:rPr>
          <w:instrText xml:space="preserve"> PAGEREF _Toc410749483 \h </w:instrText>
        </w:r>
        <w:r w:rsidR="003D0234">
          <w:rPr>
            <w:noProof/>
            <w:webHidden/>
          </w:rPr>
        </w:r>
        <w:r w:rsidR="003D0234">
          <w:rPr>
            <w:noProof/>
            <w:webHidden/>
          </w:rPr>
          <w:fldChar w:fldCharType="separate"/>
        </w:r>
        <w:r w:rsidR="00830071">
          <w:rPr>
            <w:noProof/>
            <w:webHidden/>
          </w:rPr>
          <w:t>66</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84" w:history="1">
        <w:r w:rsidR="009D5D79" w:rsidRPr="000249B3">
          <w:rPr>
            <w:rStyle w:val="af1"/>
            <w:noProof/>
          </w:rPr>
          <w:t>4.6.1. Основные средства</w:t>
        </w:r>
        <w:r w:rsidR="009D5D79">
          <w:rPr>
            <w:noProof/>
            <w:webHidden/>
          </w:rPr>
          <w:tab/>
        </w:r>
        <w:r w:rsidR="003D0234">
          <w:rPr>
            <w:noProof/>
            <w:webHidden/>
          </w:rPr>
          <w:fldChar w:fldCharType="begin"/>
        </w:r>
        <w:r w:rsidR="009D5D79">
          <w:rPr>
            <w:noProof/>
            <w:webHidden/>
          </w:rPr>
          <w:instrText xml:space="preserve"> PAGEREF _Toc410749484 \h </w:instrText>
        </w:r>
        <w:r w:rsidR="003D0234">
          <w:rPr>
            <w:noProof/>
            <w:webHidden/>
          </w:rPr>
        </w:r>
        <w:r w:rsidR="003D0234">
          <w:rPr>
            <w:noProof/>
            <w:webHidden/>
          </w:rPr>
          <w:fldChar w:fldCharType="separate"/>
        </w:r>
        <w:r w:rsidR="00830071">
          <w:rPr>
            <w:noProof/>
            <w:webHidden/>
          </w:rPr>
          <w:t>66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5" w:history="1">
        <w:r w:rsidR="009D5D79" w:rsidRPr="000249B3">
          <w:rPr>
            <w:rStyle w:val="af1"/>
            <w:noProof/>
          </w:rPr>
          <w:t>4.7. Подконтрольные эмитенту организации, имеющие для него существенное значение</w:t>
        </w:r>
        <w:r w:rsidR="009D5D79">
          <w:rPr>
            <w:noProof/>
            <w:webHidden/>
          </w:rPr>
          <w:tab/>
        </w:r>
        <w:r w:rsidR="003D0234">
          <w:rPr>
            <w:noProof/>
            <w:webHidden/>
          </w:rPr>
          <w:fldChar w:fldCharType="begin"/>
        </w:r>
        <w:r w:rsidR="009D5D79">
          <w:rPr>
            <w:noProof/>
            <w:webHidden/>
          </w:rPr>
          <w:instrText xml:space="preserve"> PAGEREF _Toc410749485 \h </w:instrText>
        </w:r>
        <w:r w:rsidR="003D0234">
          <w:rPr>
            <w:noProof/>
            <w:webHidden/>
          </w:rPr>
        </w:r>
        <w:r w:rsidR="003D0234">
          <w:rPr>
            <w:noProof/>
            <w:webHidden/>
          </w:rPr>
          <w:fldChar w:fldCharType="separate"/>
        </w:r>
        <w:r w:rsidR="00830071">
          <w:rPr>
            <w:noProof/>
            <w:webHidden/>
          </w:rPr>
          <w:t>66</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486" w:history="1">
        <w:r w:rsidR="009D5D79" w:rsidRPr="000249B3">
          <w:rPr>
            <w:rStyle w:val="af1"/>
            <w:noProof/>
          </w:rPr>
          <w:t>V. Сведения о финансово-хозяйственной деятельности эмитента</w:t>
        </w:r>
        <w:r w:rsidR="009D5D79">
          <w:rPr>
            <w:noProof/>
            <w:webHidden/>
          </w:rPr>
          <w:tab/>
        </w:r>
        <w:r w:rsidR="003D0234">
          <w:rPr>
            <w:noProof/>
            <w:webHidden/>
          </w:rPr>
          <w:fldChar w:fldCharType="begin"/>
        </w:r>
        <w:r w:rsidR="009D5D79">
          <w:rPr>
            <w:noProof/>
            <w:webHidden/>
          </w:rPr>
          <w:instrText xml:space="preserve"> PAGEREF _Toc410749486 \h </w:instrText>
        </w:r>
        <w:r w:rsidR="003D0234">
          <w:rPr>
            <w:noProof/>
            <w:webHidden/>
          </w:rPr>
        </w:r>
        <w:r w:rsidR="003D0234">
          <w:rPr>
            <w:noProof/>
            <w:webHidden/>
          </w:rPr>
          <w:fldChar w:fldCharType="separate"/>
        </w:r>
        <w:r w:rsidR="00830071">
          <w:rPr>
            <w:noProof/>
            <w:webHidden/>
          </w:rPr>
          <w:t>67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7" w:history="1">
        <w:r w:rsidR="009D5D79" w:rsidRPr="000249B3">
          <w:rPr>
            <w:rStyle w:val="af1"/>
            <w:noProof/>
          </w:rPr>
          <w:t>5.1. Результаты финансово-хозяйственной деятельности эмитента</w:t>
        </w:r>
        <w:r w:rsidR="009D5D79">
          <w:rPr>
            <w:noProof/>
            <w:webHidden/>
          </w:rPr>
          <w:tab/>
        </w:r>
        <w:r w:rsidR="003D0234">
          <w:rPr>
            <w:noProof/>
            <w:webHidden/>
          </w:rPr>
          <w:fldChar w:fldCharType="begin"/>
        </w:r>
        <w:r w:rsidR="009D5D79">
          <w:rPr>
            <w:noProof/>
            <w:webHidden/>
          </w:rPr>
          <w:instrText xml:space="preserve"> PAGEREF _Toc410749487 \h </w:instrText>
        </w:r>
        <w:r w:rsidR="003D0234">
          <w:rPr>
            <w:noProof/>
            <w:webHidden/>
          </w:rPr>
        </w:r>
        <w:r w:rsidR="003D0234">
          <w:rPr>
            <w:noProof/>
            <w:webHidden/>
          </w:rPr>
          <w:fldChar w:fldCharType="separate"/>
        </w:r>
        <w:r w:rsidR="00830071">
          <w:rPr>
            <w:noProof/>
            <w:webHidden/>
          </w:rPr>
          <w:t>67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8" w:history="1">
        <w:r w:rsidR="009D5D79" w:rsidRPr="000249B3">
          <w:rPr>
            <w:rStyle w:val="af1"/>
            <w:noProof/>
          </w:rPr>
          <w:t>5.2. Ликвидность эмитента, достаточность капитала и оборотных средств</w:t>
        </w:r>
        <w:r w:rsidR="009D5D79">
          <w:rPr>
            <w:noProof/>
            <w:webHidden/>
          </w:rPr>
          <w:tab/>
        </w:r>
        <w:r w:rsidR="003D0234">
          <w:rPr>
            <w:noProof/>
            <w:webHidden/>
          </w:rPr>
          <w:fldChar w:fldCharType="begin"/>
        </w:r>
        <w:r w:rsidR="009D5D79">
          <w:rPr>
            <w:noProof/>
            <w:webHidden/>
          </w:rPr>
          <w:instrText xml:space="preserve"> PAGEREF _Toc410749488 \h </w:instrText>
        </w:r>
        <w:r w:rsidR="003D0234">
          <w:rPr>
            <w:noProof/>
            <w:webHidden/>
          </w:rPr>
        </w:r>
        <w:r w:rsidR="003D0234">
          <w:rPr>
            <w:noProof/>
            <w:webHidden/>
          </w:rPr>
          <w:fldChar w:fldCharType="separate"/>
        </w:r>
        <w:r w:rsidR="00830071">
          <w:rPr>
            <w:noProof/>
            <w:webHidden/>
          </w:rPr>
          <w:t>67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89" w:history="1">
        <w:r w:rsidR="009D5D79" w:rsidRPr="000249B3">
          <w:rPr>
            <w:rStyle w:val="af1"/>
            <w:noProof/>
          </w:rPr>
          <w:t>5.3. Размер и структура капитала и оборотных средств эмитента</w:t>
        </w:r>
        <w:r w:rsidR="009D5D79">
          <w:rPr>
            <w:noProof/>
            <w:webHidden/>
          </w:rPr>
          <w:tab/>
        </w:r>
        <w:r w:rsidR="003D0234">
          <w:rPr>
            <w:noProof/>
            <w:webHidden/>
          </w:rPr>
          <w:fldChar w:fldCharType="begin"/>
        </w:r>
        <w:r w:rsidR="009D5D79">
          <w:rPr>
            <w:noProof/>
            <w:webHidden/>
          </w:rPr>
          <w:instrText xml:space="preserve"> PAGEREF _Toc410749489 \h </w:instrText>
        </w:r>
        <w:r w:rsidR="003D0234">
          <w:rPr>
            <w:noProof/>
            <w:webHidden/>
          </w:rPr>
        </w:r>
        <w:r w:rsidR="003D0234">
          <w:rPr>
            <w:noProof/>
            <w:webHidden/>
          </w:rPr>
          <w:fldChar w:fldCharType="separate"/>
        </w:r>
        <w:r w:rsidR="00830071">
          <w:rPr>
            <w:noProof/>
            <w:webHidden/>
          </w:rPr>
          <w:t>68</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90" w:history="1">
        <w:r w:rsidR="009D5D79" w:rsidRPr="000249B3">
          <w:rPr>
            <w:rStyle w:val="af1"/>
            <w:noProof/>
          </w:rPr>
          <w:t>5.3.1. Размер и структура капитала и оборотных средств эмитента</w:t>
        </w:r>
        <w:r w:rsidR="009D5D79">
          <w:rPr>
            <w:noProof/>
            <w:webHidden/>
          </w:rPr>
          <w:tab/>
        </w:r>
        <w:r w:rsidR="003D0234">
          <w:rPr>
            <w:noProof/>
            <w:webHidden/>
          </w:rPr>
          <w:fldChar w:fldCharType="begin"/>
        </w:r>
        <w:r w:rsidR="009D5D79">
          <w:rPr>
            <w:noProof/>
            <w:webHidden/>
          </w:rPr>
          <w:instrText xml:space="preserve"> PAGEREF _Toc410749490 \h </w:instrText>
        </w:r>
        <w:r w:rsidR="003D0234">
          <w:rPr>
            <w:noProof/>
            <w:webHidden/>
          </w:rPr>
        </w:r>
        <w:r w:rsidR="003D0234">
          <w:rPr>
            <w:noProof/>
            <w:webHidden/>
          </w:rPr>
          <w:fldChar w:fldCharType="separate"/>
        </w:r>
        <w:r w:rsidR="00830071">
          <w:rPr>
            <w:noProof/>
            <w:webHidden/>
          </w:rPr>
          <w:t>68</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91" w:history="1">
        <w:r w:rsidR="009D5D79" w:rsidRPr="000249B3">
          <w:rPr>
            <w:rStyle w:val="af1"/>
            <w:noProof/>
          </w:rPr>
          <w:t>5.3.2. Финансовые вложения эмитента</w:t>
        </w:r>
        <w:r w:rsidR="009D5D79">
          <w:rPr>
            <w:noProof/>
            <w:webHidden/>
          </w:rPr>
          <w:tab/>
        </w:r>
        <w:r w:rsidR="003D0234">
          <w:rPr>
            <w:noProof/>
            <w:webHidden/>
          </w:rPr>
          <w:fldChar w:fldCharType="begin"/>
        </w:r>
        <w:r w:rsidR="009D5D79">
          <w:rPr>
            <w:noProof/>
            <w:webHidden/>
          </w:rPr>
          <w:instrText xml:space="preserve"> PAGEREF _Toc410749491 \h </w:instrText>
        </w:r>
        <w:r w:rsidR="003D0234">
          <w:rPr>
            <w:noProof/>
            <w:webHidden/>
          </w:rPr>
        </w:r>
        <w:r w:rsidR="003D0234">
          <w:rPr>
            <w:noProof/>
            <w:webHidden/>
          </w:rPr>
          <w:fldChar w:fldCharType="separate"/>
        </w:r>
        <w:r w:rsidR="00830071">
          <w:rPr>
            <w:noProof/>
            <w:webHidden/>
          </w:rPr>
          <w:t>69</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92" w:history="1">
        <w:r w:rsidR="009D5D79" w:rsidRPr="000249B3">
          <w:rPr>
            <w:rStyle w:val="af1"/>
            <w:noProof/>
          </w:rPr>
          <w:t>5.3.3. Нематериальные активы эмитента</w:t>
        </w:r>
        <w:r w:rsidR="009D5D79">
          <w:rPr>
            <w:noProof/>
            <w:webHidden/>
          </w:rPr>
          <w:tab/>
        </w:r>
        <w:r w:rsidR="003D0234">
          <w:rPr>
            <w:noProof/>
            <w:webHidden/>
          </w:rPr>
          <w:fldChar w:fldCharType="begin"/>
        </w:r>
        <w:r w:rsidR="009D5D79">
          <w:rPr>
            <w:noProof/>
            <w:webHidden/>
          </w:rPr>
          <w:instrText xml:space="preserve"> PAGEREF _Toc410749492 \h </w:instrText>
        </w:r>
        <w:r w:rsidR="003D0234">
          <w:rPr>
            <w:noProof/>
            <w:webHidden/>
          </w:rPr>
        </w:r>
        <w:r w:rsidR="003D0234">
          <w:rPr>
            <w:noProof/>
            <w:webHidden/>
          </w:rPr>
          <w:fldChar w:fldCharType="separate"/>
        </w:r>
        <w:r w:rsidR="00830071">
          <w:rPr>
            <w:noProof/>
            <w:webHidden/>
          </w:rPr>
          <w:t>70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93" w:history="1">
        <w:r w:rsidR="009D5D79" w:rsidRPr="000249B3">
          <w:rPr>
            <w:rStyle w:val="af1"/>
            <w:noProof/>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9D5D79">
          <w:rPr>
            <w:noProof/>
            <w:webHidden/>
          </w:rPr>
          <w:tab/>
        </w:r>
        <w:r w:rsidR="003D0234">
          <w:rPr>
            <w:noProof/>
            <w:webHidden/>
          </w:rPr>
          <w:fldChar w:fldCharType="begin"/>
        </w:r>
        <w:r w:rsidR="009D5D79">
          <w:rPr>
            <w:noProof/>
            <w:webHidden/>
          </w:rPr>
          <w:instrText xml:space="preserve"> PAGEREF _Toc410749493 \h </w:instrText>
        </w:r>
        <w:r w:rsidR="003D0234">
          <w:rPr>
            <w:noProof/>
            <w:webHidden/>
          </w:rPr>
        </w:r>
        <w:r w:rsidR="003D0234">
          <w:rPr>
            <w:noProof/>
            <w:webHidden/>
          </w:rPr>
          <w:fldChar w:fldCharType="separate"/>
        </w:r>
        <w:r w:rsidR="00830071">
          <w:rPr>
            <w:noProof/>
            <w:webHidden/>
          </w:rPr>
          <w:t>70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94" w:history="1">
        <w:r w:rsidR="009D5D79" w:rsidRPr="000249B3">
          <w:rPr>
            <w:rStyle w:val="af1"/>
            <w:noProof/>
          </w:rPr>
          <w:t>5.5. Анализ тенденций развития в сфере основной деятельности эмитента</w:t>
        </w:r>
        <w:r w:rsidR="009D5D79">
          <w:rPr>
            <w:noProof/>
            <w:webHidden/>
          </w:rPr>
          <w:tab/>
        </w:r>
        <w:r w:rsidR="003D0234">
          <w:rPr>
            <w:noProof/>
            <w:webHidden/>
          </w:rPr>
          <w:fldChar w:fldCharType="begin"/>
        </w:r>
        <w:r w:rsidR="009D5D79">
          <w:rPr>
            <w:noProof/>
            <w:webHidden/>
          </w:rPr>
          <w:instrText xml:space="preserve"> PAGEREF _Toc410749494 \h </w:instrText>
        </w:r>
        <w:r w:rsidR="003D0234">
          <w:rPr>
            <w:noProof/>
            <w:webHidden/>
          </w:rPr>
        </w:r>
        <w:r w:rsidR="003D0234">
          <w:rPr>
            <w:noProof/>
            <w:webHidden/>
          </w:rPr>
          <w:fldChar w:fldCharType="separate"/>
        </w:r>
        <w:r w:rsidR="00830071">
          <w:rPr>
            <w:noProof/>
            <w:webHidden/>
          </w:rPr>
          <w:t>71</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95" w:history="1">
        <w:r w:rsidR="009D5D79" w:rsidRPr="000249B3">
          <w:rPr>
            <w:rStyle w:val="af1"/>
            <w:noProof/>
          </w:rPr>
          <w:t>5.5.1. Анализ факторов и условий, влияющих на деятельность эмитента</w:t>
        </w:r>
        <w:r w:rsidR="009D5D79">
          <w:rPr>
            <w:noProof/>
            <w:webHidden/>
          </w:rPr>
          <w:tab/>
        </w:r>
        <w:r w:rsidR="003D0234">
          <w:rPr>
            <w:noProof/>
            <w:webHidden/>
          </w:rPr>
          <w:fldChar w:fldCharType="begin"/>
        </w:r>
        <w:r w:rsidR="009D5D79">
          <w:rPr>
            <w:noProof/>
            <w:webHidden/>
          </w:rPr>
          <w:instrText xml:space="preserve"> PAGEREF _Toc410749495 \h </w:instrText>
        </w:r>
        <w:r w:rsidR="003D0234">
          <w:rPr>
            <w:noProof/>
            <w:webHidden/>
          </w:rPr>
        </w:r>
        <w:r w:rsidR="003D0234">
          <w:rPr>
            <w:noProof/>
            <w:webHidden/>
          </w:rPr>
          <w:fldChar w:fldCharType="separate"/>
        </w:r>
        <w:r w:rsidR="00830071">
          <w:rPr>
            <w:noProof/>
            <w:webHidden/>
          </w:rPr>
          <w:t>73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496" w:history="1">
        <w:r w:rsidR="009D5D79" w:rsidRPr="000249B3">
          <w:rPr>
            <w:rStyle w:val="af1"/>
            <w:noProof/>
          </w:rPr>
          <w:t>5.5.2. Конкуренты эмитента</w:t>
        </w:r>
        <w:r w:rsidR="009D5D79">
          <w:rPr>
            <w:noProof/>
            <w:webHidden/>
          </w:rPr>
          <w:tab/>
        </w:r>
        <w:r w:rsidR="003D0234">
          <w:rPr>
            <w:noProof/>
            <w:webHidden/>
          </w:rPr>
          <w:fldChar w:fldCharType="begin"/>
        </w:r>
        <w:r w:rsidR="009D5D79">
          <w:rPr>
            <w:noProof/>
            <w:webHidden/>
          </w:rPr>
          <w:instrText xml:space="preserve"> PAGEREF _Toc410749496 \h </w:instrText>
        </w:r>
        <w:r w:rsidR="003D0234">
          <w:rPr>
            <w:noProof/>
            <w:webHidden/>
          </w:rPr>
        </w:r>
        <w:r w:rsidR="003D0234">
          <w:rPr>
            <w:noProof/>
            <w:webHidden/>
          </w:rPr>
          <w:fldChar w:fldCharType="separate"/>
        </w:r>
        <w:r w:rsidR="00830071">
          <w:rPr>
            <w:noProof/>
            <w:webHidden/>
          </w:rPr>
          <w:t>76</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497" w:history="1">
        <w:r w:rsidR="009D5D79" w:rsidRPr="000249B3">
          <w:rPr>
            <w:rStyle w:val="af1"/>
            <w:noProof/>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9D5D79">
          <w:rPr>
            <w:noProof/>
            <w:webHidden/>
          </w:rPr>
          <w:tab/>
        </w:r>
        <w:r w:rsidR="003D0234">
          <w:rPr>
            <w:noProof/>
            <w:webHidden/>
          </w:rPr>
          <w:fldChar w:fldCharType="begin"/>
        </w:r>
        <w:r w:rsidR="009D5D79">
          <w:rPr>
            <w:noProof/>
            <w:webHidden/>
          </w:rPr>
          <w:instrText xml:space="preserve"> PAGEREF _Toc410749497 \h </w:instrText>
        </w:r>
        <w:r w:rsidR="003D0234">
          <w:rPr>
            <w:noProof/>
            <w:webHidden/>
          </w:rPr>
        </w:r>
        <w:r w:rsidR="003D0234">
          <w:rPr>
            <w:noProof/>
            <w:webHidden/>
          </w:rPr>
          <w:fldChar w:fldCharType="separate"/>
        </w:r>
        <w:r w:rsidR="00830071">
          <w:rPr>
            <w:noProof/>
            <w:webHidden/>
          </w:rPr>
          <w:t>77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98" w:history="1">
        <w:r w:rsidR="009D5D79" w:rsidRPr="000249B3">
          <w:rPr>
            <w:rStyle w:val="af1"/>
            <w:noProof/>
          </w:rPr>
          <w:t>6.1. Сведения о структуре и компетенции органов управления эмитента</w:t>
        </w:r>
        <w:r w:rsidR="009D5D79">
          <w:rPr>
            <w:noProof/>
            <w:webHidden/>
          </w:rPr>
          <w:tab/>
        </w:r>
        <w:r w:rsidR="003D0234">
          <w:rPr>
            <w:noProof/>
            <w:webHidden/>
          </w:rPr>
          <w:fldChar w:fldCharType="begin"/>
        </w:r>
        <w:r w:rsidR="009D5D79">
          <w:rPr>
            <w:noProof/>
            <w:webHidden/>
          </w:rPr>
          <w:instrText xml:space="preserve"> PAGEREF _Toc410749498 \h </w:instrText>
        </w:r>
        <w:r w:rsidR="003D0234">
          <w:rPr>
            <w:noProof/>
            <w:webHidden/>
          </w:rPr>
        </w:r>
        <w:r w:rsidR="003D0234">
          <w:rPr>
            <w:noProof/>
            <w:webHidden/>
          </w:rPr>
          <w:fldChar w:fldCharType="separate"/>
        </w:r>
        <w:r w:rsidR="00830071">
          <w:rPr>
            <w:noProof/>
            <w:webHidden/>
          </w:rPr>
          <w:t>77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499" w:history="1">
        <w:r w:rsidR="009D5D79" w:rsidRPr="000249B3">
          <w:rPr>
            <w:rStyle w:val="af1"/>
            <w:noProof/>
          </w:rPr>
          <w:t>6.2. Информация о лицах, входящих в состав органов управления эмитента</w:t>
        </w:r>
        <w:r w:rsidR="009D5D79">
          <w:rPr>
            <w:noProof/>
            <w:webHidden/>
          </w:rPr>
          <w:tab/>
        </w:r>
        <w:r w:rsidR="003D0234">
          <w:rPr>
            <w:noProof/>
            <w:webHidden/>
          </w:rPr>
          <w:fldChar w:fldCharType="begin"/>
        </w:r>
        <w:r w:rsidR="009D5D79">
          <w:rPr>
            <w:noProof/>
            <w:webHidden/>
          </w:rPr>
          <w:instrText xml:space="preserve"> PAGEREF _Toc410749499 \h </w:instrText>
        </w:r>
        <w:r w:rsidR="003D0234">
          <w:rPr>
            <w:noProof/>
            <w:webHidden/>
          </w:rPr>
        </w:r>
        <w:r w:rsidR="003D0234">
          <w:rPr>
            <w:noProof/>
            <w:webHidden/>
          </w:rPr>
          <w:fldChar w:fldCharType="separate"/>
        </w:r>
        <w:r w:rsidR="00830071">
          <w:rPr>
            <w:noProof/>
            <w:webHidden/>
          </w:rPr>
          <w:t>79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0" w:history="1">
        <w:r w:rsidR="009D5D79" w:rsidRPr="000249B3">
          <w:rPr>
            <w:rStyle w:val="af1"/>
            <w:noProof/>
          </w:rPr>
          <w:t>6.3. Сведения о размере вознаграждения, льгот и/или компенсации расходов по каждому органу управления эмитента</w:t>
        </w:r>
        <w:r w:rsidR="009D5D79">
          <w:rPr>
            <w:noProof/>
            <w:webHidden/>
          </w:rPr>
          <w:tab/>
        </w:r>
        <w:r w:rsidR="003D0234">
          <w:rPr>
            <w:noProof/>
            <w:webHidden/>
          </w:rPr>
          <w:fldChar w:fldCharType="begin"/>
        </w:r>
        <w:r w:rsidR="009D5D79">
          <w:rPr>
            <w:noProof/>
            <w:webHidden/>
          </w:rPr>
          <w:instrText xml:space="preserve"> PAGEREF _Toc410749500 \h </w:instrText>
        </w:r>
        <w:r w:rsidR="003D0234">
          <w:rPr>
            <w:noProof/>
            <w:webHidden/>
          </w:rPr>
        </w:r>
        <w:r w:rsidR="003D0234">
          <w:rPr>
            <w:noProof/>
            <w:webHidden/>
          </w:rPr>
          <w:fldChar w:fldCharType="separate"/>
        </w:r>
        <w:r w:rsidR="00830071">
          <w:rPr>
            <w:noProof/>
            <w:webHidden/>
          </w:rPr>
          <w:t>81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1" w:history="1">
        <w:r w:rsidR="009D5D79" w:rsidRPr="000249B3">
          <w:rPr>
            <w:rStyle w:val="af1"/>
            <w:noProof/>
          </w:rPr>
          <w:t>6.4. Сведения о структуре и компетенции органов контроля за финансово-хозяйственной деятельностью эмитента</w:t>
        </w:r>
        <w:r w:rsidR="009D5D79">
          <w:rPr>
            <w:noProof/>
            <w:webHidden/>
          </w:rPr>
          <w:tab/>
        </w:r>
        <w:r w:rsidR="003D0234">
          <w:rPr>
            <w:noProof/>
            <w:webHidden/>
          </w:rPr>
          <w:fldChar w:fldCharType="begin"/>
        </w:r>
        <w:r w:rsidR="009D5D79">
          <w:rPr>
            <w:noProof/>
            <w:webHidden/>
          </w:rPr>
          <w:instrText xml:space="preserve"> PAGEREF _Toc410749501 \h </w:instrText>
        </w:r>
        <w:r w:rsidR="003D0234">
          <w:rPr>
            <w:noProof/>
            <w:webHidden/>
          </w:rPr>
        </w:r>
        <w:r w:rsidR="003D0234">
          <w:rPr>
            <w:noProof/>
            <w:webHidden/>
          </w:rPr>
          <w:fldChar w:fldCharType="separate"/>
        </w:r>
        <w:r w:rsidR="00830071">
          <w:rPr>
            <w:noProof/>
            <w:webHidden/>
          </w:rPr>
          <w:t>82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2" w:history="1">
        <w:r w:rsidR="009D5D79" w:rsidRPr="000249B3">
          <w:rPr>
            <w:rStyle w:val="af1"/>
            <w:noProof/>
          </w:rPr>
          <w:t>6.5. Информация о лицах, входящих в состав органов контроля за финансово-хозяйственной деятельностью эмитента</w:t>
        </w:r>
        <w:r w:rsidR="009D5D79">
          <w:rPr>
            <w:noProof/>
            <w:webHidden/>
          </w:rPr>
          <w:tab/>
        </w:r>
        <w:r w:rsidR="003D0234">
          <w:rPr>
            <w:noProof/>
            <w:webHidden/>
          </w:rPr>
          <w:fldChar w:fldCharType="begin"/>
        </w:r>
        <w:r w:rsidR="009D5D79">
          <w:rPr>
            <w:noProof/>
            <w:webHidden/>
          </w:rPr>
          <w:instrText xml:space="preserve"> PAGEREF _Toc410749502 \h </w:instrText>
        </w:r>
        <w:r w:rsidR="003D0234">
          <w:rPr>
            <w:noProof/>
            <w:webHidden/>
          </w:rPr>
        </w:r>
        <w:r w:rsidR="003D0234">
          <w:rPr>
            <w:noProof/>
            <w:webHidden/>
          </w:rPr>
          <w:fldChar w:fldCharType="separate"/>
        </w:r>
        <w:r w:rsidR="00830071">
          <w:rPr>
            <w:noProof/>
            <w:webHidden/>
          </w:rPr>
          <w:t>83</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3" w:history="1">
        <w:r w:rsidR="009D5D79" w:rsidRPr="000249B3">
          <w:rPr>
            <w:rStyle w:val="af1"/>
            <w:noProof/>
          </w:rPr>
          <w:t>6.6. Сведения о размере вознаграждения, льгот и/или компенсации расходов по органу контроля за финансово-хозяйственной деятельностью эмитента</w:t>
        </w:r>
        <w:r w:rsidR="009D5D79">
          <w:rPr>
            <w:noProof/>
            <w:webHidden/>
          </w:rPr>
          <w:tab/>
        </w:r>
        <w:r w:rsidR="003D0234">
          <w:rPr>
            <w:noProof/>
            <w:webHidden/>
          </w:rPr>
          <w:fldChar w:fldCharType="begin"/>
        </w:r>
        <w:r w:rsidR="009D5D79">
          <w:rPr>
            <w:noProof/>
            <w:webHidden/>
          </w:rPr>
          <w:instrText xml:space="preserve"> PAGEREF _Toc410749503 \h </w:instrText>
        </w:r>
        <w:r w:rsidR="003D0234">
          <w:rPr>
            <w:noProof/>
            <w:webHidden/>
          </w:rPr>
        </w:r>
        <w:r w:rsidR="003D0234">
          <w:rPr>
            <w:noProof/>
            <w:webHidden/>
          </w:rPr>
          <w:fldChar w:fldCharType="separate"/>
        </w:r>
        <w:r w:rsidR="00830071">
          <w:rPr>
            <w:noProof/>
            <w:webHidden/>
          </w:rPr>
          <w:t>84</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4" w:history="1">
        <w:r w:rsidR="009D5D79" w:rsidRPr="000249B3">
          <w:rPr>
            <w:rStyle w:val="af1"/>
            <w:noProof/>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r w:rsidR="009D5D79">
          <w:rPr>
            <w:noProof/>
            <w:webHidden/>
          </w:rPr>
          <w:tab/>
        </w:r>
        <w:r w:rsidR="003D0234">
          <w:rPr>
            <w:noProof/>
            <w:webHidden/>
          </w:rPr>
          <w:fldChar w:fldCharType="begin"/>
        </w:r>
        <w:r w:rsidR="009D5D79">
          <w:rPr>
            <w:noProof/>
            <w:webHidden/>
          </w:rPr>
          <w:instrText xml:space="preserve"> PAGEREF _Toc410749504 \h </w:instrText>
        </w:r>
        <w:r w:rsidR="003D0234">
          <w:rPr>
            <w:noProof/>
            <w:webHidden/>
          </w:rPr>
        </w:r>
        <w:r w:rsidR="003D0234">
          <w:rPr>
            <w:noProof/>
            <w:webHidden/>
          </w:rPr>
          <w:fldChar w:fldCharType="separate"/>
        </w:r>
        <w:r w:rsidR="00830071">
          <w:rPr>
            <w:noProof/>
            <w:webHidden/>
          </w:rPr>
          <w:t>85</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5" w:history="1">
        <w:r w:rsidR="009D5D79" w:rsidRPr="000249B3">
          <w:rPr>
            <w:rStyle w:val="af1"/>
            <w:noProof/>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009D5D79">
          <w:rPr>
            <w:noProof/>
            <w:webHidden/>
          </w:rPr>
          <w:tab/>
        </w:r>
        <w:r w:rsidR="003D0234">
          <w:rPr>
            <w:noProof/>
            <w:webHidden/>
          </w:rPr>
          <w:fldChar w:fldCharType="begin"/>
        </w:r>
        <w:r w:rsidR="009D5D79">
          <w:rPr>
            <w:noProof/>
            <w:webHidden/>
          </w:rPr>
          <w:instrText xml:space="preserve"> PAGEREF _Toc410749505 \h </w:instrText>
        </w:r>
        <w:r w:rsidR="003D0234">
          <w:rPr>
            <w:noProof/>
            <w:webHidden/>
          </w:rPr>
        </w:r>
        <w:r w:rsidR="003D0234">
          <w:rPr>
            <w:noProof/>
            <w:webHidden/>
          </w:rPr>
          <w:fldChar w:fldCharType="separate"/>
        </w:r>
        <w:r w:rsidR="00830071">
          <w:rPr>
            <w:noProof/>
            <w:webHidden/>
          </w:rPr>
          <w:t>85</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06" w:history="1">
        <w:r w:rsidR="009D5D79" w:rsidRPr="000249B3">
          <w:rPr>
            <w:rStyle w:val="af1"/>
            <w:noProof/>
          </w:rPr>
          <w:t>VII. Сведения об участниках (акционерах) эмитента и о совершенных эмитентом сделках, в совершении которых имелась заинтересованность</w:t>
        </w:r>
        <w:r w:rsidR="009D5D79">
          <w:rPr>
            <w:noProof/>
            <w:webHidden/>
          </w:rPr>
          <w:tab/>
        </w:r>
        <w:r w:rsidR="003D0234">
          <w:rPr>
            <w:noProof/>
            <w:webHidden/>
          </w:rPr>
          <w:fldChar w:fldCharType="begin"/>
        </w:r>
        <w:r w:rsidR="009D5D79">
          <w:rPr>
            <w:noProof/>
            <w:webHidden/>
          </w:rPr>
          <w:instrText xml:space="preserve"> PAGEREF _Toc410749506 \h </w:instrText>
        </w:r>
        <w:r w:rsidR="003D0234">
          <w:rPr>
            <w:noProof/>
            <w:webHidden/>
          </w:rPr>
        </w:r>
        <w:r w:rsidR="003D0234">
          <w:rPr>
            <w:noProof/>
            <w:webHidden/>
          </w:rPr>
          <w:fldChar w:fldCharType="separate"/>
        </w:r>
        <w:r w:rsidR="00830071">
          <w:rPr>
            <w:noProof/>
            <w:webHidden/>
          </w:rPr>
          <w:t>86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7" w:history="1">
        <w:r w:rsidR="009D5D79" w:rsidRPr="000249B3">
          <w:rPr>
            <w:rStyle w:val="af1"/>
            <w:noProof/>
          </w:rPr>
          <w:t>7.1. Сведения об общем количестве акционеров (участников) эмитента</w:t>
        </w:r>
        <w:r w:rsidR="009D5D79">
          <w:rPr>
            <w:noProof/>
            <w:webHidden/>
          </w:rPr>
          <w:tab/>
        </w:r>
        <w:r w:rsidR="003D0234">
          <w:rPr>
            <w:noProof/>
            <w:webHidden/>
          </w:rPr>
          <w:fldChar w:fldCharType="begin"/>
        </w:r>
        <w:r w:rsidR="009D5D79">
          <w:rPr>
            <w:noProof/>
            <w:webHidden/>
          </w:rPr>
          <w:instrText xml:space="preserve"> PAGEREF _Toc410749507 \h </w:instrText>
        </w:r>
        <w:r w:rsidR="003D0234">
          <w:rPr>
            <w:noProof/>
            <w:webHidden/>
          </w:rPr>
        </w:r>
        <w:r w:rsidR="003D0234">
          <w:rPr>
            <w:noProof/>
            <w:webHidden/>
          </w:rPr>
          <w:fldChar w:fldCharType="separate"/>
        </w:r>
        <w:r w:rsidR="00830071">
          <w:rPr>
            <w:noProof/>
            <w:webHidden/>
          </w:rPr>
          <w:t>86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8" w:history="1">
        <w:r w:rsidR="009D5D79" w:rsidRPr="000249B3">
          <w:rPr>
            <w:rStyle w:val="af1"/>
            <w:noProof/>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w:t>
        </w:r>
        <w:r w:rsidR="009D5D79" w:rsidRPr="000249B3">
          <w:rPr>
            <w:rStyle w:val="af1"/>
            <w:rFonts w:cs="Calibri"/>
            <w:noProof/>
          </w:rPr>
          <w:t xml:space="preserve"> </w:t>
        </w:r>
        <w:r w:rsidR="009D5D79" w:rsidRPr="000249B3">
          <w:rPr>
            <w:rStyle w:val="af1"/>
            <w:noProof/>
          </w:rPr>
          <w:t>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9D5D79">
          <w:rPr>
            <w:noProof/>
            <w:webHidden/>
          </w:rPr>
          <w:tab/>
        </w:r>
        <w:r w:rsidR="003D0234">
          <w:rPr>
            <w:noProof/>
            <w:webHidden/>
          </w:rPr>
          <w:fldChar w:fldCharType="begin"/>
        </w:r>
        <w:r w:rsidR="009D5D79">
          <w:rPr>
            <w:noProof/>
            <w:webHidden/>
          </w:rPr>
          <w:instrText xml:space="preserve"> PAGEREF _Toc410749508 \h </w:instrText>
        </w:r>
        <w:r w:rsidR="003D0234">
          <w:rPr>
            <w:noProof/>
            <w:webHidden/>
          </w:rPr>
        </w:r>
        <w:r w:rsidR="003D0234">
          <w:rPr>
            <w:noProof/>
            <w:webHidden/>
          </w:rPr>
          <w:fldChar w:fldCharType="separate"/>
        </w:r>
        <w:r w:rsidR="00830071">
          <w:rPr>
            <w:noProof/>
            <w:webHidden/>
          </w:rPr>
          <w:t>86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09" w:history="1">
        <w:r w:rsidR="009D5D79" w:rsidRPr="000249B3">
          <w:rPr>
            <w:rStyle w:val="af1"/>
            <w:noProof/>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9D5D79">
          <w:rPr>
            <w:noProof/>
            <w:webHidden/>
          </w:rPr>
          <w:tab/>
        </w:r>
        <w:r w:rsidR="003D0234">
          <w:rPr>
            <w:noProof/>
            <w:webHidden/>
          </w:rPr>
          <w:fldChar w:fldCharType="begin"/>
        </w:r>
        <w:r w:rsidR="009D5D79">
          <w:rPr>
            <w:noProof/>
            <w:webHidden/>
          </w:rPr>
          <w:instrText xml:space="preserve"> PAGEREF _Toc410749509 \h </w:instrText>
        </w:r>
        <w:r w:rsidR="003D0234">
          <w:rPr>
            <w:noProof/>
            <w:webHidden/>
          </w:rPr>
        </w:r>
        <w:r w:rsidR="003D0234">
          <w:rPr>
            <w:noProof/>
            <w:webHidden/>
          </w:rPr>
          <w:fldChar w:fldCharType="separate"/>
        </w:r>
        <w:r w:rsidR="00830071">
          <w:rPr>
            <w:noProof/>
            <w:webHidden/>
          </w:rPr>
          <w:t>87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0" w:history="1">
        <w:r w:rsidR="009D5D79" w:rsidRPr="000249B3">
          <w:rPr>
            <w:rStyle w:val="af1"/>
            <w:noProof/>
          </w:rPr>
          <w:t>7.4. Сведения об ограничениях на участие в уставном (складочном) капитале (паевом фонде) эмитента</w:t>
        </w:r>
        <w:r w:rsidR="009D5D79">
          <w:rPr>
            <w:noProof/>
            <w:webHidden/>
          </w:rPr>
          <w:tab/>
        </w:r>
        <w:r w:rsidR="003D0234">
          <w:rPr>
            <w:noProof/>
            <w:webHidden/>
          </w:rPr>
          <w:fldChar w:fldCharType="begin"/>
        </w:r>
        <w:r w:rsidR="009D5D79">
          <w:rPr>
            <w:noProof/>
            <w:webHidden/>
          </w:rPr>
          <w:instrText xml:space="preserve"> PAGEREF _Toc410749510 \h </w:instrText>
        </w:r>
        <w:r w:rsidR="003D0234">
          <w:rPr>
            <w:noProof/>
            <w:webHidden/>
          </w:rPr>
        </w:r>
        <w:r w:rsidR="003D0234">
          <w:rPr>
            <w:noProof/>
            <w:webHidden/>
          </w:rPr>
          <w:fldChar w:fldCharType="separate"/>
        </w:r>
        <w:r w:rsidR="00830071">
          <w:rPr>
            <w:noProof/>
            <w:webHidden/>
          </w:rPr>
          <w:t>87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1" w:history="1">
        <w:r w:rsidR="009D5D79" w:rsidRPr="000249B3">
          <w:rPr>
            <w:rStyle w:val="af1"/>
            <w:noProof/>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9D5D79">
          <w:rPr>
            <w:noProof/>
            <w:webHidden/>
          </w:rPr>
          <w:tab/>
        </w:r>
        <w:r w:rsidR="003D0234">
          <w:rPr>
            <w:noProof/>
            <w:webHidden/>
          </w:rPr>
          <w:fldChar w:fldCharType="begin"/>
        </w:r>
        <w:r w:rsidR="009D5D79">
          <w:rPr>
            <w:noProof/>
            <w:webHidden/>
          </w:rPr>
          <w:instrText xml:space="preserve"> PAGEREF _Toc410749511 \h </w:instrText>
        </w:r>
        <w:r w:rsidR="003D0234">
          <w:rPr>
            <w:noProof/>
            <w:webHidden/>
          </w:rPr>
        </w:r>
        <w:r w:rsidR="003D0234">
          <w:rPr>
            <w:noProof/>
            <w:webHidden/>
          </w:rPr>
          <w:fldChar w:fldCharType="separate"/>
        </w:r>
        <w:r w:rsidR="00830071">
          <w:rPr>
            <w:noProof/>
            <w:webHidden/>
          </w:rPr>
          <w:t>87</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2" w:history="1">
        <w:r w:rsidR="009D5D79" w:rsidRPr="000249B3">
          <w:rPr>
            <w:rStyle w:val="af1"/>
            <w:noProof/>
          </w:rPr>
          <w:t>7.6. Сведения о совершенных эмитентом сделках, в совершении которых имелась заинтересованность</w:t>
        </w:r>
        <w:r w:rsidR="009D5D79">
          <w:rPr>
            <w:noProof/>
            <w:webHidden/>
          </w:rPr>
          <w:tab/>
        </w:r>
        <w:r w:rsidR="003D0234">
          <w:rPr>
            <w:noProof/>
            <w:webHidden/>
          </w:rPr>
          <w:fldChar w:fldCharType="begin"/>
        </w:r>
        <w:r w:rsidR="009D5D79">
          <w:rPr>
            <w:noProof/>
            <w:webHidden/>
          </w:rPr>
          <w:instrText xml:space="preserve"> PAGEREF _Toc410749512 \h </w:instrText>
        </w:r>
        <w:r w:rsidR="003D0234">
          <w:rPr>
            <w:noProof/>
            <w:webHidden/>
          </w:rPr>
        </w:r>
        <w:r w:rsidR="003D0234">
          <w:rPr>
            <w:noProof/>
            <w:webHidden/>
          </w:rPr>
          <w:fldChar w:fldCharType="separate"/>
        </w:r>
        <w:r w:rsidR="00830071">
          <w:rPr>
            <w:noProof/>
            <w:webHidden/>
          </w:rPr>
          <w:t>89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3" w:history="1">
        <w:r w:rsidR="009D5D79" w:rsidRPr="000249B3">
          <w:rPr>
            <w:rStyle w:val="af1"/>
            <w:noProof/>
          </w:rPr>
          <w:t>7.7. Сведения о размере дебиторской задолженности</w:t>
        </w:r>
        <w:r w:rsidR="009D5D79">
          <w:rPr>
            <w:noProof/>
            <w:webHidden/>
          </w:rPr>
          <w:tab/>
        </w:r>
        <w:r w:rsidR="003D0234">
          <w:rPr>
            <w:noProof/>
            <w:webHidden/>
          </w:rPr>
          <w:fldChar w:fldCharType="begin"/>
        </w:r>
        <w:r w:rsidR="009D5D79">
          <w:rPr>
            <w:noProof/>
            <w:webHidden/>
          </w:rPr>
          <w:instrText xml:space="preserve"> PAGEREF _Toc410749513 \h </w:instrText>
        </w:r>
        <w:r w:rsidR="003D0234">
          <w:rPr>
            <w:noProof/>
            <w:webHidden/>
          </w:rPr>
        </w:r>
        <w:r w:rsidR="003D0234">
          <w:rPr>
            <w:noProof/>
            <w:webHidden/>
          </w:rPr>
          <w:fldChar w:fldCharType="separate"/>
        </w:r>
        <w:r w:rsidR="00830071">
          <w:rPr>
            <w:noProof/>
            <w:webHidden/>
          </w:rPr>
          <w:t>89</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14" w:history="1">
        <w:r w:rsidR="009D5D79" w:rsidRPr="000249B3">
          <w:rPr>
            <w:rStyle w:val="af1"/>
            <w:noProof/>
          </w:rPr>
          <w:t>VIII. Бухгалтерская (финансовая) отчетность эмитента и иная финансовая информация</w:t>
        </w:r>
        <w:r w:rsidR="009D5D79">
          <w:rPr>
            <w:noProof/>
            <w:webHidden/>
          </w:rPr>
          <w:tab/>
        </w:r>
        <w:r w:rsidR="003D0234">
          <w:rPr>
            <w:noProof/>
            <w:webHidden/>
          </w:rPr>
          <w:fldChar w:fldCharType="begin"/>
        </w:r>
        <w:r w:rsidR="009D5D79">
          <w:rPr>
            <w:noProof/>
            <w:webHidden/>
          </w:rPr>
          <w:instrText xml:space="preserve"> PAGEREF _Toc410749514 \h </w:instrText>
        </w:r>
        <w:r w:rsidR="003D0234">
          <w:rPr>
            <w:noProof/>
            <w:webHidden/>
          </w:rPr>
        </w:r>
        <w:r w:rsidR="003D0234">
          <w:rPr>
            <w:noProof/>
            <w:webHidden/>
          </w:rPr>
          <w:fldChar w:fldCharType="separate"/>
        </w:r>
        <w:r w:rsidR="00830071">
          <w:rPr>
            <w:noProof/>
            <w:webHidden/>
          </w:rPr>
          <w:t>91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5" w:history="1">
        <w:r w:rsidR="009D5D79" w:rsidRPr="000249B3">
          <w:rPr>
            <w:rStyle w:val="af1"/>
            <w:noProof/>
          </w:rPr>
          <w:t>8.1. Годовая бухгалтерская (финансовая) отчетность эмитента</w:t>
        </w:r>
        <w:r w:rsidR="009D5D79">
          <w:rPr>
            <w:noProof/>
            <w:webHidden/>
          </w:rPr>
          <w:tab/>
        </w:r>
        <w:r w:rsidR="003D0234">
          <w:rPr>
            <w:noProof/>
            <w:webHidden/>
          </w:rPr>
          <w:fldChar w:fldCharType="begin"/>
        </w:r>
        <w:r w:rsidR="009D5D79">
          <w:rPr>
            <w:noProof/>
            <w:webHidden/>
          </w:rPr>
          <w:instrText xml:space="preserve"> PAGEREF _Toc410749515 \h </w:instrText>
        </w:r>
        <w:r w:rsidR="003D0234">
          <w:rPr>
            <w:noProof/>
            <w:webHidden/>
          </w:rPr>
        </w:r>
        <w:r w:rsidR="003D0234">
          <w:rPr>
            <w:noProof/>
            <w:webHidden/>
          </w:rPr>
          <w:fldChar w:fldCharType="separate"/>
        </w:r>
        <w:r w:rsidR="00830071">
          <w:rPr>
            <w:noProof/>
            <w:webHidden/>
          </w:rPr>
          <w:t>91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6" w:history="1">
        <w:r w:rsidR="009D5D79" w:rsidRPr="000249B3">
          <w:rPr>
            <w:rStyle w:val="af1"/>
            <w:noProof/>
          </w:rPr>
          <w:t>8.2. Квартальная бухгалтерская (финансовая) отчетность эмитента</w:t>
        </w:r>
        <w:r w:rsidR="009D5D79">
          <w:rPr>
            <w:noProof/>
            <w:webHidden/>
          </w:rPr>
          <w:tab/>
        </w:r>
        <w:r w:rsidR="003D0234">
          <w:rPr>
            <w:noProof/>
            <w:webHidden/>
          </w:rPr>
          <w:fldChar w:fldCharType="begin"/>
        </w:r>
        <w:r w:rsidR="009D5D79">
          <w:rPr>
            <w:noProof/>
            <w:webHidden/>
          </w:rPr>
          <w:instrText xml:space="preserve"> PAGEREF _Toc410749516 \h </w:instrText>
        </w:r>
        <w:r w:rsidR="003D0234">
          <w:rPr>
            <w:noProof/>
            <w:webHidden/>
          </w:rPr>
        </w:r>
        <w:r w:rsidR="003D0234">
          <w:rPr>
            <w:noProof/>
            <w:webHidden/>
          </w:rPr>
          <w:fldChar w:fldCharType="separate"/>
        </w:r>
        <w:r w:rsidR="00830071">
          <w:rPr>
            <w:noProof/>
            <w:webHidden/>
          </w:rPr>
          <w:t>91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7" w:history="1">
        <w:r w:rsidR="009D5D79" w:rsidRPr="000249B3">
          <w:rPr>
            <w:rStyle w:val="af1"/>
            <w:noProof/>
          </w:rPr>
          <w:t>8.3. Сводная бухгалтерская (консолидированная финансовая) отчетность эмитента</w:t>
        </w:r>
        <w:r w:rsidR="009D5D79">
          <w:rPr>
            <w:noProof/>
            <w:webHidden/>
          </w:rPr>
          <w:tab/>
        </w:r>
        <w:r w:rsidR="003D0234">
          <w:rPr>
            <w:noProof/>
            <w:webHidden/>
          </w:rPr>
          <w:fldChar w:fldCharType="begin"/>
        </w:r>
        <w:r w:rsidR="009D5D79">
          <w:rPr>
            <w:noProof/>
            <w:webHidden/>
          </w:rPr>
          <w:instrText xml:space="preserve"> PAGEREF _Toc410749517 \h </w:instrText>
        </w:r>
        <w:r w:rsidR="003D0234">
          <w:rPr>
            <w:noProof/>
            <w:webHidden/>
          </w:rPr>
        </w:r>
        <w:r w:rsidR="003D0234">
          <w:rPr>
            <w:noProof/>
            <w:webHidden/>
          </w:rPr>
          <w:fldChar w:fldCharType="separate"/>
        </w:r>
        <w:r w:rsidR="00830071">
          <w:rPr>
            <w:noProof/>
            <w:webHidden/>
          </w:rPr>
          <w:t>91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8" w:history="1">
        <w:r w:rsidR="009D5D79" w:rsidRPr="000249B3">
          <w:rPr>
            <w:rStyle w:val="af1"/>
            <w:noProof/>
          </w:rPr>
          <w:t>8.4. Сведения об учетной политике эмитента</w:t>
        </w:r>
        <w:r w:rsidR="009D5D79">
          <w:rPr>
            <w:noProof/>
            <w:webHidden/>
          </w:rPr>
          <w:tab/>
        </w:r>
        <w:r w:rsidR="003D0234">
          <w:rPr>
            <w:noProof/>
            <w:webHidden/>
          </w:rPr>
          <w:fldChar w:fldCharType="begin"/>
        </w:r>
        <w:r w:rsidR="009D5D79">
          <w:rPr>
            <w:noProof/>
            <w:webHidden/>
          </w:rPr>
          <w:instrText xml:space="preserve"> PAGEREF _Toc410749518 \h </w:instrText>
        </w:r>
        <w:r w:rsidR="003D0234">
          <w:rPr>
            <w:noProof/>
            <w:webHidden/>
          </w:rPr>
        </w:r>
        <w:r w:rsidR="003D0234">
          <w:rPr>
            <w:noProof/>
            <w:webHidden/>
          </w:rPr>
          <w:fldChar w:fldCharType="separate"/>
        </w:r>
        <w:r w:rsidR="00830071">
          <w:rPr>
            <w:noProof/>
            <w:webHidden/>
          </w:rPr>
          <w:t>92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19" w:history="1">
        <w:r w:rsidR="009D5D79" w:rsidRPr="000249B3">
          <w:rPr>
            <w:rStyle w:val="af1"/>
            <w:noProof/>
          </w:rPr>
          <w:t>8.5. Сведения об общей сумме экспорта, а также о доле, которую составляет экспорт в общем объеме продаж</w:t>
        </w:r>
        <w:r w:rsidR="009D5D79">
          <w:rPr>
            <w:noProof/>
            <w:webHidden/>
          </w:rPr>
          <w:tab/>
        </w:r>
        <w:r w:rsidR="003D0234">
          <w:rPr>
            <w:noProof/>
            <w:webHidden/>
          </w:rPr>
          <w:fldChar w:fldCharType="begin"/>
        </w:r>
        <w:r w:rsidR="009D5D79">
          <w:rPr>
            <w:noProof/>
            <w:webHidden/>
          </w:rPr>
          <w:instrText xml:space="preserve"> PAGEREF _Toc410749519 \h </w:instrText>
        </w:r>
        <w:r w:rsidR="003D0234">
          <w:rPr>
            <w:noProof/>
            <w:webHidden/>
          </w:rPr>
        </w:r>
        <w:r w:rsidR="003D0234">
          <w:rPr>
            <w:noProof/>
            <w:webHidden/>
          </w:rPr>
          <w:fldChar w:fldCharType="separate"/>
        </w:r>
        <w:r w:rsidR="00830071">
          <w:rPr>
            <w:noProof/>
            <w:webHidden/>
          </w:rPr>
          <w:t>92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20" w:history="1">
        <w:r w:rsidR="009D5D79" w:rsidRPr="000249B3">
          <w:rPr>
            <w:rStyle w:val="af1"/>
            <w:noProof/>
          </w:rPr>
          <w:t>8.6.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9D5D79">
          <w:rPr>
            <w:noProof/>
            <w:webHidden/>
          </w:rPr>
          <w:tab/>
        </w:r>
        <w:r w:rsidR="003D0234">
          <w:rPr>
            <w:noProof/>
            <w:webHidden/>
          </w:rPr>
          <w:fldChar w:fldCharType="begin"/>
        </w:r>
        <w:r w:rsidR="009D5D79">
          <w:rPr>
            <w:noProof/>
            <w:webHidden/>
          </w:rPr>
          <w:instrText xml:space="preserve"> PAGEREF _Toc410749520 \h </w:instrText>
        </w:r>
        <w:r w:rsidR="003D0234">
          <w:rPr>
            <w:noProof/>
            <w:webHidden/>
          </w:rPr>
        </w:r>
        <w:r w:rsidR="003D0234">
          <w:rPr>
            <w:noProof/>
            <w:webHidden/>
          </w:rPr>
          <w:fldChar w:fldCharType="separate"/>
        </w:r>
        <w:r w:rsidR="00830071">
          <w:rPr>
            <w:noProof/>
            <w:webHidden/>
          </w:rPr>
          <w:t>92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21" w:history="1">
        <w:r w:rsidR="009D5D79" w:rsidRPr="000249B3">
          <w:rPr>
            <w:rStyle w:val="af1"/>
            <w:noProof/>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9D5D79">
          <w:rPr>
            <w:noProof/>
            <w:webHidden/>
          </w:rPr>
          <w:tab/>
        </w:r>
        <w:r w:rsidR="003D0234">
          <w:rPr>
            <w:noProof/>
            <w:webHidden/>
          </w:rPr>
          <w:fldChar w:fldCharType="begin"/>
        </w:r>
        <w:r w:rsidR="009D5D79">
          <w:rPr>
            <w:noProof/>
            <w:webHidden/>
          </w:rPr>
          <w:instrText xml:space="preserve"> PAGEREF _Toc410749521 \h </w:instrText>
        </w:r>
        <w:r w:rsidR="003D0234">
          <w:rPr>
            <w:noProof/>
            <w:webHidden/>
          </w:rPr>
        </w:r>
        <w:r w:rsidR="003D0234">
          <w:rPr>
            <w:noProof/>
            <w:webHidden/>
          </w:rPr>
          <w:fldChar w:fldCharType="separate"/>
        </w:r>
        <w:r w:rsidR="00830071">
          <w:rPr>
            <w:noProof/>
            <w:webHidden/>
          </w:rPr>
          <w:t>92</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22" w:history="1">
        <w:r w:rsidR="009D5D79" w:rsidRPr="000249B3">
          <w:rPr>
            <w:rStyle w:val="af1"/>
            <w:noProof/>
          </w:rPr>
          <w:t>IX. Подробные сведения о порядке и об условиях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_Toc410749522 \h </w:instrText>
        </w:r>
        <w:r w:rsidR="003D0234">
          <w:rPr>
            <w:noProof/>
            <w:webHidden/>
          </w:rPr>
        </w:r>
        <w:r w:rsidR="003D0234">
          <w:rPr>
            <w:noProof/>
            <w:webHidden/>
          </w:rPr>
          <w:fldChar w:fldCharType="separate"/>
        </w:r>
        <w:r w:rsidR="00830071">
          <w:rPr>
            <w:noProof/>
            <w:webHidden/>
          </w:rPr>
          <w:t>93</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23" w:history="1">
        <w:r w:rsidR="009D5D79" w:rsidRPr="000249B3">
          <w:rPr>
            <w:rStyle w:val="af1"/>
            <w:noProof/>
          </w:rPr>
          <w:t>9.1. Сведения о размещаемых ценных бумагах</w:t>
        </w:r>
        <w:r w:rsidR="009D5D79">
          <w:rPr>
            <w:noProof/>
            <w:webHidden/>
          </w:rPr>
          <w:tab/>
        </w:r>
        <w:r w:rsidR="003D0234">
          <w:rPr>
            <w:noProof/>
            <w:webHidden/>
          </w:rPr>
          <w:fldChar w:fldCharType="begin"/>
        </w:r>
        <w:r w:rsidR="009D5D79">
          <w:rPr>
            <w:noProof/>
            <w:webHidden/>
          </w:rPr>
          <w:instrText xml:space="preserve"> PAGEREF _Toc410749523 \h </w:instrText>
        </w:r>
        <w:r w:rsidR="003D0234">
          <w:rPr>
            <w:noProof/>
            <w:webHidden/>
          </w:rPr>
        </w:r>
        <w:r w:rsidR="003D0234">
          <w:rPr>
            <w:noProof/>
            <w:webHidden/>
          </w:rPr>
          <w:fldChar w:fldCharType="separate"/>
        </w:r>
        <w:r w:rsidR="00830071">
          <w:rPr>
            <w:noProof/>
            <w:webHidden/>
          </w:rPr>
          <w:t>93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24" w:history="1">
        <w:r w:rsidR="009D5D79" w:rsidRPr="000249B3">
          <w:rPr>
            <w:rStyle w:val="af1"/>
            <w:noProof/>
          </w:rPr>
          <w:t>9.1.1. Общая информация</w:t>
        </w:r>
        <w:r w:rsidR="009D5D79">
          <w:rPr>
            <w:noProof/>
            <w:webHidden/>
          </w:rPr>
          <w:tab/>
        </w:r>
        <w:r w:rsidR="003D0234">
          <w:rPr>
            <w:noProof/>
            <w:webHidden/>
          </w:rPr>
          <w:fldChar w:fldCharType="begin"/>
        </w:r>
        <w:r w:rsidR="009D5D79">
          <w:rPr>
            <w:noProof/>
            <w:webHidden/>
          </w:rPr>
          <w:instrText xml:space="preserve"> PAGEREF _Toc410749524 \h </w:instrText>
        </w:r>
        <w:r w:rsidR="003D0234">
          <w:rPr>
            <w:noProof/>
            <w:webHidden/>
          </w:rPr>
        </w:r>
        <w:r w:rsidR="003D0234">
          <w:rPr>
            <w:noProof/>
            <w:webHidden/>
          </w:rPr>
          <w:fldChar w:fldCharType="separate"/>
        </w:r>
        <w:r w:rsidR="00830071">
          <w:rPr>
            <w:noProof/>
            <w:webHidden/>
          </w:rPr>
          <w:t>93</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25" w:history="1">
        <w:r w:rsidR="009D5D79" w:rsidRPr="000249B3">
          <w:rPr>
            <w:rStyle w:val="af1"/>
            <w:noProof/>
          </w:rPr>
          <w:t>9.1.2. Дополнительные сведения о размещаемых облигациях</w:t>
        </w:r>
        <w:r w:rsidR="009D5D79">
          <w:rPr>
            <w:noProof/>
            <w:webHidden/>
          </w:rPr>
          <w:tab/>
        </w:r>
        <w:r w:rsidR="003D0234">
          <w:rPr>
            <w:noProof/>
            <w:webHidden/>
          </w:rPr>
          <w:fldChar w:fldCharType="begin"/>
        </w:r>
        <w:r w:rsidR="009D5D79">
          <w:rPr>
            <w:noProof/>
            <w:webHidden/>
          </w:rPr>
          <w:instrText xml:space="preserve"> PAGEREF _Toc410749525 \h </w:instrText>
        </w:r>
        <w:r w:rsidR="003D0234">
          <w:rPr>
            <w:noProof/>
            <w:webHidden/>
          </w:rPr>
        </w:r>
        <w:r w:rsidR="003D0234">
          <w:rPr>
            <w:noProof/>
            <w:webHidden/>
          </w:rPr>
          <w:fldChar w:fldCharType="separate"/>
        </w:r>
        <w:r w:rsidR="00830071">
          <w:rPr>
            <w:noProof/>
            <w:webHidden/>
          </w:rPr>
          <w:t>96</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26" w:history="1">
        <w:r w:rsidR="009D5D79" w:rsidRPr="000249B3">
          <w:rPr>
            <w:rStyle w:val="af1"/>
            <w:noProof/>
          </w:rPr>
          <w:t>9.1.3. Дополнительные сведения о конвертируемых ценных бумагах</w:t>
        </w:r>
        <w:r w:rsidR="009D5D79">
          <w:rPr>
            <w:noProof/>
            <w:webHidden/>
          </w:rPr>
          <w:tab/>
        </w:r>
        <w:r w:rsidR="003D0234">
          <w:rPr>
            <w:noProof/>
            <w:webHidden/>
          </w:rPr>
          <w:fldChar w:fldCharType="begin"/>
        </w:r>
        <w:r w:rsidR="009D5D79">
          <w:rPr>
            <w:noProof/>
            <w:webHidden/>
          </w:rPr>
          <w:instrText xml:space="preserve"> PAGEREF _Toc410749526 \h </w:instrText>
        </w:r>
        <w:r w:rsidR="003D0234">
          <w:rPr>
            <w:noProof/>
            <w:webHidden/>
          </w:rPr>
        </w:r>
        <w:r w:rsidR="003D0234">
          <w:rPr>
            <w:noProof/>
            <w:webHidden/>
          </w:rPr>
          <w:fldChar w:fldCharType="separate"/>
        </w:r>
        <w:r w:rsidR="00830071">
          <w:rPr>
            <w:noProof/>
            <w:webHidden/>
          </w:rPr>
          <w:t>137</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27" w:history="1">
        <w:r w:rsidR="009D5D79" w:rsidRPr="000249B3">
          <w:rPr>
            <w:rStyle w:val="af1"/>
            <w:noProof/>
          </w:rPr>
          <w:t>9.1.4. Дополнительные сведения о размещаемых опционах эмитента</w:t>
        </w:r>
        <w:r w:rsidR="009D5D79">
          <w:rPr>
            <w:noProof/>
            <w:webHidden/>
          </w:rPr>
          <w:tab/>
        </w:r>
        <w:r w:rsidR="003D0234">
          <w:rPr>
            <w:noProof/>
            <w:webHidden/>
          </w:rPr>
          <w:fldChar w:fldCharType="begin"/>
        </w:r>
        <w:r w:rsidR="009D5D79">
          <w:rPr>
            <w:noProof/>
            <w:webHidden/>
          </w:rPr>
          <w:instrText xml:space="preserve"> PAGEREF _Toc410749527 \h </w:instrText>
        </w:r>
        <w:r w:rsidR="003D0234">
          <w:rPr>
            <w:noProof/>
            <w:webHidden/>
          </w:rPr>
        </w:r>
        <w:r w:rsidR="003D0234">
          <w:rPr>
            <w:noProof/>
            <w:webHidden/>
          </w:rPr>
          <w:fldChar w:fldCharType="separate"/>
        </w:r>
        <w:r w:rsidR="00830071">
          <w:rPr>
            <w:noProof/>
            <w:webHidden/>
          </w:rPr>
          <w:t>137</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28" w:history="1">
        <w:r w:rsidR="009D5D79" w:rsidRPr="000249B3">
          <w:rPr>
            <w:rStyle w:val="af1"/>
            <w:noProof/>
          </w:rPr>
          <w:t>9.1.5. Дополнительные сведения о размещаемых облигациях с ипотечным покрытием</w:t>
        </w:r>
        <w:r w:rsidR="009D5D79">
          <w:rPr>
            <w:noProof/>
            <w:webHidden/>
          </w:rPr>
          <w:tab/>
        </w:r>
        <w:r w:rsidR="003D0234">
          <w:rPr>
            <w:noProof/>
            <w:webHidden/>
          </w:rPr>
          <w:fldChar w:fldCharType="begin"/>
        </w:r>
        <w:r w:rsidR="009D5D79">
          <w:rPr>
            <w:noProof/>
            <w:webHidden/>
          </w:rPr>
          <w:instrText xml:space="preserve"> PAGEREF _Toc410749528 \h </w:instrText>
        </w:r>
        <w:r w:rsidR="003D0234">
          <w:rPr>
            <w:noProof/>
            <w:webHidden/>
          </w:rPr>
        </w:r>
        <w:r w:rsidR="003D0234">
          <w:rPr>
            <w:noProof/>
            <w:webHidden/>
          </w:rPr>
          <w:fldChar w:fldCharType="separate"/>
        </w:r>
        <w:r w:rsidR="00830071">
          <w:rPr>
            <w:noProof/>
            <w:webHidden/>
          </w:rPr>
          <w:t>137</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29" w:history="1">
        <w:r w:rsidR="009D5D79" w:rsidRPr="000249B3">
          <w:rPr>
            <w:rStyle w:val="af1"/>
            <w:noProof/>
          </w:rPr>
          <w:t>9.1.6. Дополнительные сведения о размещаемых российских депозитарных расписках</w:t>
        </w:r>
        <w:r w:rsidR="009D5D79">
          <w:rPr>
            <w:noProof/>
            <w:webHidden/>
          </w:rPr>
          <w:tab/>
        </w:r>
        <w:r w:rsidR="003D0234">
          <w:rPr>
            <w:noProof/>
            <w:webHidden/>
          </w:rPr>
          <w:fldChar w:fldCharType="begin"/>
        </w:r>
        <w:r w:rsidR="009D5D79">
          <w:rPr>
            <w:noProof/>
            <w:webHidden/>
          </w:rPr>
          <w:instrText xml:space="preserve"> PAGEREF _Toc410749529 \h </w:instrText>
        </w:r>
        <w:r w:rsidR="003D0234">
          <w:rPr>
            <w:noProof/>
            <w:webHidden/>
          </w:rPr>
        </w:r>
        <w:r w:rsidR="003D0234">
          <w:rPr>
            <w:noProof/>
            <w:webHidden/>
          </w:rPr>
          <w:fldChar w:fldCharType="separate"/>
        </w:r>
        <w:r w:rsidR="00830071">
          <w:rPr>
            <w:noProof/>
            <w:webHidden/>
          </w:rPr>
          <w:t>150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0" w:history="1">
        <w:r w:rsidR="009D5D79" w:rsidRPr="000249B3">
          <w:rPr>
            <w:rStyle w:val="af1"/>
            <w:noProof/>
          </w:rPr>
          <w:t>9.2. Цена (порядок определения цены)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_Toc410749530 \h </w:instrText>
        </w:r>
        <w:r w:rsidR="003D0234">
          <w:rPr>
            <w:noProof/>
            <w:webHidden/>
          </w:rPr>
        </w:r>
        <w:r w:rsidR="003D0234">
          <w:rPr>
            <w:noProof/>
            <w:webHidden/>
          </w:rPr>
          <w:fldChar w:fldCharType="separate"/>
        </w:r>
        <w:r w:rsidR="00830071">
          <w:rPr>
            <w:noProof/>
            <w:webHidden/>
          </w:rPr>
          <w:t>150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1" w:history="1">
        <w:r w:rsidR="009D5D79" w:rsidRPr="000249B3">
          <w:rPr>
            <w:rStyle w:val="af1"/>
            <w:noProof/>
          </w:rPr>
          <w:t>9.3. Наличие преимущественных прав на приобретение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_Toc410749531 \h </w:instrText>
        </w:r>
        <w:r w:rsidR="003D0234">
          <w:rPr>
            <w:noProof/>
            <w:webHidden/>
          </w:rPr>
        </w:r>
        <w:r w:rsidR="003D0234">
          <w:rPr>
            <w:noProof/>
            <w:webHidden/>
          </w:rPr>
          <w:fldChar w:fldCharType="separate"/>
        </w:r>
        <w:r w:rsidR="00830071">
          <w:rPr>
            <w:noProof/>
            <w:webHidden/>
          </w:rPr>
          <w:t>151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2" w:history="1">
        <w:r w:rsidR="009D5D79" w:rsidRPr="000249B3">
          <w:rPr>
            <w:rStyle w:val="af1"/>
            <w:noProof/>
          </w:rPr>
          <w:t>9.4. Наличие ограничений на приобретение и обращение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_Toc410749532 \h </w:instrText>
        </w:r>
        <w:r w:rsidR="003D0234">
          <w:rPr>
            <w:noProof/>
            <w:webHidden/>
          </w:rPr>
        </w:r>
        <w:r w:rsidR="003D0234">
          <w:rPr>
            <w:noProof/>
            <w:webHidden/>
          </w:rPr>
          <w:fldChar w:fldCharType="separate"/>
        </w:r>
        <w:r w:rsidR="00830071">
          <w:rPr>
            <w:noProof/>
            <w:webHidden/>
          </w:rPr>
          <w:t>151</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3" w:history="1">
        <w:r w:rsidR="009D5D79" w:rsidRPr="000249B3">
          <w:rPr>
            <w:rStyle w:val="af1"/>
            <w:noProof/>
          </w:rPr>
          <w:t>9.5. Сведения о динамике изменения цен на эмиссионные ценные бумаги эмитента</w:t>
        </w:r>
        <w:r w:rsidR="009D5D79">
          <w:rPr>
            <w:noProof/>
            <w:webHidden/>
          </w:rPr>
          <w:tab/>
        </w:r>
        <w:r w:rsidR="003D0234">
          <w:rPr>
            <w:noProof/>
            <w:webHidden/>
          </w:rPr>
          <w:fldChar w:fldCharType="begin"/>
        </w:r>
        <w:r w:rsidR="009D5D79">
          <w:rPr>
            <w:noProof/>
            <w:webHidden/>
          </w:rPr>
          <w:instrText xml:space="preserve"> PAGEREF _Toc410749533 \h </w:instrText>
        </w:r>
        <w:r w:rsidR="003D0234">
          <w:rPr>
            <w:noProof/>
            <w:webHidden/>
          </w:rPr>
        </w:r>
        <w:r w:rsidR="003D0234">
          <w:rPr>
            <w:noProof/>
            <w:webHidden/>
          </w:rPr>
          <w:fldChar w:fldCharType="separate"/>
        </w:r>
        <w:r w:rsidR="00830071">
          <w:rPr>
            <w:noProof/>
            <w:webHidden/>
          </w:rPr>
          <w:t>152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4" w:history="1">
        <w:r w:rsidR="009D5D79" w:rsidRPr="000249B3">
          <w:rPr>
            <w:rStyle w:val="af1"/>
            <w:noProof/>
          </w:rPr>
          <w:t>9.6. Сведения о лицах, оказывающих услуги по организации размещения и/или по размещению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_Toc410749534 \h </w:instrText>
        </w:r>
        <w:r w:rsidR="003D0234">
          <w:rPr>
            <w:noProof/>
            <w:webHidden/>
          </w:rPr>
        </w:r>
        <w:r w:rsidR="003D0234">
          <w:rPr>
            <w:noProof/>
            <w:webHidden/>
          </w:rPr>
          <w:fldChar w:fldCharType="separate"/>
        </w:r>
        <w:r w:rsidR="00830071">
          <w:rPr>
            <w:noProof/>
            <w:webHidden/>
          </w:rPr>
          <w:t>152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5" w:history="1">
        <w:r w:rsidR="009D5D79" w:rsidRPr="000249B3">
          <w:rPr>
            <w:rStyle w:val="af1"/>
            <w:noProof/>
          </w:rPr>
          <w:t>9.7. Сведения о круге потенциальных приобретателей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_Toc410749535 \h </w:instrText>
        </w:r>
        <w:r w:rsidR="003D0234">
          <w:rPr>
            <w:noProof/>
            <w:webHidden/>
          </w:rPr>
        </w:r>
        <w:r w:rsidR="003D0234">
          <w:rPr>
            <w:noProof/>
            <w:webHidden/>
          </w:rPr>
          <w:fldChar w:fldCharType="separate"/>
        </w:r>
        <w:r w:rsidR="00830071">
          <w:rPr>
            <w:noProof/>
            <w:webHidden/>
          </w:rPr>
          <w:t>152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6" w:history="1">
        <w:r w:rsidR="009D5D79" w:rsidRPr="000249B3">
          <w:rPr>
            <w:rStyle w:val="af1"/>
            <w:noProof/>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_Toc410749536 \h </w:instrText>
        </w:r>
        <w:r w:rsidR="003D0234">
          <w:rPr>
            <w:noProof/>
            <w:webHidden/>
          </w:rPr>
        </w:r>
        <w:r w:rsidR="003D0234">
          <w:rPr>
            <w:noProof/>
            <w:webHidden/>
          </w:rPr>
          <w:fldChar w:fldCharType="separate"/>
        </w:r>
        <w:r w:rsidR="00830071">
          <w:rPr>
            <w:noProof/>
            <w:webHidden/>
          </w:rPr>
          <w:t>152</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7" w:history="1">
        <w:r w:rsidR="009D5D79" w:rsidRPr="000249B3">
          <w:rPr>
            <w:rStyle w:val="af1"/>
            <w:noProof/>
          </w:rPr>
          <w:t>9.9. Сведения о возможном изменении доли участия акционеров в уставном капитале эмитента в результате размещения эмиссионных ценных бумаг</w:t>
        </w:r>
        <w:r w:rsidR="009D5D79">
          <w:rPr>
            <w:noProof/>
            <w:webHidden/>
          </w:rPr>
          <w:tab/>
        </w:r>
        <w:r w:rsidR="003D0234">
          <w:rPr>
            <w:noProof/>
            <w:webHidden/>
          </w:rPr>
          <w:fldChar w:fldCharType="begin"/>
        </w:r>
        <w:r w:rsidR="009D5D79">
          <w:rPr>
            <w:noProof/>
            <w:webHidden/>
          </w:rPr>
          <w:instrText xml:space="preserve"> PAGEREF _Toc410749537 \h </w:instrText>
        </w:r>
        <w:r w:rsidR="003D0234">
          <w:rPr>
            <w:noProof/>
            <w:webHidden/>
          </w:rPr>
        </w:r>
        <w:r w:rsidR="003D0234">
          <w:rPr>
            <w:noProof/>
            <w:webHidden/>
          </w:rPr>
          <w:fldChar w:fldCharType="separate"/>
        </w:r>
        <w:r w:rsidR="00830071">
          <w:rPr>
            <w:noProof/>
            <w:webHidden/>
          </w:rPr>
          <w:t>153</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8" w:history="1">
        <w:r w:rsidR="009D5D79" w:rsidRPr="000249B3">
          <w:rPr>
            <w:rStyle w:val="af1"/>
            <w:noProof/>
          </w:rPr>
          <w:t>9.10. Сведения о расходах, связанных с эмиссией ценных бумаг</w:t>
        </w:r>
        <w:r w:rsidR="009D5D79">
          <w:rPr>
            <w:noProof/>
            <w:webHidden/>
          </w:rPr>
          <w:tab/>
        </w:r>
        <w:r w:rsidR="003D0234">
          <w:rPr>
            <w:noProof/>
            <w:webHidden/>
          </w:rPr>
          <w:fldChar w:fldCharType="begin"/>
        </w:r>
        <w:r w:rsidR="009D5D79">
          <w:rPr>
            <w:noProof/>
            <w:webHidden/>
          </w:rPr>
          <w:instrText xml:space="preserve"> PAGEREF _Toc410749538 \h </w:instrText>
        </w:r>
        <w:r w:rsidR="003D0234">
          <w:rPr>
            <w:noProof/>
            <w:webHidden/>
          </w:rPr>
        </w:r>
        <w:r w:rsidR="003D0234">
          <w:rPr>
            <w:noProof/>
            <w:webHidden/>
          </w:rPr>
          <w:fldChar w:fldCharType="separate"/>
        </w:r>
        <w:r w:rsidR="00830071">
          <w:rPr>
            <w:noProof/>
            <w:webHidden/>
          </w:rPr>
          <w:t>153</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39" w:history="1">
        <w:r w:rsidR="009D5D79" w:rsidRPr="000249B3">
          <w:rPr>
            <w:rStyle w:val="af1"/>
            <w:noProof/>
          </w:rPr>
          <w:t>9.11. Сведения о способах и порядке возврата средств, полученных в оплату размещаемых эмиссионных ценных бумаг в случае признания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r w:rsidR="009D5D79">
          <w:rPr>
            <w:noProof/>
            <w:webHidden/>
          </w:rPr>
          <w:tab/>
        </w:r>
        <w:r w:rsidR="003D0234">
          <w:rPr>
            <w:noProof/>
            <w:webHidden/>
          </w:rPr>
          <w:fldChar w:fldCharType="begin"/>
        </w:r>
        <w:r w:rsidR="009D5D79">
          <w:rPr>
            <w:noProof/>
            <w:webHidden/>
          </w:rPr>
          <w:instrText xml:space="preserve"> PAGEREF _Toc410749539 \h </w:instrText>
        </w:r>
        <w:r w:rsidR="003D0234">
          <w:rPr>
            <w:noProof/>
            <w:webHidden/>
          </w:rPr>
        </w:r>
        <w:r w:rsidR="003D0234">
          <w:rPr>
            <w:noProof/>
            <w:webHidden/>
          </w:rPr>
          <w:fldChar w:fldCharType="separate"/>
        </w:r>
        <w:r w:rsidR="00830071">
          <w:rPr>
            <w:noProof/>
            <w:webHidden/>
          </w:rPr>
          <w:t>156</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40" w:history="1">
        <w:r w:rsidR="009D5D79" w:rsidRPr="000249B3">
          <w:rPr>
            <w:rStyle w:val="af1"/>
            <w:noProof/>
            <w:kern w:val="32"/>
          </w:rPr>
          <w:t>X. Дополнительные сведения об эмитенте и о размещенных им эмиссионных ценных бумагах</w:t>
        </w:r>
        <w:r w:rsidR="009D5D79">
          <w:rPr>
            <w:noProof/>
            <w:webHidden/>
          </w:rPr>
          <w:tab/>
        </w:r>
        <w:r w:rsidR="003D0234">
          <w:rPr>
            <w:noProof/>
            <w:webHidden/>
          </w:rPr>
          <w:fldChar w:fldCharType="begin"/>
        </w:r>
        <w:r w:rsidR="009D5D79">
          <w:rPr>
            <w:noProof/>
            <w:webHidden/>
          </w:rPr>
          <w:instrText xml:space="preserve"> PAGEREF _Toc410749540 \h </w:instrText>
        </w:r>
        <w:r w:rsidR="003D0234">
          <w:rPr>
            <w:noProof/>
            <w:webHidden/>
          </w:rPr>
        </w:r>
        <w:r w:rsidR="003D0234">
          <w:rPr>
            <w:noProof/>
            <w:webHidden/>
          </w:rPr>
          <w:fldChar w:fldCharType="separate"/>
        </w:r>
        <w:r w:rsidR="00830071">
          <w:rPr>
            <w:noProof/>
            <w:webHidden/>
          </w:rPr>
          <w:t>160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41" w:history="1">
        <w:r w:rsidR="009D5D79" w:rsidRPr="000249B3">
          <w:rPr>
            <w:rStyle w:val="af1"/>
            <w:noProof/>
          </w:rPr>
          <w:t>10.1. Дополнительные сведения об эмитенте</w:t>
        </w:r>
        <w:r w:rsidR="009D5D79">
          <w:rPr>
            <w:noProof/>
            <w:webHidden/>
          </w:rPr>
          <w:tab/>
        </w:r>
        <w:r w:rsidR="003D0234">
          <w:rPr>
            <w:noProof/>
            <w:webHidden/>
          </w:rPr>
          <w:fldChar w:fldCharType="begin"/>
        </w:r>
        <w:r w:rsidR="009D5D79">
          <w:rPr>
            <w:noProof/>
            <w:webHidden/>
          </w:rPr>
          <w:instrText xml:space="preserve"> PAGEREF _Toc410749541 \h </w:instrText>
        </w:r>
        <w:r w:rsidR="003D0234">
          <w:rPr>
            <w:noProof/>
            <w:webHidden/>
          </w:rPr>
        </w:r>
        <w:r w:rsidR="003D0234">
          <w:rPr>
            <w:noProof/>
            <w:webHidden/>
          </w:rPr>
          <w:fldChar w:fldCharType="separate"/>
        </w:r>
        <w:r w:rsidR="00830071">
          <w:rPr>
            <w:noProof/>
            <w:webHidden/>
          </w:rPr>
          <w:t>160</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2" w:history="1">
        <w:r w:rsidR="009D5D79" w:rsidRPr="000249B3">
          <w:rPr>
            <w:rStyle w:val="af1"/>
            <w:noProof/>
          </w:rPr>
          <w:t>10.1.1. Сведения о размере, структуре уставного (складочного) капитала (паевого фонда) эмитента</w:t>
        </w:r>
        <w:r w:rsidR="009D5D79">
          <w:rPr>
            <w:noProof/>
            <w:webHidden/>
          </w:rPr>
          <w:tab/>
        </w:r>
        <w:r w:rsidR="003D0234">
          <w:rPr>
            <w:noProof/>
            <w:webHidden/>
          </w:rPr>
          <w:fldChar w:fldCharType="begin"/>
        </w:r>
        <w:r w:rsidR="009D5D79">
          <w:rPr>
            <w:noProof/>
            <w:webHidden/>
          </w:rPr>
          <w:instrText xml:space="preserve"> PAGEREF _Toc410749542 \h </w:instrText>
        </w:r>
        <w:r w:rsidR="003D0234">
          <w:rPr>
            <w:noProof/>
            <w:webHidden/>
          </w:rPr>
        </w:r>
        <w:r w:rsidR="003D0234">
          <w:rPr>
            <w:noProof/>
            <w:webHidden/>
          </w:rPr>
          <w:fldChar w:fldCharType="separate"/>
        </w:r>
        <w:r w:rsidR="00830071">
          <w:rPr>
            <w:noProof/>
            <w:webHidden/>
          </w:rPr>
          <w:t>160</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3" w:history="1">
        <w:r w:rsidR="009D5D79" w:rsidRPr="000249B3">
          <w:rPr>
            <w:rStyle w:val="af1"/>
            <w:noProof/>
          </w:rPr>
          <w:t>10.1.2. Сведения об изменении размера уставного (складочного) капитала (паевого фонда) эмитента</w:t>
        </w:r>
        <w:r w:rsidR="009D5D79">
          <w:rPr>
            <w:noProof/>
            <w:webHidden/>
          </w:rPr>
          <w:tab/>
        </w:r>
        <w:r w:rsidR="003D0234">
          <w:rPr>
            <w:noProof/>
            <w:webHidden/>
          </w:rPr>
          <w:fldChar w:fldCharType="begin"/>
        </w:r>
        <w:r w:rsidR="009D5D79">
          <w:rPr>
            <w:noProof/>
            <w:webHidden/>
          </w:rPr>
          <w:instrText xml:space="preserve"> PAGEREF _Toc410749543 \h </w:instrText>
        </w:r>
        <w:r w:rsidR="003D0234">
          <w:rPr>
            <w:noProof/>
            <w:webHidden/>
          </w:rPr>
        </w:r>
        <w:r w:rsidR="003D0234">
          <w:rPr>
            <w:noProof/>
            <w:webHidden/>
          </w:rPr>
          <w:fldChar w:fldCharType="separate"/>
        </w:r>
        <w:r w:rsidR="00830071">
          <w:rPr>
            <w:noProof/>
            <w:webHidden/>
          </w:rPr>
          <w:t>160</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4" w:history="1">
        <w:r w:rsidR="009D5D79" w:rsidRPr="000249B3">
          <w:rPr>
            <w:rStyle w:val="af1"/>
            <w:noProof/>
          </w:rPr>
          <w:t>10.1.3. Сведения о формировании и об использовании резервного фонда, а также иных фондов эмитента</w:t>
        </w:r>
        <w:r w:rsidR="009D5D79">
          <w:rPr>
            <w:noProof/>
            <w:webHidden/>
          </w:rPr>
          <w:tab/>
        </w:r>
        <w:r w:rsidR="003D0234">
          <w:rPr>
            <w:noProof/>
            <w:webHidden/>
          </w:rPr>
          <w:fldChar w:fldCharType="begin"/>
        </w:r>
        <w:r w:rsidR="009D5D79">
          <w:rPr>
            <w:noProof/>
            <w:webHidden/>
          </w:rPr>
          <w:instrText xml:space="preserve"> PAGEREF _Toc410749544 \h </w:instrText>
        </w:r>
        <w:r w:rsidR="003D0234">
          <w:rPr>
            <w:noProof/>
            <w:webHidden/>
          </w:rPr>
        </w:r>
        <w:r w:rsidR="003D0234">
          <w:rPr>
            <w:noProof/>
            <w:webHidden/>
          </w:rPr>
          <w:fldChar w:fldCharType="separate"/>
        </w:r>
        <w:r w:rsidR="00830071">
          <w:rPr>
            <w:noProof/>
            <w:webHidden/>
          </w:rPr>
          <w:t>160</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5" w:history="1">
        <w:r w:rsidR="009D5D79" w:rsidRPr="000249B3">
          <w:rPr>
            <w:rStyle w:val="af1"/>
            <w:noProof/>
          </w:rPr>
          <w:t>10.1.4. Сведения о порядке созыва и проведения собрания (заседания) высшего органа управления эмитента</w:t>
        </w:r>
        <w:r w:rsidR="009D5D79">
          <w:rPr>
            <w:noProof/>
            <w:webHidden/>
          </w:rPr>
          <w:tab/>
        </w:r>
        <w:r w:rsidR="003D0234">
          <w:rPr>
            <w:noProof/>
            <w:webHidden/>
          </w:rPr>
          <w:fldChar w:fldCharType="begin"/>
        </w:r>
        <w:r w:rsidR="009D5D79">
          <w:rPr>
            <w:noProof/>
            <w:webHidden/>
          </w:rPr>
          <w:instrText xml:space="preserve"> PAGEREF _Toc410749545 \h </w:instrText>
        </w:r>
        <w:r w:rsidR="003D0234">
          <w:rPr>
            <w:noProof/>
            <w:webHidden/>
          </w:rPr>
        </w:r>
        <w:r w:rsidR="003D0234">
          <w:rPr>
            <w:noProof/>
            <w:webHidden/>
          </w:rPr>
          <w:fldChar w:fldCharType="separate"/>
        </w:r>
        <w:r w:rsidR="00830071">
          <w:rPr>
            <w:noProof/>
            <w:webHidden/>
          </w:rPr>
          <w:t>160</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6" w:history="1">
        <w:r w:rsidR="009D5D79" w:rsidRPr="000249B3">
          <w:rPr>
            <w:rStyle w:val="af1"/>
            <w:noProof/>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sidR="009D5D79">
          <w:rPr>
            <w:noProof/>
            <w:webHidden/>
          </w:rPr>
          <w:tab/>
        </w:r>
        <w:r w:rsidR="003D0234">
          <w:rPr>
            <w:noProof/>
            <w:webHidden/>
          </w:rPr>
          <w:fldChar w:fldCharType="begin"/>
        </w:r>
        <w:r w:rsidR="009D5D79">
          <w:rPr>
            <w:noProof/>
            <w:webHidden/>
          </w:rPr>
          <w:instrText xml:space="preserve"> PAGEREF _Toc410749546 \h </w:instrText>
        </w:r>
        <w:r w:rsidR="003D0234">
          <w:rPr>
            <w:noProof/>
            <w:webHidden/>
          </w:rPr>
        </w:r>
        <w:r w:rsidR="003D0234">
          <w:rPr>
            <w:noProof/>
            <w:webHidden/>
          </w:rPr>
          <w:fldChar w:fldCharType="separate"/>
        </w:r>
        <w:r w:rsidR="00830071">
          <w:rPr>
            <w:noProof/>
            <w:webHidden/>
          </w:rPr>
          <w:t>162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7" w:history="1">
        <w:r w:rsidR="009D5D79" w:rsidRPr="000249B3">
          <w:rPr>
            <w:rStyle w:val="af1"/>
            <w:noProof/>
          </w:rPr>
          <w:t>10.1.6. Сведения о существенных сделках, совершенных эмитентом</w:t>
        </w:r>
        <w:r w:rsidR="009D5D79">
          <w:rPr>
            <w:noProof/>
            <w:webHidden/>
          </w:rPr>
          <w:tab/>
        </w:r>
        <w:r w:rsidR="003D0234">
          <w:rPr>
            <w:noProof/>
            <w:webHidden/>
          </w:rPr>
          <w:fldChar w:fldCharType="begin"/>
        </w:r>
        <w:r w:rsidR="009D5D79">
          <w:rPr>
            <w:noProof/>
            <w:webHidden/>
          </w:rPr>
          <w:instrText xml:space="preserve"> PAGEREF _Toc410749547 \h </w:instrText>
        </w:r>
        <w:r w:rsidR="003D0234">
          <w:rPr>
            <w:noProof/>
            <w:webHidden/>
          </w:rPr>
        </w:r>
        <w:r w:rsidR="003D0234">
          <w:rPr>
            <w:noProof/>
            <w:webHidden/>
          </w:rPr>
          <w:fldChar w:fldCharType="separate"/>
        </w:r>
        <w:r w:rsidR="00830071">
          <w:rPr>
            <w:noProof/>
            <w:webHidden/>
          </w:rPr>
          <w:t>162</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48" w:history="1">
        <w:r w:rsidR="009D5D79" w:rsidRPr="000249B3">
          <w:rPr>
            <w:rStyle w:val="af1"/>
            <w:noProof/>
          </w:rPr>
          <w:t>10.1.7. Сведения о кредитных рейтингах эмитента</w:t>
        </w:r>
        <w:r w:rsidR="009D5D79">
          <w:rPr>
            <w:noProof/>
            <w:webHidden/>
          </w:rPr>
          <w:tab/>
        </w:r>
        <w:r w:rsidR="003D0234">
          <w:rPr>
            <w:noProof/>
            <w:webHidden/>
          </w:rPr>
          <w:fldChar w:fldCharType="begin"/>
        </w:r>
        <w:r w:rsidR="009D5D79">
          <w:rPr>
            <w:noProof/>
            <w:webHidden/>
          </w:rPr>
          <w:instrText xml:space="preserve"> PAGEREF _Toc410749548 \h </w:instrText>
        </w:r>
        <w:r w:rsidR="003D0234">
          <w:rPr>
            <w:noProof/>
            <w:webHidden/>
          </w:rPr>
        </w:r>
        <w:r w:rsidR="003D0234">
          <w:rPr>
            <w:noProof/>
            <w:webHidden/>
          </w:rPr>
          <w:fldChar w:fldCharType="separate"/>
        </w:r>
        <w:r w:rsidR="00830071">
          <w:rPr>
            <w:noProof/>
            <w:webHidden/>
          </w:rPr>
          <w:t>168</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49" w:history="1">
        <w:r w:rsidR="009D5D79" w:rsidRPr="000249B3">
          <w:rPr>
            <w:rStyle w:val="af1"/>
            <w:noProof/>
          </w:rPr>
          <w:t>10.2. Сведения о каждой категории (типе) акций эмитента</w:t>
        </w:r>
        <w:r w:rsidR="009D5D79">
          <w:rPr>
            <w:noProof/>
            <w:webHidden/>
          </w:rPr>
          <w:tab/>
        </w:r>
        <w:r w:rsidR="003D0234">
          <w:rPr>
            <w:noProof/>
            <w:webHidden/>
          </w:rPr>
          <w:fldChar w:fldCharType="begin"/>
        </w:r>
        <w:r w:rsidR="009D5D79">
          <w:rPr>
            <w:noProof/>
            <w:webHidden/>
          </w:rPr>
          <w:instrText xml:space="preserve"> PAGEREF _Toc410749549 \h </w:instrText>
        </w:r>
        <w:r w:rsidR="003D0234">
          <w:rPr>
            <w:noProof/>
            <w:webHidden/>
          </w:rPr>
        </w:r>
        <w:r w:rsidR="003D0234">
          <w:rPr>
            <w:noProof/>
            <w:webHidden/>
          </w:rPr>
          <w:fldChar w:fldCharType="separate"/>
        </w:r>
        <w:r w:rsidR="00830071">
          <w:rPr>
            <w:noProof/>
            <w:webHidden/>
          </w:rPr>
          <w:t>168</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50" w:history="1">
        <w:r w:rsidR="009D5D79" w:rsidRPr="000249B3">
          <w:rPr>
            <w:rStyle w:val="af1"/>
            <w:noProof/>
          </w:rPr>
          <w:t>10.3. Сведения о предыдущих выпусках эмиссионных ценных бумаг эмитента, за исключением акций эмитента</w:t>
        </w:r>
        <w:r w:rsidR="009D5D79">
          <w:rPr>
            <w:noProof/>
            <w:webHidden/>
          </w:rPr>
          <w:tab/>
        </w:r>
        <w:r w:rsidR="003D0234">
          <w:rPr>
            <w:noProof/>
            <w:webHidden/>
          </w:rPr>
          <w:fldChar w:fldCharType="begin"/>
        </w:r>
        <w:r w:rsidR="009D5D79">
          <w:rPr>
            <w:noProof/>
            <w:webHidden/>
          </w:rPr>
          <w:instrText xml:space="preserve"> PAGEREF _Toc410749550 \h </w:instrText>
        </w:r>
        <w:r w:rsidR="003D0234">
          <w:rPr>
            <w:noProof/>
            <w:webHidden/>
          </w:rPr>
        </w:r>
        <w:r w:rsidR="003D0234">
          <w:rPr>
            <w:noProof/>
            <w:webHidden/>
          </w:rPr>
          <w:fldChar w:fldCharType="separate"/>
        </w:r>
        <w:r w:rsidR="00830071">
          <w:rPr>
            <w:noProof/>
            <w:webHidden/>
          </w:rPr>
          <w:t>169</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51" w:history="1">
        <w:r w:rsidR="009D5D79" w:rsidRPr="000249B3">
          <w:rPr>
            <w:rStyle w:val="af1"/>
            <w:noProof/>
          </w:rPr>
          <w:t>10.3.1. Сведения о выпусках, все ценные бумаги которых погашены</w:t>
        </w:r>
        <w:r w:rsidR="009D5D79">
          <w:rPr>
            <w:noProof/>
            <w:webHidden/>
          </w:rPr>
          <w:tab/>
        </w:r>
        <w:r w:rsidR="003D0234">
          <w:rPr>
            <w:noProof/>
            <w:webHidden/>
          </w:rPr>
          <w:fldChar w:fldCharType="begin"/>
        </w:r>
        <w:r w:rsidR="009D5D79">
          <w:rPr>
            <w:noProof/>
            <w:webHidden/>
          </w:rPr>
          <w:instrText xml:space="preserve"> PAGEREF _Toc410749551 \h </w:instrText>
        </w:r>
        <w:r w:rsidR="003D0234">
          <w:rPr>
            <w:noProof/>
            <w:webHidden/>
          </w:rPr>
        </w:r>
        <w:r w:rsidR="003D0234">
          <w:rPr>
            <w:noProof/>
            <w:webHidden/>
          </w:rPr>
          <w:fldChar w:fldCharType="separate"/>
        </w:r>
        <w:r w:rsidR="00830071">
          <w:rPr>
            <w:noProof/>
            <w:webHidden/>
          </w:rPr>
          <w:t>169</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52" w:history="1">
        <w:r w:rsidR="009D5D79" w:rsidRPr="000249B3">
          <w:rPr>
            <w:rStyle w:val="af1"/>
            <w:noProof/>
          </w:rPr>
          <w:t>10.3.2. Сведения о выпусках, ценные бумаги которых не являются погашенными</w:t>
        </w:r>
        <w:r w:rsidR="009D5D79">
          <w:rPr>
            <w:noProof/>
            <w:webHidden/>
          </w:rPr>
          <w:tab/>
        </w:r>
        <w:r w:rsidR="003D0234">
          <w:rPr>
            <w:noProof/>
            <w:webHidden/>
          </w:rPr>
          <w:fldChar w:fldCharType="begin"/>
        </w:r>
        <w:r w:rsidR="009D5D79">
          <w:rPr>
            <w:noProof/>
            <w:webHidden/>
          </w:rPr>
          <w:instrText xml:space="preserve"> PAGEREF _Toc410749552 \h </w:instrText>
        </w:r>
        <w:r w:rsidR="003D0234">
          <w:rPr>
            <w:noProof/>
            <w:webHidden/>
          </w:rPr>
        </w:r>
        <w:r w:rsidR="003D0234">
          <w:rPr>
            <w:noProof/>
            <w:webHidden/>
          </w:rPr>
          <w:fldChar w:fldCharType="separate"/>
        </w:r>
        <w:r w:rsidR="00830071">
          <w:rPr>
            <w:noProof/>
            <w:webHidden/>
          </w:rPr>
          <w:t>169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53" w:history="1">
        <w:r w:rsidR="009D5D79" w:rsidRPr="000249B3">
          <w:rPr>
            <w:rStyle w:val="af1"/>
            <w:noProof/>
          </w:rPr>
          <w:t>10.4. Сведения о лице (лицах), предоставившем (предоставивших) обеспечение по облигациям</w:t>
        </w:r>
        <w:r w:rsidR="009D5D79" w:rsidRPr="000249B3">
          <w:rPr>
            <w:rStyle w:val="af1"/>
            <w:rFonts w:cs="Calibri"/>
            <w:noProof/>
          </w:rPr>
          <w:t xml:space="preserve"> </w:t>
        </w:r>
        <w:r w:rsidR="009D5D79" w:rsidRPr="000249B3">
          <w:rPr>
            <w:rStyle w:val="af1"/>
            <w:noProof/>
          </w:rPr>
          <w:t>эмитента с обеспечением, а также об условиях обеспечения исполнения обязательств по облигациям эмитента с обеспечением</w:t>
        </w:r>
        <w:r w:rsidR="009D5D79">
          <w:rPr>
            <w:noProof/>
            <w:webHidden/>
          </w:rPr>
          <w:tab/>
        </w:r>
        <w:r w:rsidR="003D0234">
          <w:rPr>
            <w:noProof/>
            <w:webHidden/>
          </w:rPr>
          <w:fldChar w:fldCharType="begin"/>
        </w:r>
        <w:r w:rsidR="009D5D79">
          <w:rPr>
            <w:noProof/>
            <w:webHidden/>
          </w:rPr>
          <w:instrText xml:space="preserve"> PAGEREF _Toc410749553 \h </w:instrText>
        </w:r>
        <w:r w:rsidR="003D0234">
          <w:rPr>
            <w:noProof/>
            <w:webHidden/>
          </w:rPr>
        </w:r>
        <w:r w:rsidR="003D0234">
          <w:rPr>
            <w:noProof/>
            <w:webHidden/>
          </w:rPr>
          <w:fldChar w:fldCharType="separate"/>
        </w:r>
        <w:r w:rsidR="00830071">
          <w:rPr>
            <w:noProof/>
            <w:webHidden/>
          </w:rPr>
          <w:t>169</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54" w:history="1">
        <w:r w:rsidR="009D5D79" w:rsidRPr="000249B3">
          <w:rPr>
            <w:rStyle w:val="af1"/>
            <w:noProof/>
          </w:rPr>
          <w:t>10.4.1. Условия обеспечения исполнения обязательств по облигациям с ипотечным покрытием</w:t>
        </w:r>
        <w:r w:rsidR="009D5D79">
          <w:rPr>
            <w:noProof/>
            <w:webHidden/>
          </w:rPr>
          <w:tab/>
        </w:r>
        <w:r w:rsidR="003D0234">
          <w:rPr>
            <w:noProof/>
            <w:webHidden/>
          </w:rPr>
          <w:fldChar w:fldCharType="begin"/>
        </w:r>
        <w:r w:rsidR="009D5D79">
          <w:rPr>
            <w:noProof/>
            <w:webHidden/>
          </w:rPr>
          <w:instrText xml:space="preserve"> PAGEREF _Toc410749554 \h </w:instrText>
        </w:r>
        <w:r w:rsidR="003D0234">
          <w:rPr>
            <w:noProof/>
            <w:webHidden/>
          </w:rPr>
        </w:r>
        <w:r w:rsidR="003D0234">
          <w:rPr>
            <w:noProof/>
            <w:webHidden/>
          </w:rPr>
          <w:fldChar w:fldCharType="separate"/>
        </w:r>
        <w:r w:rsidR="00830071">
          <w:rPr>
            <w:noProof/>
            <w:webHidden/>
          </w:rPr>
          <w:t>169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55" w:history="1">
        <w:r w:rsidR="009D5D79" w:rsidRPr="000249B3">
          <w:rPr>
            <w:rStyle w:val="af1"/>
            <w:noProof/>
          </w:rPr>
          <w:t>10.5. Сведения об организациях, осуществляющих учет прав на эмиссионные ценные бумаги эмитента</w:t>
        </w:r>
        <w:r w:rsidR="009D5D79">
          <w:rPr>
            <w:noProof/>
            <w:webHidden/>
          </w:rPr>
          <w:tab/>
        </w:r>
        <w:r w:rsidR="003D0234">
          <w:rPr>
            <w:noProof/>
            <w:webHidden/>
          </w:rPr>
          <w:fldChar w:fldCharType="begin"/>
        </w:r>
        <w:r w:rsidR="009D5D79">
          <w:rPr>
            <w:noProof/>
            <w:webHidden/>
          </w:rPr>
          <w:instrText xml:space="preserve"> PAGEREF _Toc410749555 \h </w:instrText>
        </w:r>
        <w:r w:rsidR="003D0234">
          <w:rPr>
            <w:noProof/>
            <w:webHidden/>
          </w:rPr>
        </w:r>
        <w:r w:rsidR="003D0234">
          <w:rPr>
            <w:noProof/>
            <w:webHidden/>
          </w:rPr>
          <w:fldChar w:fldCharType="separate"/>
        </w:r>
        <w:r w:rsidR="00830071">
          <w:rPr>
            <w:noProof/>
            <w:webHidden/>
          </w:rPr>
          <w:t>169</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56" w:history="1">
        <w:r w:rsidR="009D5D79" w:rsidRPr="000249B3">
          <w:rPr>
            <w:rStyle w:val="af1"/>
            <w:noProof/>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9D5D79">
          <w:rPr>
            <w:noProof/>
            <w:webHidden/>
          </w:rPr>
          <w:tab/>
        </w:r>
        <w:r w:rsidR="003D0234">
          <w:rPr>
            <w:noProof/>
            <w:webHidden/>
          </w:rPr>
          <w:fldChar w:fldCharType="begin"/>
        </w:r>
        <w:r w:rsidR="009D5D79">
          <w:rPr>
            <w:noProof/>
            <w:webHidden/>
          </w:rPr>
          <w:instrText xml:space="preserve"> PAGEREF _Toc410749556 \h </w:instrText>
        </w:r>
        <w:r w:rsidR="003D0234">
          <w:rPr>
            <w:noProof/>
            <w:webHidden/>
          </w:rPr>
        </w:r>
        <w:r w:rsidR="003D0234">
          <w:rPr>
            <w:noProof/>
            <w:webHidden/>
          </w:rPr>
          <w:fldChar w:fldCharType="separate"/>
        </w:r>
        <w:r w:rsidR="00830071">
          <w:rPr>
            <w:noProof/>
            <w:webHidden/>
          </w:rPr>
          <w:t>170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57" w:history="1">
        <w:r w:rsidR="009D5D79" w:rsidRPr="000249B3">
          <w:rPr>
            <w:rStyle w:val="af1"/>
            <w:noProof/>
          </w:rPr>
          <w:t>10.7. Описание порядка налогообложения доходов по размещенным и размещаемым эмиссионным ценным бумагам эмитента</w:t>
        </w:r>
        <w:r w:rsidR="009D5D79">
          <w:rPr>
            <w:noProof/>
            <w:webHidden/>
          </w:rPr>
          <w:tab/>
        </w:r>
        <w:r w:rsidR="003D0234">
          <w:rPr>
            <w:noProof/>
            <w:webHidden/>
          </w:rPr>
          <w:fldChar w:fldCharType="begin"/>
        </w:r>
        <w:r w:rsidR="009D5D79">
          <w:rPr>
            <w:noProof/>
            <w:webHidden/>
          </w:rPr>
          <w:instrText xml:space="preserve"> PAGEREF _Toc410749557 \h </w:instrText>
        </w:r>
        <w:r w:rsidR="003D0234">
          <w:rPr>
            <w:noProof/>
            <w:webHidden/>
          </w:rPr>
        </w:r>
        <w:r w:rsidR="003D0234">
          <w:rPr>
            <w:noProof/>
            <w:webHidden/>
          </w:rPr>
          <w:fldChar w:fldCharType="separate"/>
        </w:r>
        <w:r w:rsidR="00830071">
          <w:rPr>
            <w:noProof/>
            <w:webHidden/>
          </w:rPr>
          <w:t>170</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58" w:history="1">
        <w:r w:rsidR="009D5D79" w:rsidRPr="000249B3">
          <w:rPr>
            <w:rStyle w:val="af1"/>
            <w:noProof/>
          </w:rPr>
          <w:t>10.8. Сведения об объявленных (начисленных) и о выплаченных дивидендах по акциям эмитента, а также о доходах по облигациям эмитента</w:t>
        </w:r>
        <w:r w:rsidR="009D5D79">
          <w:rPr>
            <w:noProof/>
            <w:webHidden/>
          </w:rPr>
          <w:tab/>
        </w:r>
        <w:r w:rsidR="003D0234">
          <w:rPr>
            <w:noProof/>
            <w:webHidden/>
          </w:rPr>
          <w:fldChar w:fldCharType="begin"/>
        </w:r>
        <w:r w:rsidR="009D5D79">
          <w:rPr>
            <w:noProof/>
            <w:webHidden/>
          </w:rPr>
          <w:instrText xml:space="preserve"> PAGEREF _Toc410749558 \h </w:instrText>
        </w:r>
        <w:r w:rsidR="003D0234">
          <w:rPr>
            <w:noProof/>
            <w:webHidden/>
          </w:rPr>
        </w:r>
        <w:r w:rsidR="003D0234">
          <w:rPr>
            <w:noProof/>
            <w:webHidden/>
          </w:rPr>
          <w:fldChar w:fldCharType="separate"/>
        </w:r>
        <w:r w:rsidR="00830071">
          <w:rPr>
            <w:noProof/>
            <w:webHidden/>
          </w:rPr>
          <w:t>186</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59" w:history="1">
        <w:r w:rsidR="009D5D79" w:rsidRPr="000249B3">
          <w:rPr>
            <w:rStyle w:val="af1"/>
            <w:noProof/>
          </w:rPr>
          <w:t>10.8.1. Сведения об объявленных и выплаченных дивидендах по акциям эмитента</w:t>
        </w:r>
        <w:r w:rsidR="009D5D79">
          <w:rPr>
            <w:noProof/>
            <w:webHidden/>
          </w:rPr>
          <w:tab/>
        </w:r>
        <w:r w:rsidR="003D0234">
          <w:rPr>
            <w:noProof/>
            <w:webHidden/>
          </w:rPr>
          <w:fldChar w:fldCharType="begin"/>
        </w:r>
        <w:r w:rsidR="009D5D79">
          <w:rPr>
            <w:noProof/>
            <w:webHidden/>
          </w:rPr>
          <w:instrText xml:space="preserve"> PAGEREF _Toc410749559 \h </w:instrText>
        </w:r>
        <w:r w:rsidR="003D0234">
          <w:rPr>
            <w:noProof/>
            <w:webHidden/>
          </w:rPr>
        </w:r>
        <w:r w:rsidR="003D0234">
          <w:rPr>
            <w:noProof/>
            <w:webHidden/>
          </w:rPr>
          <w:fldChar w:fldCharType="separate"/>
        </w:r>
        <w:r w:rsidR="00830071">
          <w:rPr>
            <w:noProof/>
            <w:webHidden/>
          </w:rPr>
          <w:t>186</w:t>
        </w:r>
        <w:r w:rsidR="003D0234">
          <w:rPr>
            <w:noProof/>
            <w:webHidden/>
          </w:rPr>
          <w:fldChar w:fldCharType="end"/>
        </w:r>
      </w:hyperlink>
    </w:p>
    <w:p w:rsidR="009D5D79" w:rsidRDefault="00E70882">
      <w:pPr>
        <w:pStyle w:val="36"/>
        <w:tabs>
          <w:tab w:val="right" w:leader="dot" w:pos="9913"/>
        </w:tabs>
        <w:rPr>
          <w:rFonts w:asciiTheme="minorHAnsi" w:eastAsiaTheme="minorEastAsia" w:hAnsiTheme="minorHAnsi" w:cstheme="minorBidi"/>
          <w:i w:val="0"/>
          <w:iCs w:val="0"/>
          <w:noProof/>
          <w:sz w:val="22"/>
          <w:szCs w:val="22"/>
        </w:rPr>
      </w:pPr>
      <w:hyperlink w:anchor="_Toc410749560" w:history="1">
        <w:r w:rsidR="009D5D79" w:rsidRPr="000249B3">
          <w:rPr>
            <w:rStyle w:val="af1"/>
            <w:noProof/>
          </w:rPr>
          <w:t>10.8.2. Сведения о начисленных и выплаченных доходах по облигациям эмитента</w:t>
        </w:r>
        <w:r w:rsidR="009D5D79">
          <w:rPr>
            <w:noProof/>
            <w:webHidden/>
          </w:rPr>
          <w:tab/>
        </w:r>
        <w:r w:rsidR="003D0234">
          <w:rPr>
            <w:noProof/>
            <w:webHidden/>
          </w:rPr>
          <w:fldChar w:fldCharType="begin"/>
        </w:r>
        <w:r w:rsidR="009D5D79">
          <w:rPr>
            <w:noProof/>
            <w:webHidden/>
          </w:rPr>
          <w:instrText xml:space="preserve"> PAGEREF _Toc410749560 \h </w:instrText>
        </w:r>
        <w:r w:rsidR="003D0234">
          <w:rPr>
            <w:noProof/>
            <w:webHidden/>
          </w:rPr>
        </w:r>
        <w:r w:rsidR="003D0234">
          <w:rPr>
            <w:noProof/>
            <w:webHidden/>
          </w:rPr>
          <w:fldChar w:fldCharType="separate"/>
        </w:r>
        <w:r w:rsidR="00830071">
          <w:rPr>
            <w:noProof/>
            <w:webHidden/>
          </w:rPr>
          <w:t>186</w:t>
        </w:r>
        <w:r w:rsidR="003D0234">
          <w:rPr>
            <w:noProof/>
            <w:webHidden/>
          </w:rPr>
          <w:fldChar w:fldCharType="end"/>
        </w:r>
      </w:hyperlink>
    </w:p>
    <w:p w:rsidR="009D5D79" w:rsidRDefault="00E70882">
      <w:pPr>
        <w:pStyle w:val="24"/>
        <w:tabs>
          <w:tab w:val="right" w:leader="dot" w:pos="9913"/>
        </w:tabs>
        <w:rPr>
          <w:rFonts w:asciiTheme="minorHAnsi" w:eastAsiaTheme="minorEastAsia" w:hAnsiTheme="minorHAnsi" w:cstheme="minorBidi"/>
          <w:smallCaps w:val="0"/>
          <w:noProof/>
          <w:sz w:val="22"/>
          <w:szCs w:val="22"/>
        </w:rPr>
      </w:pPr>
      <w:hyperlink w:anchor="_Toc410749561" w:history="1">
        <w:r w:rsidR="009D5D79" w:rsidRPr="000249B3">
          <w:rPr>
            <w:rStyle w:val="af1"/>
            <w:noProof/>
          </w:rPr>
          <w:t>10.9. Иные сведения</w:t>
        </w:r>
        <w:r w:rsidR="009D5D79">
          <w:rPr>
            <w:noProof/>
            <w:webHidden/>
          </w:rPr>
          <w:tab/>
        </w:r>
        <w:r w:rsidR="003D0234">
          <w:rPr>
            <w:noProof/>
            <w:webHidden/>
          </w:rPr>
          <w:fldChar w:fldCharType="begin"/>
        </w:r>
        <w:r w:rsidR="009D5D79">
          <w:rPr>
            <w:noProof/>
            <w:webHidden/>
          </w:rPr>
          <w:instrText xml:space="preserve"> PAGEREF _Toc410749561 \h </w:instrText>
        </w:r>
        <w:r w:rsidR="003D0234">
          <w:rPr>
            <w:noProof/>
            <w:webHidden/>
          </w:rPr>
        </w:r>
        <w:r w:rsidR="003D0234">
          <w:rPr>
            <w:noProof/>
            <w:webHidden/>
          </w:rPr>
          <w:fldChar w:fldCharType="separate"/>
        </w:r>
        <w:r w:rsidR="00830071">
          <w:rPr>
            <w:noProof/>
            <w:webHidden/>
          </w:rPr>
          <w:t>186</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62" w:history="1">
        <w:r w:rsidR="009D5D79" w:rsidRPr="000249B3">
          <w:rPr>
            <w:rStyle w:val="af1"/>
            <w:noProof/>
          </w:rPr>
          <w:t>Приложение № 1 "Годовая бухгалтерская (финансовая) отчетность Эмитента на 31.12.2013г."</w:t>
        </w:r>
        <w:r w:rsidR="009D5D79">
          <w:rPr>
            <w:noProof/>
            <w:webHidden/>
          </w:rPr>
          <w:tab/>
        </w:r>
        <w:r w:rsidR="003D0234">
          <w:rPr>
            <w:noProof/>
            <w:webHidden/>
          </w:rPr>
          <w:fldChar w:fldCharType="begin"/>
        </w:r>
        <w:r w:rsidR="009D5D79">
          <w:rPr>
            <w:noProof/>
            <w:webHidden/>
          </w:rPr>
          <w:instrText xml:space="preserve"> PAGEREF _Toc410749562 \h </w:instrText>
        </w:r>
        <w:r w:rsidR="003D0234">
          <w:rPr>
            <w:noProof/>
            <w:webHidden/>
          </w:rPr>
        </w:r>
        <w:r w:rsidR="003D0234">
          <w:rPr>
            <w:noProof/>
            <w:webHidden/>
          </w:rPr>
          <w:fldChar w:fldCharType="separate"/>
        </w:r>
        <w:r w:rsidR="00830071">
          <w:rPr>
            <w:noProof/>
            <w:webHidden/>
          </w:rPr>
          <w:t>195</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63" w:history="1">
        <w:r w:rsidR="009D5D79" w:rsidRPr="000249B3">
          <w:rPr>
            <w:rStyle w:val="af1"/>
            <w:noProof/>
          </w:rPr>
          <w:t>Приложение № 2 "Промежуточная бухгалтерская (финансовая) отчетность Эмитента на 30.09.2014г."</w:t>
        </w:r>
        <w:r w:rsidR="009D5D79">
          <w:rPr>
            <w:noProof/>
            <w:webHidden/>
          </w:rPr>
          <w:tab/>
        </w:r>
        <w:r w:rsidR="003D0234">
          <w:rPr>
            <w:noProof/>
            <w:webHidden/>
          </w:rPr>
          <w:fldChar w:fldCharType="begin"/>
        </w:r>
        <w:r w:rsidR="009D5D79">
          <w:rPr>
            <w:noProof/>
            <w:webHidden/>
          </w:rPr>
          <w:instrText xml:space="preserve"> PAGEREF _Toc410749563 \h </w:instrText>
        </w:r>
        <w:r w:rsidR="003D0234">
          <w:rPr>
            <w:noProof/>
            <w:webHidden/>
          </w:rPr>
        </w:r>
        <w:r w:rsidR="003D0234">
          <w:rPr>
            <w:noProof/>
            <w:webHidden/>
          </w:rPr>
          <w:fldChar w:fldCharType="separate"/>
        </w:r>
        <w:r w:rsidR="00830071">
          <w:rPr>
            <w:noProof/>
            <w:webHidden/>
          </w:rPr>
          <w:t>242</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64" w:history="1">
        <w:r w:rsidR="009D5D79" w:rsidRPr="000249B3">
          <w:rPr>
            <w:rStyle w:val="af1"/>
            <w:noProof/>
          </w:rPr>
          <w:t>Приложение № 3 "Учетная политика Эмитента на 2013, 2014 гг."</w:t>
        </w:r>
        <w:r w:rsidR="009D5D79">
          <w:rPr>
            <w:noProof/>
            <w:webHidden/>
          </w:rPr>
          <w:tab/>
        </w:r>
        <w:r w:rsidR="003D0234">
          <w:rPr>
            <w:noProof/>
            <w:webHidden/>
          </w:rPr>
          <w:fldChar w:fldCharType="begin"/>
        </w:r>
        <w:r w:rsidR="009D5D79">
          <w:rPr>
            <w:noProof/>
            <w:webHidden/>
          </w:rPr>
          <w:instrText xml:space="preserve"> PAGEREF _Toc410749564 \h </w:instrText>
        </w:r>
        <w:r w:rsidR="003D0234">
          <w:rPr>
            <w:noProof/>
            <w:webHidden/>
          </w:rPr>
        </w:r>
        <w:r w:rsidR="003D0234">
          <w:rPr>
            <w:noProof/>
            <w:webHidden/>
          </w:rPr>
          <w:fldChar w:fldCharType="separate"/>
        </w:r>
        <w:r w:rsidR="00830071">
          <w:rPr>
            <w:noProof/>
            <w:webHidden/>
          </w:rPr>
          <w:t>246</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65" w:history="1">
        <w:r w:rsidR="009D5D79" w:rsidRPr="000249B3">
          <w:rPr>
            <w:rStyle w:val="af1"/>
            <w:noProof/>
          </w:rPr>
          <w:t>Приложение № 4 "Образец сертификата Облигаций класса «А»</w:t>
        </w:r>
        <w:r w:rsidR="009D5D79">
          <w:rPr>
            <w:noProof/>
            <w:webHidden/>
          </w:rPr>
          <w:tab/>
        </w:r>
        <w:r w:rsidR="003D0234">
          <w:rPr>
            <w:noProof/>
            <w:webHidden/>
          </w:rPr>
          <w:fldChar w:fldCharType="begin"/>
        </w:r>
        <w:r w:rsidR="009D5D79">
          <w:rPr>
            <w:noProof/>
            <w:webHidden/>
          </w:rPr>
          <w:instrText xml:space="preserve"> PAGEREF _Toc410749565 \h </w:instrText>
        </w:r>
        <w:r w:rsidR="003D0234">
          <w:rPr>
            <w:noProof/>
            <w:webHidden/>
          </w:rPr>
        </w:r>
        <w:r w:rsidR="003D0234">
          <w:rPr>
            <w:noProof/>
            <w:webHidden/>
          </w:rPr>
          <w:fldChar w:fldCharType="separate"/>
        </w:r>
        <w:r w:rsidR="00830071">
          <w:rPr>
            <w:noProof/>
            <w:webHidden/>
          </w:rPr>
          <w:t>342</w:t>
        </w:r>
        <w:r w:rsidR="003D0234">
          <w:rPr>
            <w:noProof/>
            <w:webHidden/>
          </w:rPr>
          <w:fldChar w:fldCharType="end"/>
        </w:r>
      </w:hyperlink>
    </w:p>
    <w:p w:rsidR="009D5D79" w:rsidRDefault="00E70882">
      <w:pPr>
        <w:pStyle w:val="17"/>
        <w:tabs>
          <w:tab w:val="right" w:leader="dot" w:pos="9913"/>
        </w:tabs>
        <w:rPr>
          <w:rFonts w:asciiTheme="minorHAnsi" w:eastAsiaTheme="minorEastAsia" w:hAnsiTheme="minorHAnsi" w:cstheme="minorBidi"/>
          <w:b w:val="0"/>
          <w:bCs w:val="0"/>
          <w:caps w:val="0"/>
          <w:noProof/>
          <w:sz w:val="22"/>
          <w:szCs w:val="22"/>
        </w:rPr>
      </w:pPr>
      <w:hyperlink w:anchor="_Toc410749566" w:history="1">
        <w:r w:rsidR="009D5D79" w:rsidRPr="000249B3">
          <w:rPr>
            <w:rStyle w:val="af1"/>
            <w:noProof/>
          </w:rPr>
          <w:t>Приложение № 5 "Реестр ипотечного покрытия»</w:t>
        </w:r>
        <w:r w:rsidR="009D5D79">
          <w:rPr>
            <w:noProof/>
            <w:webHidden/>
          </w:rPr>
          <w:tab/>
        </w:r>
        <w:r w:rsidR="003D0234">
          <w:rPr>
            <w:noProof/>
            <w:webHidden/>
          </w:rPr>
          <w:fldChar w:fldCharType="begin"/>
        </w:r>
        <w:r w:rsidR="009D5D79">
          <w:rPr>
            <w:noProof/>
            <w:webHidden/>
          </w:rPr>
          <w:instrText xml:space="preserve"> PAGEREF _Toc410749566 \h </w:instrText>
        </w:r>
        <w:r w:rsidR="003D0234">
          <w:rPr>
            <w:noProof/>
            <w:webHidden/>
          </w:rPr>
        </w:r>
        <w:r w:rsidR="003D0234">
          <w:rPr>
            <w:noProof/>
            <w:webHidden/>
          </w:rPr>
          <w:fldChar w:fldCharType="separate"/>
        </w:r>
        <w:r w:rsidR="00830071">
          <w:rPr>
            <w:noProof/>
            <w:webHidden/>
          </w:rPr>
          <w:t>396</w:t>
        </w:r>
        <w:r w:rsidR="003D0234">
          <w:rPr>
            <w:noProof/>
            <w:webHidden/>
          </w:rPr>
          <w:fldChar w:fldCharType="end"/>
        </w:r>
      </w:hyperlink>
    </w:p>
    <w:p w:rsidR="00795B62" w:rsidRPr="00B25A32" w:rsidRDefault="003D0234" w:rsidP="000819D8">
      <w:pPr>
        <w:spacing w:line="288" w:lineRule="auto"/>
        <w:jc w:val="both"/>
        <w:outlineLvl w:val="0"/>
        <w:rPr>
          <w:sz w:val="22"/>
          <w:szCs w:val="22"/>
        </w:rPr>
      </w:pPr>
      <w:r w:rsidRPr="00B25A32">
        <w:rPr>
          <w:sz w:val="22"/>
          <w:szCs w:val="22"/>
        </w:rPr>
        <w:fldChar w:fldCharType="end"/>
      </w:r>
    </w:p>
    <w:p w:rsidR="00795B62" w:rsidRPr="007F0875" w:rsidRDefault="00795B62" w:rsidP="00925FFE">
      <w:pPr>
        <w:pStyle w:val="1a"/>
        <w:spacing w:line="276" w:lineRule="auto"/>
        <w:outlineLvl w:val="0"/>
        <w:rPr>
          <w:rFonts w:ascii="Times New Roman" w:hAnsi="Times New Roman" w:cs="Times New Roman"/>
          <w:sz w:val="22"/>
          <w:szCs w:val="22"/>
        </w:rPr>
      </w:pPr>
      <w:bookmarkStart w:id="3" w:name="_Toc180436057"/>
      <w:r w:rsidRPr="00B25A32">
        <w:rPr>
          <w:sz w:val="22"/>
          <w:szCs w:val="22"/>
        </w:rPr>
        <w:br w:type="page"/>
      </w:r>
      <w:bookmarkStart w:id="4" w:name="_Toc410749430"/>
      <w:r w:rsidRPr="007F0875">
        <w:rPr>
          <w:rFonts w:ascii="Times New Roman" w:hAnsi="Times New Roman" w:cs="Times New Roman"/>
          <w:sz w:val="22"/>
          <w:szCs w:val="22"/>
        </w:rPr>
        <w:lastRenderedPageBreak/>
        <w:t>Введение</w:t>
      </w:r>
      <w:bookmarkEnd w:id="3"/>
      <w:bookmarkEnd w:id="4"/>
    </w:p>
    <w:p w:rsidR="00795B62" w:rsidRPr="00B25A32" w:rsidRDefault="00795B62" w:rsidP="00313D89">
      <w:pPr>
        <w:jc w:val="both"/>
        <w:rPr>
          <w:sz w:val="22"/>
          <w:szCs w:val="22"/>
        </w:rPr>
      </w:pPr>
      <w:r w:rsidRPr="00B25A32">
        <w:rPr>
          <w:sz w:val="22"/>
          <w:szCs w:val="22"/>
        </w:rPr>
        <w:t>а) основные сведения о размещаемых Эмитентом ценных бумагах, в отношении которых осуществляется регистрация проспекта:</w:t>
      </w:r>
    </w:p>
    <w:p w:rsidR="00CB576D" w:rsidRDefault="00CB576D" w:rsidP="00CB576D">
      <w:pPr>
        <w:jc w:val="both"/>
        <w:rPr>
          <w:sz w:val="22"/>
          <w:szCs w:val="22"/>
        </w:rPr>
      </w:pPr>
    </w:p>
    <w:p w:rsidR="00CB576D" w:rsidRPr="00294E00" w:rsidRDefault="00CB576D" w:rsidP="00E91F6D">
      <w:pPr>
        <w:spacing w:line="276" w:lineRule="auto"/>
        <w:jc w:val="both"/>
        <w:rPr>
          <w:sz w:val="22"/>
          <w:szCs w:val="22"/>
        </w:rPr>
      </w:pPr>
      <w:r w:rsidRPr="00294E00">
        <w:rPr>
          <w:sz w:val="22"/>
          <w:szCs w:val="22"/>
        </w:rPr>
        <w:t>Закрытое акционерное общество «</w:t>
      </w:r>
      <w:r w:rsidRPr="006F5634">
        <w:rPr>
          <w:sz w:val="22"/>
          <w:szCs w:val="22"/>
        </w:rPr>
        <w:t xml:space="preserve">Ипотечный агент </w:t>
      </w:r>
      <w:r w:rsidR="005839AE">
        <w:rPr>
          <w:sz w:val="22"/>
          <w:szCs w:val="22"/>
        </w:rPr>
        <w:t>ДВИЦ-1</w:t>
      </w:r>
      <w:r w:rsidRPr="00294E00">
        <w:rPr>
          <w:sz w:val="22"/>
          <w:szCs w:val="22"/>
        </w:rPr>
        <w:t xml:space="preserve">» (далее – Эмитент) создано </w:t>
      </w:r>
      <w:r w:rsidR="004D4C49" w:rsidRPr="004D4C49">
        <w:rPr>
          <w:sz w:val="22"/>
          <w:szCs w:val="22"/>
        </w:rPr>
        <w:t>17 октября 2013 года</w:t>
      </w:r>
      <w:r w:rsidRPr="00294E00">
        <w:rPr>
          <w:sz w:val="22"/>
          <w:szCs w:val="22"/>
        </w:rPr>
        <w:t xml:space="preserve">. Запись о создании Эмитента внесена в Единый государственный реестр юридических лиц за основным государственным регистрационным номером </w:t>
      </w:r>
      <w:r w:rsidR="004D4C49">
        <w:rPr>
          <w:sz w:val="22"/>
          <w:szCs w:val="22"/>
        </w:rPr>
        <w:t>1137746958535</w:t>
      </w:r>
      <w:r w:rsidRPr="00294E00">
        <w:rPr>
          <w:sz w:val="22"/>
          <w:szCs w:val="22"/>
        </w:rPr>
        <w:t>.</w:t>
      </w:r>
    </w:p>
    <w:p w:rsidR="00CB576D" w:rsidRPr="00294E00" w:rsidRDefault="00CB576D" w:rsidP="00B33E68">
      <w:pPr>
        <w:spacing w:line="276" w:lineRule="auto"/>
        <w:jc w:val="both"/>
        <w:rPr>
          <w:sz w:val="22"/>
          <w:szCs w:val="22"/>
        </w:rPr>
      </w:pPr>
      <w:r>
        <w:rPr>
          <w:sz w:val="22"/>
          <w:szCs w:val="22"/>
        </w:rPr>
        <w:t>Эмитент</w:t>
      </w:r>
      <w:r w:rsidRPr="003C559D">
        <w:rPr>
          <w:sz w:val="22"/>
          <w:szCs w:val="22"/>
        </w:rPr>
        <w:t xml:space="preserve"> </w:t>
      </w:r>
      <w:r w:rsidRPr="00294E00">
        <w:rPr>
          <w:sz w:val="22"/>
          <w:szCs w:val="22"/>
        </w:rPr>
        <w:t xml:space="preserve">является ипотечным агентом, специально созданным в соответствии с Федеральным законом от 11.11.2003 №152-ФЗ «Об ипотечных ценных бумагах» (далее - Закон об ипотечных ценных бумагах). </w:t>
      </w:r>
    </w:p>
    <w:p w:rsidR="00CB576D" w:rsidRPr="003C559D" w:rsidRDefault="00CB576D" w:rsidP="00B33E68">
      <w:pPr>
        <w:spacing w:line="276" w:lineRule="auto"/>
        <w:jc w:val="both"/>
        <w:rPr>
          <w:sz w:val="22"/>
          <w:szCs w:val="22"/>
        </w:rPr>
      </w:pPr>
      <w:r w:rsidRPr="00294E00">
        <w:rPr>
          <w:sz w:val="22"/>
          <w:szCs w:val="22"/>
        </w:rPr>
        <w:t xml:space="preserve">Целью создания и деятельности Эмитента согласно статье 3.2 его устава является обеспечение финансирования и рефинансирования кредитов (займов), обеспеченных ипотекой, путем выпуска облигаций с ипотечным покрытием. </w:t>
      </w:r>
      <w:r w:rsidRPr="003C559D">
        <w:rPr>
          <w:sz w:val="22"/>
          <w:szCs w:val="22"/>
        </w:rPr>
        <w:t xml:space="preserve">В соответствии с п. 6.2 устава Общества, Эмитент создан для эмиссии </w:t>
      </w:r>
      <w:r w:rsidR="004D4C49">
        <w:rPr>
          <w:sz w:val="22"/>
          <w:szCs w:val="22"/>
        </w:rPr>
        <w:t>5</w:t>
      </w:r>
      <w:r w:rsidRPr="003C559D">
        <w:rPr>
          <w:sz w:val="22"/>
          <w:szCs w:val="22"/>
        </w:rPr>
        <w:t xml:space="preserve"> (</w:t>
      </w:r>
      <w:r w:rsidR="004D4C49">
        <w:rPr>
          <w:sz w:val="22"/>
          <w:szCs w:val="22"/>
        </w:rPr>
        <w:t>пяти</w:t>
      </w:r>
      <w:r w:rsidRPr="003C559D">
        <w:rPr>
          <w:sz w:val="22"/>
          <w:szCs w:val="22"/>
        </w:rPr>
        <w:t xml:space="preserve">) выпусков облигаций с ипотечным покрытием. </w:t>
      </w:r>
    </w:p>
    <w:p w:rsidR="00CB576D" w:rsidRDefault="00CB576D" w:rsidP="00B33E68">
      <w:pPr>
        <w:spacing w:line="276" w:lineRule="auto"/>
        <w:jc w:val="both"/>
        <w:rPr>
          <w:sz w:val="22"/>
          <w:szCs w:val="22"/>
        </w:rPr>
      </w:pPr>
      <w:r w:rsidRPr="00294E00">
        <w:rPr>
          <w:sz w:val="22"/>
          <w:szCs w:val="22"/>
        </w:rPr>
        <w:t xml:space="preserve">Подробная информация об Эмитенте указана в </w:t>
      </w:r>
      <w:r w:rsidR="008B0167">
        <w:rPr>
          <w:sz w:val="22"/>
          <w:szCs w:val="22"/>
        </w:rPr>
        <w:t xml:space="preserve">разделе </w:t>
      </w:r>
      <w:r w:rsidR="008B0167">
        <w:rPr>
          <w:sz w:val="22"/>
          <w:szCs w:val="22"/>
          <w:lang w:val="en-US"/>
        </w:rPr>
        <w:t>IV</w:t>
      </w:r>
      <w:r w:rsidRPr="00294E00">
        <w:rPr>
          <w:sz w:val="22"/>
          <w:szCs w:val="22"/>
        </w:rPr>
        <w:t xml:space="preserve"> настоящего Проспекта ценных бумаг.</w:t>
      </w:r>
    </w:p>
    <w:p w:rsidR="0057548F" w:rsidRPr="00294E00" w:rsidRDefault="0057548F" w:rsidP="00B33E68">
      <w:pPr>
        <w:spacing w:line="276" w:lineRule="auto"/>
        <w:jc w:val="both"/>
        <w:rPr>
          <w:sz w:val="22"/>
          <w:szCs w:val="22"/>
        </w:rPr>
      </w:pPr>
      <w:r w:rsidRPr="0057548F">
        <w:rPr>
          <w:sz w:val="22"/>
          <w:szCs w:val="22"/>
        </w:rPr>
        <w:t xml:space="preserve">Подробная информация о размещенных эмиссионных ценных бумагах Эмитента указана в разделе X настоящего Проспекта ценных бумаг  </w:t>
      </w:r>
    </w:p>
    <w:p w:rsidR="00CB576D" w:rsidRDefault="00CB576D" w:rsidP="00B33E68">
      <w:pPr>
        <w:spacing w:line="276" w:lineRule="auto"/>
        <w:jc w:val="both"/>
        <w:rPr>
          <w:sz w:val="22"/>
          <w:szCs w:val="22"/>
        </w:rPr>
      </w:pPr>
      <w:r w:rsidRPr="00B25A32">
        <w:rPr>
          <w:sz w:val="22"/>
          <w:szCs w:val="22"/>
        </w:rPr>
        <w:t xml:space="preserve">Настоящий Проспект подготовлен в отношении </w:t>
      </w:r>
      <w:r w:rsidR="004D4C49">
        <w:rPr>
          <w:sz w:val="22"/>
          <w:szCs w:val="22"/>
        </w:rPr>
        <w:t>одного</w:t>
      </w:r>
      <w:r w:rsidRPr="00857586">
        <w:rPr>
          <w:sz w:val="22"/>
          <w:szCs w:val="22"/>
        </w:rPr>
        <w:t xml:space="preserve"> выпуск</w:t>
      </w:r>
      <w:r w:rsidR="004D4C49">
        <w:rPr>
          <w:sz w:val="22"/>
          <w:szCs w:val="22"/>
        </w:rPr>
        <w:t>а</w:t>
      </w:r>
      <w:r w:rsidRPr="00857586">
        <w:rPr>
          <w:sz w:val="22"/>
          <w:szCs w:val="22"/>
        </w:rPr>
        <w:t xml:space="preserve"> ценных</w:t>
      </w:r>
      <w:r w:rsidRPr="00857586">
        <w:rPr>
          <w:sz w:val="22"/>
          <w:szCs w:val="22"/>
          <w:shd w:val="clear" w:color="auto" w:fill="FFFFFF" w:themeFill="background1"/>
        </w:rPr>
        <w:t xml:space="preserve"> </w:t>
      </w:r>
      <w:r w:rsidRPr="00B25A32">
        <w:rPr>
          <w:sz w:val="22"/>
          <w:szCs w:val="22"/>
        </w:rPr>
        <w:t>бумаг.</w:t>
      </w:r>
    </w:p>
    <w:p w:rsidR="00AA5B4F" w:rsidRPr="00CE59E0" w:rsidRDefault="009C4DE3" w:rsidP="004D4C49">
      <w:pPr>
        <w:spacing w:before="120" w:after="120"/>
        <w:jc w:val="both"/>
        <w:rPr>
          <w:sz w:val="22"/>
          <w:szCs w:val="22"/>
        </w:rPr>
      </w:pPr>
      <w:r w:rsidRPr="00DB44C3">
        <w:rPr>
          <w:sz w:val="22"/>
          <w:szCs w:val="22"/>
        </w:rPr>
        <w:t xml:space="preserve">Облигациям класса </w:t>
      </w:r>
      <w:r w:rsidR="002A37B4" w:rsidRPr="00DB44C3">
        <w:rPr>
          <w:sz w:val="22"/>
          <w:szCs w:val="22"/>
        </w:rPr>
        <w:t>«А»</w:t>
      </w:r>
    </w:p>
    <w:p w:rsidR="00AA5B4F" w:rsidRDefault="00795B62" w:rsidP="00313D89">
      <w:pPr>
        <w:spacing w:before="120" w:after="120"/>
        <w:jc w:val="both"/>
        <w:rPr>
          <w:sz w:val="22"/>
          <w:szCs w:val="22"/>
        </w:rPr>
      </w:pPr>
      <w:r w:rsidRPr="00CE59E0">
        <w:rPr>
          <w:sz w:val="22"/>
          <w:szCs w:val="22"/>
        </w:rPr>
        <w:t>вид, категория (тип) и иные идентификационные признаки ценных бумаг:</w:t>
      </w:r>
      <w:r w:rsidRPr="00B25A32">
        <w:rPr>
          <w:sz w:val="22"/>
          <w:szCs w:val="22"/>
        </w:rPr>
        <w:t xml:space="preserve"> </w:t>
      </w:r>
    </w:p>
    <w:p w:rsidR="001F6F9C" w:rsidRPr="00884656" w:rsidRDefault="001F6F9C" w:rsidP="001F6F9C">
      <w:pPr>
        <w:autoSpaceDE/>
        <w:autoSpaceDN/>
        <w:spacing w:line="288" w:lineRule="auto"/>
        <w:jc w:val="both"/>
        <w:rPr>
          <w:rFonts w:eastAsia="MS Mincho"/>
          <w:sz w:val="22"/>
          <w:szCs w:val="22"/>
          <w:lang w:eastAsia="en-GB"/>
        </w:rPr>
      </w:pPr>
      <w:r w:rsidRPr="00884656">
        <w:rPr>
          <w:rFonts w:eastAsia="MS Mincho"/>
          <w:i/>
          <w:iCs/>
          <w:sz w:val="22"/>
          <w:szCs w:val="22"/>
          <w:lang w:eastAsia="en-GB"/>
        </w:rPr>
        <w:t>Вид ценных бумаг</w:t>
      </w:r>
      <w:r w:rsidRPr="00884656">
        <w:rPr>
          <w:rFonts w:eastAsia="MS Mincho"/>
          <w:sz w:val="22"/>
          <w:szCs w:val="22"/>
          <w:lang w:eastAsia="en-GB"/>
        </w:rPr>
        <w:t>: жилищные облигации с ипотечным покрытием на предъявителя.</w:t>
      </w:r>
    </w:p>
    <w:p w:rsidR="001F6F9C" w:rsidRDefault="001F6F9C" w:rsidP="001F6F9C">
      <w:pPr>
        <w:spacing w:before="120" w:after="120"/>
        <w:jc w:val="both"/>
        <w:rPr>
          <w:b/>
          <w:bCs/>
          <w:i/>
          <w:iCs/>
          <w:sz w:val="22"/>
          <w:szCs w:val="22"/>
        </w:rPr>
      </w:pPr>
      <w:r w:rsidRPr="00884656">
        <w:rPr>
          <w:rFonts w:eastAsia="MS Mincho"/>
          <w:i/>
          <w:iCs/>
          <w:sz w:val="22"/>
          <w:szCs w:val="22"/>
          <w:lang w:eastAsia="en-GB"/>
        </w:rPr>
        <w:t>Иные идентификационные признаки выпуска ценных бумаг</w:t>
      </w:r>
      <w:r w:rsidRPr="00884656">
        <w:rPr>
          <w:rFonts w:eastAsia="MS Mincho"/>
          <w:sz w:val="22"/>
          <w:szCs w:val="22"/>
          <w:lang w:eastAsia="en-GB"/>
        </w:rPr>
        <w:t>:</w:t>
      </w:r>
    </w:p>
    <w:p w:rsidR="00DB44C3" w:rsidRPr="00DB44C3" w:rsidRDefault="00DB44C3" w:rsidP="00DB44C3">
      <w:pPr>
        <w:spacing w:before="120" w:after="120"/>
        <w:jc w:val="both"/>
        <w:rPr>
          <w:b/>
          <w:bCs/>
          <w:i/>
          <w:iCs/>
          <w:sz w:val="22"/>
          <w:szCs w:val="22"/>
        </w:rPr>
      </w:pPr>
      <w:r w:rsidRPr="00DB44C3">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(далее по тексту – "Облигации", "Облигации выпуска", "Облигации класса «А»"), обязательства по которым исполняются преимущественно перед обязательствами Закрытого акционерного общества "Ипотечный агент ДВИЦ-1" (далее по тексту – «Эмитент») по жилищным облигациям с ипотечным покрытием класса «Б» (далее по тексту – "Облигации класса «Б»"), обеспеченным залогом того же ипотечного покрытия, с возможностью досрочного погашения по требованию владельцев Облигаций класса «А»  и по усмотрению Эмитента.</w:t>
      </w:r>
    </w:p>
    <w:p w:rsidR="00AA5B4F" w:rsidRDefault="00795B62" w:rsidP="00313D89">
      <w:pPr>
        <w:spacing w:before="120" w:after="120"/>
        <w:jc w:val="both"/>
        <w:rPr>
          <w:sz w:val="22"/>
          <w:szCs w:val="22"/>
        </w:rPr>
      </w:pPr>
      <w:r w:rsidRPr="00B25A32">
        <w:rPr>
          <w:sz w:val="22"/>
          <w:szCs w:val="22"/>
        </w:rPr>
        <w:t xml:space="preserve">серия (для облигаций): </w:t>
      </w:r>
      <w:r w:rsidRPr="00B25A32">
        <w:rPr>
          <w:b/>
          <w:bCs/>
          <w:i/>
          <w:iCs/>
          <w:sz w:val="22"/>
          <w:szCs w:val="22"/>
        </w:rPr>
        <w:t>нет</w:t>
      </w:r>
    </w:p>
    <w:p w:rsidR="00BB7F63" w:rsidRPr="00656A23" w:rsidRDefault="00672F11" w:rsidP="00656A23">
      <w:pPr>
        <w:spacing w:before="120" w:after="120"/>
        <w:jc w:val="both"/>
        <w:rPr>
          <w:b/>
          <w:bCs/>
          <w:i/>
          <w:iCs/>
          <w:sz w:val="22"/>
          <w:szCs w:val="22"/>
        </w:rPr>
      </w:pPr>
      <w:r w:rsidRPr="008B320A">
        <w:rPr>
          <w:sz w:val="22"/>
          <w:szCs w:val="22"/>
        </w:rPr>
        <w:t xml:space="preserve">количество размещаемых ценных бумаг: </w:t>
      </w:r>
      <w:r w:rsidR="00656A23" w:rsidRPr="00656A23">
        <w:rPr>
          <w:b/>
          <w:bCs/>
          <w:i/>
          <w:iCs/>
          <w:sz w:val="22"/>
          <w:szCs w:val="22"/>
        </w:rPr>
        <w:t>2 106 072 (два миллиона сто шесть тысяч семьдесят две)</w:t>
      </w:r>
      <w:r w:rsidR="008B320A" w:rsidRPr="00656A23">
        <w:rPr>
          <w:b/>
          <w:bCs/>
          <w:i/>
          <w:iCs/>
          <w:sz w:val="22"/>
          <w:szCs w:val="22"/>
        </w:rPr>
        <w:t xml:space="preserve"> </w:t>
      </w:r>
      <w:r w:rsidR="0097642B" w:rsidRPr="00656A23">
        <w:rPr>
          <w:b/>
          <w:bCs/>
          <w:i/>
          <w:iCs/>
          <w:sz w:val="22"/>
          <w:szCs w:val="22"/>
        </w:rPr>
        <w:t xml:space="preserve"> штук</w:t>
      </w:r>
      <w:r w:rsidR="00656A23">
        <w:rPr>
          <w:b/>
          <w:bCs/>
          <w:i/>
          <w:iCs/>
          <w:sz w:val="22"/>
          <w:szCs w:val="22"/>
        </w:rPr>
        <w:t>и</w:t>
      </w:r>
    </w:p>
    <w:p w:rsidR="00AA5B4F" w:rsidRDefault="00795B62" w:rsidP="00313D89">
      <w:pPr>
        <w:spacing w:before="120" w:after="120"/>
        <w:jc w:val="both"/>
        <w:rPr>
          <w:b/>
          <w:bCs/>
          <w:i/>
          <w:iCs/>
          <w:sz w:val="22"/>
          <w:szCs w:val="22"/>
        </w:rPr>
      </w:pPr>
      <w:r w:rsidRPr="00B25A32">
        <w:rPr>
          <w:sz w:val="22"/>
          <w:szCs w:val="22"/>
        </w:rPr>
        <w:t xml:space="preserve">номинальная стоимость: </w:t>
      </w:r>
      <w:r w:rsidRPr="00B25A32">
        <w:rPr>
          <w:b/>
          <w:bCs/>
          <w:i/>
          <w:iCs/>
          <w:sz w:val="22"/>
          <w:szCs w:val="22"/>
        </w:rPr>
        <w:t>1000 (одна тысяча) рублей каждая</w:t>
      </w:r>
    </w:p>
    <w:p w:rsidR="00AA5B4F" w:rsidRDefault="00795B62" w:rsidP="00313D89">
      <w:pPr>
        <w:spacing w:before="120" w:after="120"/>
        <w:jc w:val="both"/>
        <w:rPr>
          <w:b/>
          <w:bCs/>
          <w:i/>
          <w:iCs/>
          <w:sz w:val="22"/>
          <w:szCs w:val="22"/>
        </w:rPr>
      </w:pPr>
      <w:r w:rsidRPr="00B25A32">
        <w:rPr>
          <w:b/>
          <w:bCs/>
          <w:i/>
          <w:iCs/>
          <w:sz w:val="22"/>
          <w:szCs w:val="22"/>
        </w:rPr>
        <w:t xml:space="preserve">Обязательное централизованное хранение Облигаций </w:t>
      </w:r>
      <w:r w:rsidR="00C57446" w:rsidRPr="00B25A32">
        <w:rPr>
          <w:b/>
          <w:bCs/>
          <w:i/>
          <w:iCs/>
          <w:sz w:val="22"/>
          <w:szCs w:val="22"/>
        </w:rPr>
        <w:t xml:space="preserve">класса </w:t>
      </w:r>
      <w:r w:rsidR="002A37B4">
        <w:rPr>
          <w:b/>
          <w:bCs/>
          <w:i/>
          <w:iCs/>
          <w:sz w:val="22"/>
          <w:szCs w:val="22"/>
        </w:rPr>
        <w:t>«А»</w:t>
      </w:r>
      <w:r w:rsidR="00C57446" w:rsidRPr="00B25A32">
        <w:rPr>
          <w:b/>
          <w:bCs/>
          <w:i/>
          <w:iCs/>
          <w:sz w:val="22"/>
          <w:szCs w:val="22"/>
        </w:rPr>
        <w:t xml:space="preserve"> </w:t>
      </w:r>
      <w:r w:rsidRPr="00B25A32">
        <w:rPr>
          <w:b/>
          <w:bCs/>
          <w:i/>
          <w:iCs/>
          <w:sz w:val="22"/>
          <w:szCs w:val="22"/>
        </w:rPr>
        <w:t xml:space="preserve">осуществляется </w:t>
      </w:r>
      <w:r w:rsidR="00475B16" w:rsidRPr="00475B16">
        <w:rPr>
          <w:b/>
          <w:i/>
          <w:sz w:val="22"/>
          <w:szCs w:val="22"/>
        </w:rPr>
        <w:t>Небанковской кредитной организаци</w:t>
      </w:r>
      <w:r w:rsidR="00A21792">
        <w:rPr>
          <w:b/>
          <w:i/>
          <w:sz w:val="22"/>
          <w:szCs w:val="22"/>
        </w:rPr>
        <w:t>ей</w:t>
      </w:r>
      <w:r w:rsidR="00475B16" w:rsidRPr="00475B16">
        <w:rPr>
          <w:b/>
          <w:i/>
          <w:sz w:val="22"/>
          <w:szCs w:val="22"/>
        </w:rPr>
        <w:t xml:space="preserve"> закрытое акционерное общество «Национальный расчетный депозитарий» (далее по тексту – "</w:t>
      </w:r>
      <w:r w:rsidR="00475B16" w:rsidRPr="00475B16">
        <w:rPr>
          <w:b/>
          <w:bCs/>
          <w:i/>
          <w:sz w:val="22"/>
          <w:szCs w:val="22"/>
        </w:rPr>
        <w:t>НРД</w:t>
      </w:r>
      <w:r w:rsidR="00475B16" w:rsidRPr="00475B16">
        <w:rPr>
          <w:b/>
          <w:i/>
          <w:sz w:val="22"/>
          <w:szCs w:val="22"/>
        </w:rPr>
        <w:t>")</w:t>
      </w:r>
      <w:r w:rsidRPr="00475B16">
        <w:rPr>
          <w:b/>
          <w:bCs/>
          <w:i/>
          <w:iCs/>
          <w:sz w:val="22"/>
          <w:szCs w:val="22"/>
        </w:rPr>
        <w:t>.</w:t>
      </w:r>
      <w:r w:rsidRPr="00B25A32">
        <w:rPr>
          <w:b/>
          <w:bCs/>
          <w:i/>
          <w:iCs/>
          <w:sz w:val="22"/>
          <w:szCs w:val="22"/>
        </w:rPr>
        <w:t xml:space="preserve"> </w:t>
      </w:r>
    </w:p>
    <w:p w:rsidR="0097642B" w:rsidRPr="0097642B" w:rsidRDefault="0097642B" w:rsidP="0097642B">
      <w:pPr>
        <w:spacing w:before="120" w:after="120"/>
        <w:jc w:val="both"/>
        <w:rPr>
          <w:b/>
          <w:bCs/>
          <w:i/>
          <w:iCs/>
          <w:sz w:val="22"/>
          <w:szCs w:val="22"/>
        </w:rPr>
      </w:pPr>
      <w:r w:rsidRPr="0097642B">
        <w:rPr>
          <w:b/>
          <w:bCs/>
          <w:i/>
          <w:iCs/>
          <w:sz w:val="22"/>
          <w:szCs w:val="22"/>
        </w:rPr>
        <w:t xml:space="preserve">Учет и удостоверение прав на Облигации класса «А»,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Облигации, за исключением НРД (далее по тексту – "Депозитарии" и каждый в отдельности – «Депозитарий»). Право собственности на Облигации класса «А» подтверждается выписками по счетам депо, выдаваемыми НРД и Депозитариями владельцам Облигаций. </w:t>
      </w:r>
    </w:p>
    <w:p w:rsidR="00AA5B4F" w:rsidRDefault="00B76269" w:rsidP="00313D89">
      <w:pPr>
        <w:spacing w:before="120" w:after="120"/>
        <w:jc w:val="both"/>
        <w:rPr>
          <w:rStyle w:val="SUBST"/>
          <w:b w:val="0"/>
          <w:bCs w:val="0"/>
          <w:i w:val="0"/>
          <w:iCs w:val="0"/>
        </w:rPr>
      </w:pPr>
      <w:r w:rsidRPr="00B25A32">
        <w:rPr>
          <w:sz w:val="22"/>
          <w:szCs w:val="22"/>
        </w:rPr>
        <w:t xml:space="preserve">Порядок </w:t>
      </w:r>
      <w:r w:rsidR="00795B62" w:rsidRPr="00B25A32">
        <w:rPr>
          <w:sz w:val="22"/>
          <w:szCs w:val="22"/>
        </w:rPr>
        <w:t xml:space="preserve">размещения: </w:t>
      </w:r>
    </w:p>
    <w:p w:rsidR="00AA5B4F" w:rsidRDefault="00F87A97" w:rsidP="00313D89">
      <w:pPr>
        <w:spacing w:before="120" w:after="120"/>
        <w:jc w:val="both"/>
        <w:rPr>
          <w:b/>
          <w:bCs/>
          <w:i/>
          <w:iCs/>
          <w:sz w:val="22"/>
          <w:szCs w:val="22"/>
        </w:rPr>
      </w:pPr>
      <w:r w:rsidRPr="00CE59E0">
        <w:rPr>
          <w:b/>
          <w:bCs/>
          <w:i/>
          <w:iCs/>
          <w:sz w:val="22"/>
          <w:szCs w:val="22"/>
        </w:rPr>
        <w:t xml:space="preserve">Размещение Облигаций класса «А» осуществляется по закрытой подписке путем заключения сделок купли-продажи по цене размещения Облигаций класса «А», указанной в п. 8.4 Решения о выпуске ипотечных ценных бумаг, утвержденного решением </w:t>
      </w:r>
      <w:r w:rsidRPr="003A4D59">
        <w:rPr>
          <w:b/>
          <w:bCs/>
          <w:i/>
          <w:iCs/>
          <w:sz w:val="22"/>
          <w:szCs w:val="22"/>
        </w:rPr>
        <w:t>Внеочередного общего собрания акционеров Закрытого акционер</w:t>
      </w:r>
      <w:r w:rsidR="00FA4AE2" w:rsidRPr="003A4D59">
        <w:rPr>
          <w:b/>
          <w:bCs/>
          <w:i/>
          <w:iCs/>
          <w:sz w:val="22"/>
          <w:szCs w:val="22"/>
        </w:rPr>
        <w:t xml:space="preserve">ного общества «Ипотечный агент </w:t>
      </w:r>
      <w:r w:rsidR="005839AE" w:rsidRPr="003A4D59">
        <w:rPr>
          <w:b/>
          <w:bCs/>
          <w:i/>
          <w:iCs/>
          <w:sz w:val="22"/>
          <w:szCs w:val="22"/>
        </w:rPr>
        <w:t>ДВИЦ-1</w:t>
      </w:r>
      <w:r w:rsidRPr="003A4D59">
        <w:rPr>
          <w:b/>
          <w:bCs/>
          <w:i/>
          <w:iCs/>
          <w:sz w:val="22"/>
          <w:szCs w:val="22"/>
        </w:rPr>
        <w:t xml:space="preserve">» </w:t>
      </w:r>
      <w:r w:rsidR="00FA4AE2" w:rsidRPr="003A4D59">
        <w:rPr>
          <w:b/>
          <w:bCs/>
          <w:i/>
          <w:iCs/>
          <w:sz w:val="22"/>
          <w:szCs w:val="22"/>
        </w:rPr>
        <w:t>29</w:t>
      </w:r>
      <w:r w:rsidR="00A167E5" w:rsidRPr="003A4D59">
        <w:rPr>
          <w:b/>
          <w:bCs/>
          <w:i/>
          <w:iCs/>
          <w:sz w:val="22"/>
          <w:szCs w:val="22"/>
        </w:rPr>
        <w:t>.</w:t>
      </w:r>
      <w:r w:rsidR="00FA4AE2" w:rsidRPr="003A4D59">
        <w:rPr>
          <w:b/>
          <w:bCs/>
          <w:i/>
          <w:iCs/>
          <w:sz w:val="22"/>
          <w:szCs w:val="22"/>
        </w:rPr>
        <w:t>0</w:t>
      </w:r>
      <w:r w:rsidR="00CE59E0" w:rsidRPr="003A4D59">
        <w:rPr>
          <w:b/>
          <w:bCs/>
          <w:i/>
          <w:iCs/>
          <w:sz w:val="22"/>
          <w:szCs w:val="22"/>
        </w:rPr>
        <w:t>1</w:t>
      </w:r>
      <w:r w:rsidR="00A167E5" w:rsidRPr="003A4D59">
        <w:rPr>
          <w:b/>
          <w:bCs/>
          <w:i/>
          <w:iCs/>
          <w:sz w:val="22"/>
          <w:szCs w:val="22"/>
        </w:rPr>
        <w:t>.</w:t>
      </w:r>
      <w:r w:rsidR="00027964" w:rsidRPr="003A4D59">
        <w:rPr>
          <w:b/>
          <w:bCs/>
          <w:i/>
          <w:iCs/>
          <w:sz w:val="22"/>
          <w:szCs w:val="22"/>
        </w:rPr>
        <w:t>201</w:t>
      </w:r>
      <w:r w:rsidR="00FA4AE2" w:rsidRPr="003A4D59">
        <w:rPr>
          <w:b/>
          <w:bCs/>
          <w:i/>
          <w:iCs/>
          <w:sz w:val="22"/>
          <w:szCs w:val="22"/>
        </w:rPr>
        <w:t>5</w:t>
      </w:r>
      <w:r w:rsidR="00027964" w:rsidRPr="003A4D59">
        <w:rPr>
          <w:b/>
          <w:bCs/>
          <w:i/>
          <w:iCs/>
          <w:sz w:val="22"/>
          <w:szCs w:val="22"/>
        </w:rPr>
        <w:t>г</w:t>
      </w:r>
      <w:r w:rsidR="00672F11" w:rsidRPr="003A4D59">
        <w:rPr>
          <w:b/>
          <w:bCs/>
          <w:i/>
          <w:iCs/>
          <w:sz w:val="22"/>
          <w:szCs w:val="22"/>
        </w:rPr>
        <w:t>. (Протокол №</w:t>
      </w:r>
      <w:r w:rsidR="00027964" w:rsidRPr="003A4D59">
        <w:rPr>
          <w:b/>
          <w:bCs/>
          <w:i/>
          <w:iCs/>
          <w:sz w:val="22"/>
          <w:szCs w:val="22"/>
        </w:rPr>
        <w:t xml:space="preserve"> </w:t>
      </w:r>
      <w:r w:rsidR="00FA4AE2" w:rsidRPr="003A4D59">
        <w:rPr>
          <w:b/>
          <w:bCs/>
          <w:i/>
          <w:iCs/>
          <w:sz w:val="22"/>
          <w:szCs w:val="22"/>
        </w:rPr>
        <w:t>01/01/2015/FEMLC</w:t>
      </w:r>
      <w:r w:rsidR="00027964" w:rsidRPr="003A4D59">
        <w:rPr>
          <w:b/>
          <w:bCs/>
          <w:i/>
          <w:iCs/>
          <w:sz w:val="22"/>
          <w:szCs w:val="22"/>
        </w:rPr>
        <w:t xml:space="preserve"> </w:t>
      </w:r>
      <w:r w:rsidR="00672F11" w:rsidRPr="003A4D59">
        <w:rPr>
          <w:b/>
          <w:bCs/>
          <w:i/>
          <w:iCs/>
          <w:sz w:val="22"/>
          <w:szCs w:val="22"/>
        </w:rPr>
        <w:t xml:space="preserve">от </w:t>
      </w:r>
      <w:r w:rsidR="003A4D59" w:rsidRPr="003A4D59">
        <w:rPr>
          <w:b/>
          <w:bCs/>
          <w:i/>
          <w:iCs/>
          <w:sz w:val="22"/>
          <w:szCs w:val="22"/>
        </w:rPr>
        <w:t>03</w:t>
      </w:r>
      <w:r w:rsidR="00FA4AE2" w:rsidRPr="003A4D59">
        <w:rPr>
          <w:b/>
          <w:bCs/>
          <w:i/>
          <w:iCs/>
          <w:sz w:val="22"/>
          <w:szCs w:val="22"/>
        </w:rPr>
        <w:t>.0</w:t>
      </w:r>
      <w:r w:rsidR="003A4D59" w:rsidRPr="003A4D59">
        <w:rPr>
          <w:b/>
          <w:bCs/>
          <w:i/>
          <w:iCs/>
          <w:sz w:val="22"/>
          <w:szCs w:val="22"/>
        </w:rPr>
        <w:t>2</w:t>
      </w:r>
      <w:r w:rsidR="00FA4AE2" w:rsidRPr="003A4D59">
        <w:rPr>
          <w:b/>
          <w:bCs/>
          <w:i/>
          <w:iCs/>
          <w:sz w:val="22"/>
          <w:szCs w:val="22"/>
        </w:rPr>
        <w:t>.2015</w:t>
      </w:r>
      <w:r w:rsidR="00CE59E0" w:rsidRPr="003A4D59">
        <w:rPr>
          <w:b/>
          <w:bCs/>
          <w:i/>
          <w:iCs/>
          <w:sz w:val="22"/>
          <w:szCs w:val="22"/>
        </w:rPr>
        <w:t>г.</w:t>
      </w:r>
      <w:r w:rsidR="006247A5" w:rsidRPr="003A4D59">
        <w:rPr>
          <w:b/>
          <w:bCs/>
          <w:i/>
          <w:iCs/>
          <w:sz w:val="22"/>
          <w:szCs w:val="22"/>
        </w:rPr>
        <w:t>)</w:t>
      </w:r>
      <w:r w:rsidRPr="003A4D59">
        <w:rPr>
          <w:b/>
          <w:bCs/>
          <w:i/>
          <w:iCs/>
          <w:sz w:val="22"/>
          <w:szCs w:val="22"/>
        </w:rPr>
        <w:t xml:space="preserve"> (далее по тексту – «Решение о выпуске Облигаций класса «А»).</w:t>
      </w:r>
      <w:r w:rsidRPr="00F87A97">
        <w:rPr>
          <w:b/>
          <w:bCs/>
          <w:i/>
          <w:iCs/>
          <w:sz w:val="22"/>
          <w:szCs w:val="22"/>
        </w:rPr>
        <w:t xml:space="preserve"> </w:t>
      </w:r>
    </w:p>
    <w:p w:rsidR="0013264F" w:rsidRDefault="00A167E5">
      <w:pPr>
        <w:spacing w:before="120" w:after="120"/>
        <w:jc w:val="both"/>
        <w:rPr>
          <w:b/>
          <w:bCs/>
          <w:i/>
          <w:iCs/>
          <w:sz w:val="22"/>
          <w:szCs w:val="22"/>
        </w:rPr>
      </w:pPr>
      <w:r w:rsidRPr="00A167E5">
        <w:rPr>
          <w:b/>
          <w:bCs/>
          <w:i/>
          <w:iCs/>
          <w:sz w:val="22"/>
          <w:szCs w:val="22"/>
        </w:rPr>
        <w:lastRenderedPageBreak/>
        <w:t xml:space="preserve">Круг потенциальных приобретателей ценных бумаг: </w:t>
      </w:r>
    </w:p>
    <w:p w:rsidR="0013264F" w:rsidRDefault="00A167E5">
      <w:pPr>
        <w:spacing w:before="120" w:after="120"/>
        <w:jc w:val="both"/>
        <w:rPr>
          <w:b/>
          <w:bCs/>
          <w:i/>
          <w:iCs/>
          <w:sz w:val="22"/>
          <w:szCs w:val="22"/>
        </w:rPr>
      </w:pPr>
      <w:r w:rsidRPr="00A167E5">
        <w:rPr>
          <w:b/>
          <w:bCs/>
          <w:i/>
          <w:iCs/>
          <w:sz w:val="22"/>
          <w:szCs w:val="22"/>
        </w:rPr>
        <w:t>Потенциальным приобретателем Облигаций класса «А» является Открытое акционерное общество "Агентство по ипотечному жилищному кредитованию" (ОГРН 1027700262270) (далее – «Потенциальный приобретатель Облигаций</w:t>
      </w:r>
      <w:r w:rsidR="006D1A4E" w:rsidRPr="006D1A4E">
        <w:rPr>
          <w:b/>
          <w:bCs/>
          <w:i/>
          <w:iCs/>
          <w:sz w:val="22"/>
          <w:szCs w:val="22"/>
        </w:rPr>
        <w:t xml:space="preserve"> </w:t>
      </w:r>
      <w:r w:rsidR="006D1A4E" w:rsidRPr="00A167E5">
        <w:rPr>
          <w:b/>
          <w:bCs/>
          <w:i/>
          <w:iCs/>
          <w:sz w:val="22"/>
          <w:szCs w:val="22"/>
        </w:rPr>
        <w:t>класса «А»</w:t>
      </w:r>
      <w:r w:rsidRPr="00A167E5">
        <w:rPr>
          <w:b/>
          <w:bCs/>
          <w:i/>
          <w:iCs/>
          <w:sz w:val="22"/>
          <w:szCs w:val="22"/>
        </w:rPr>
        <w:t xml:space="preserve">»). </w:t>
      </w:r>
    </w:p>
    <w:p w:rsidR="0013264F" w:rsidRPr="00FA4AE2" w:rsidRDefault="00A167E5">
      <w:pPr>
        <w:spacing w:before="120" w:after="120"/>
        <w:jc w:val="both"/>
        <w:rPr>
          <w:b/>
          <w:bCs/>
          <w:i/>
          <w:iCs/>
          <w:sz w:val="22"/>
          <w:szCs w:val="22"/>
        </w:rPr>
      </w:pPr>
      <w:r w:rsidRPr="00FA4AE2">
        <w:rPr>
          <w:b/>
          <w:bCs/>
          <w:i/>
          <w:iCs/>
          <w:sz w:val="22"/>
          <w:szCs w:val="22"/>
        </w:rPr>
        <w:t>Заключение сделок по размещению Облигаций класса «А» начинается в Дату начала размещения Облигаций класса «А» и заканчивается в Дату окончания размещения Облигаций класса «А».</w:t>
      </w:r>
    </w:p>
    <w:p w:rsidR="00FA4AE2" w:rsidRPr="00FA4AE2" w:rsidRDefault="00FA4AE2" w:rsidP="00FA4AE2">
      <w:pPr>
        <w:spacing w:before="120" w:after="120"/>
        <w:jc w:val="both"/>
        <w:rPr>
          <w:b/>
          <w:bCs/>
          <w:i/>
          <w:iCs/>
          <w:sz w:val="22"/>
          <w:szCs w:val="22"/>
        </w:rPr>
      </w:pPr>
      <w:bookmarkStart w:id="5" w:name="OLE_LINK273"/>
      <w:r w:rsidRPr="00FA4AE2">
        <w:rPr>
          <w:b/>
          <w:bCs/>
          <w:i/>
          <w:iCs/>
          <w:sz w:val="22"/>
          <w:szCs w:val="22"/>
        </w:rPr>
        <w:t xml:space="preserve">Размещение Облигаций класса «А» осуществляется путем заключения сделок купли-продажи по цене размещения Облигаций класса «А», указанной в п.8.4 Решения о выпуске ипотечных ценных бумаг (далее по тексту – "Цена размещения"). </w:t>
      </w:r>
    </w:p>
    <w:p w:rsidR="00FA4AE2" w:rsidRPr="00FA4AE2" w:rsidRDefault="00FA4AE2" w:rsidP="00FA4AE2">
      <w:pPr>
        <w:spacing w:before="120" w:after="120"/>
        <w:jc w:val="both"/>
        <w:rPr>
          <w:b/>
          <w:bCs/>
          <w:i/>
          <w:iCs/>
          <w:sz w:val="22"/>
          <w:szCs w:val="22"/>
        </w:rPr>
      </w:pPr>
      <w:r w:rsidRPr="00FA4AE2">
        <w:rPr>
          <w:b/>
          <w:bCs/>
          <w:i/>
          <w:iCs/>
          <w:sz w:val="22"/>
          <w:szCs w:val="22"/>
        </w:rPr>
        <w:t>Потенциальный приобретатель Облигаций класса «А»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FA4AE2" w:rsidRPr="00FA4AE2" w:rsidRDefault="00FA4AE2" w:rsidP="00FA4AE2">
      <w:pPr>
        <w:spacing w:before="120" w:after="120"/>
        <w:jc w:val="both"/>
        <w:rPr>
          <w:b/>
          <w:bCs/>
          <w:i/>
          <w:iCs/>
          <w:sz w:val="22"/>
          <w:szCs w:val="22"/>
        </w:rPr>
      </w:pPr>
      <w:r w:rsidRPr="00FA4AE2">
        <w:rPr>
          <w:b/>
          <w:bCs/>
          <w:i/>
          <w:iCs/>
          <w:sz w:val="22"/>
          <w:szCs w:val="22"/>
        </w:rPr>
        <w:t xml:space="preserve">Потенциальный приобретатель Облигаций класса «А» заключает с Эмитентом договор (договоры) </w:t>
      </w:r>
      <w:r w:rsidRPr="00FA4AE2">
        <w:rPr>
          <w:rFonts w:hint="eastAsia"/>
          <w:b/>
          <w:bCs/>
          <w:i/>
          <w:iCs/>
          <w:sz w:val="22"/>
          <w:szCs w:val="22"/>
        </w:rPr>
        <w:t>купли</w:t>
      </w:r>
      <w:r w:rsidRPr="00FA4AE2">
        <w:rPr>
          <w:b/>
          <w:bCs/>
          <w:i/>
          <w:iCs/>
          <w:sz w:val="22"/>
          <w:szCs w:val="22"/>
        </w:rPr>
        <w:t>-</w:t>
      </w:r>
      <w:r w:rsidRPr="00FA4AE2">
        <w:rPr>
          <w:rFonts w:hint="eastAsia"/>
          <w:b/>
          <w:bCs/>
          <w:i/>
          <w:iCs/>
          <w:sz w:val="22"/>
          <w:szCs w:val="22"/>
        </w:rPr>
        <w:t>продажи</w:t>
      </w:r>
      <w:r w:rsidRPr="00FA4AE2">
        <w:rPr>
          <w:b/>
          <w:bCs/>
          <w:i/>
          <w:iCs/>
          <w:sz w:val="22"/>
          <w:szCs w:val="22"/>
        </w:rPr>
        <w:t xml:space="preserve"> </w:t>
      </w:r>
      <w:r w:rsidRPr="00FA4AE2">
        <w:rPr>
          <w:rFonts w:hint="eastAsia"/>
          <w:b/>
          <w:bCs/>
          <w:i/>
          <w:iCs/>
          <w:sz w:val="22"/>
          <w:szCs w:val="22"/>
        </w:rPr>
        <w:t>Облигаций</w:t>
      </w:r>
      <w:r w:rsidRPr="00FA4AE2">
        <w:rPr>
          <w:b/>
          <w:bCs/>
          <w:i/>
          <w:iCs/>
          <w:sz w:val="22"/>
          <w:szCs w:val="22"/>
        </w:rPr>
        <w:t xml:space="preserve"> класса «А» по Цене размещения.</w:t>
      </w:r>
    </w:p>
    <w:p w:rsidR="00FA4AE2" w:rsidRPr="00FA4AE2" w:rsidRDefault="00FA4AE2" w:rsidP="00FA4AE2">
      <w:pPr>
        <w:spacing w:before="120" w:after="120"/>
        <w:jc w:val="both"/>
        <w:rPr>
          <w:b/>
          <w:bCs/>
          <w:i/>
          <w:iCs/>
          <w:sz w:val="22"/>
          <w:szCs w:val="22"/>
        </w:rPr>
      </w:pPr>
      <w:r w:rsidRPr="00FA4AE2">
        <w:rPr>
          <w:b/>
          <w:bCs/>
          <w:i/>
          <w:iCs/>
          <w:sz w:val="22"/>
          <w:szCs w:val="22"/>
        </w:rPr>
        <w:t xml:space="preserve">Для заключения договора (договоров) купли-продажи Облигаций класса «А» уполномоченное лицо Потенциального приобретателя Облигаций класса «А» обращается к Эмитенту по месту нахождения управляющей организации Эмитента. </w:t>
      </w:r>
    </w:p>
    <w:p w:rsidR="00FA4AE2" w:rsidRPr="00FA4AE2" w:rsidRDefault="00FA4AE2" w:rsidP="00FA4AE2">
      <w:pPr>
        <w:spacing w:before="120" w:after="120"/>
        <w:jc w:val="both"/>
        <w:rPr>
          <w:b/>
          <w:bCs/>
          <w:i/>
          <w:iCs/>
          <w:sz w:val="22"/>
          <w:szCs w:val="22"/>
        </w:rPr>
      </w:pPr>
      <w:r w:rsidRPr="00FA4AE2">
        <w:rPr>
          <w:b/>
          <w:bCs/>
          <w:i/>
          <w:iCs/>
          <w:sz w:val="22"/>
          <w:szCs w:val="22"/>
        </w:rPr>
        <w:t>Договор (договоры) купли-продажи Облигаций класса «А»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FA4AE2" w:rsidRPr="00FA4AE2" w:rsidRDefault="00FA4AE2" w:rsidP="00FA4AE2">
      <w:pPr>
        <w:spacing w:before="120" w:after="120"/>
        <w:jc w:val="both"/>
        <w:rPr>
          <w:b/>
          <w:bCs/>
          <w:i/>
          <w:iCs/>
          <w:sz w:val="22"/>
          <w:szCs w:val="22"/>
        </w:rPr>
      </w:pPr>
      <w:r w:rsidRPr="00FA4AE2">
        <w:rPr>
          <w:b/>
          <w:bCs/>
          <w:i/>
          <w:iCs/>
          <w:sz w:val="22"/>
          <w:szCs w:val="22"/>
        </w:rPr>
        <w:t>Изменение и/или расторжение договоров, заключенных при размещении Облигаций класса «А», осуществляется по основаниям и в порядке, предусмотренном гл.29 Гражданского кодекса Российской Федерации.</w:t>
      </w:r>
    </w:p>
    <w:bookmarkEnd w:id="5"/>
    <w:p w:rsidR="0013264F" w:rsidRDefault="00A167E5">
      <w:pPr>
        <w:adjustRightInd w:val="0"/>
        <w:spacing w:before="120" w:after="120"/>
        <w:jc w:val="both"/>
        <w:rPr>
          <w:rFonts w:eastAsia="TT8FDo00"/>
          <w:sz w:val="22"/>
          <w:szCs w:val="22"/>
        </w:rPr>
      </w:pPr>
      <w:r w:rsidRPr="00A167E5">
        <w:rPr>
          <w:rFonts w:eastAsia="TT8FDo00"/>
          <w:sz w:val="22"/>
          <w:szCs w:val="22"/>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FA4AE2" w:rsidRPr="00FA4AE2" w:rsidRDefault="00FA4AE2" w:rsidP="00FA4AE2">
      <w:pPr>
        <w:adjustRightInd w:val="0"/>
        <w:spacing w:before="120" w:after="120"/>
        <w:jc w:val="both"/>
        <w:rPr>
          <w:rFonts w:eastAsia="TT8FDo00"/>
          <w:b/>
          <w:i/>
          <w:sz w:val="22"/>
          <w:szCs w:val="22"/>
        </w:rPr>
      </w:pPr>
      <w:r w:rsidRPr="00FA4AE2">
        <w:rPr>
          <w:rFonts w:eastAsia="TT8FDo00"/>
          <w:b/>
          <w:i/>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 вносится на основании поручений Эмитента. </w:t>
      </w:r>
    </w:p>
    <w:p w:rsidR="00FA4AE2" w:rsidRPr="00FA4AE2" w:rsidRDefault="00FA4AE2" w:rsidP="00FA4AE2">
      <w:pPr>
        <w:adjustRightInd w:val="0"/>
        <w:spacing w:before="120" w:after="120"/>
        <w:jc w:val="both"/>
        <w:rPr>
          <w:rFonts w:eastAsia="TT8FDo00"/>
          <w:b/>
          <w:i/>
          <w:sz w:val="22"/>
          <w:szCs w:val="22"/>
        </w:rPr>
      </w:pPr>
      <w:r w:rsidRPr="00FA4AE2">
        <w:rPr>
          <w:rFonts w:eastAsia="TT8FDo00"/>
          <w:b/>
          <w:i/>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13264F" w:rsidRDefault="00A167E5">
      <w:pPr>
        <w:adjustRightInd w:val="0"/>
        <w:spacing w:before="120" w:after="120"/>
        <w:jc w:val="both"/>
        <w:rPr>
          <w:rFonts w:eastAsia="TT8FDo00"/>
          <w:b/>
          <w:i/>
          <w:sz w:val="22"/>
          <w:szCs w:val="22"/>
        </w:rPr>
      </w:pPr>
      <w:r w:rsidRPr="00A167E5">
        <w:rPr>
          <w:rFonts w:eastAsia="TT8FDo00"/>
          <w:b/>
          <w:i/>
          <w:sz w:val="22"/>
          <w:szCs w:val="22"/>
        </w:rPr>
        <w:t>Расходы, связанные с внесением приходных записей о зачислении размещаемых Облигаций класса «А» на счета депо их первого владельца (приобретателя), несет первый владелец (приобретатель) Облигаций класса «А».</w:t>
      </w:r>
    </w:p>
    <w:p w:rsidR="00340F8F" w:rsidRPr="00340F8F" w:rsidRDefault="00340F8F" w:rsidP="00340F8F">
      <w:pPr>
        <w:adjustRightInd w:val="0"/>
        <w:spacing w:before="120" w:after="120"/>
        <w:jc w:val="both"/>
        <w:rPr>
          <w:rFonts w:eastAsia="TT8FDo00"/>
          <w:b/>
          <w:i/>
          <w:sz w:val="22"/>
          <w:szCs w:val="22"/>
        </w:rPr>
      </w:pPr>
      <w:r w:rsidRPr="00340F8F">
        <w:rPr>
          <w:rFonts w:eastAsia="TT8FDo00"/>
          <w:b/>
          <w:i/>
          <w:sz w:val="22"/>
          <w:szCs w:val="22"/>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13264F" w:rsidRDefault="00A167E5" w:rsidP="00F44051">
      <w:pPr>
        <w:adjustRightInd w:val="0"/>
        <w:spacing w:before="120" w:after="120"/>
        <w:jc w:val="both"/>
        <w:rPr>
          <w:rFonts w:eastAsia="TT8FDo00"/>
          <w:b/>
          <w:i/>
          <w:sz w:val="22"/>
          <w:szCs w:val="22"/>
        </w:rPr>
      </w:pPr>
      <w:r w:rsidRPr="00A167E5">
        <w:rPr>
          <w:rFonts w:eastAsia="TT8FDo00"/>
          <w:b/>
          <w:i/>
          <w:sz w:val="22"/>
          <w:szCs w:val="22"/>
        </w:rPr>
        <w:t>Размещение Облигаций класса «А» не осуществляется путем проведения торгов.</w:t>
      </w:r>
    </w:p>
    <w:p w:rsidR="0013264F" w:rsidRDefault="00A167E5" w:rsidP="00F44051">
      <w:pPr>
        <w:adjustRightInd w:val="0"/>
        <w:spacing w:before="120" w:after="120"/>
        <w:jc w:val="both"/>
        <w:rPr>
          <w:rFonts w:eastAsia="TT8FDo00"/>
          <w:b/>
          <w:i/>
          <w:sz w:val="22"/>
          <w:szCs w:val="22"/>
        </w:rPr>
      </w:pPr>
      <w:r w:rsidRPr="00A167E5">
        <w:rPr>
          <w:rFonts w:eastAsia="TT8FDo00"/>
          <w:b/>
          <w:i/>
          <w:sz w:val="22"/>
          <w:szCs w:val="22"/>
        </w:rPr>
        <w:t>Ценные бумаги выпуска не размещаются посредством закрытой подписки в несколько этапов.</w:t>
      </w:r>
    </w:p>
    <w:p w:rsidR="0097642B" w:rsidRPr="00B33E68" w:rsidRDefault="0097642B" w:rsidP="00F44051">
      <w:pPr>
        <w:adjustRightInd w:val="0"/>
        <w:spacing w:before="120" w:after="120"/>
        <w:jc w:val="both"/>
        <w:rPr>
          <w:rFonts w:eastAsia="TT8FDo00"/>
          <w:b/>
          <w:i/>
          <w:sz w:val="22"/>
          <w:szCs w:val="22"/>
        </w:rPr>
      </w:pPr>
      <w:r w:rsidRPr="00B33E68">
        <w:rPr>
          <w:rFonts w:eastAsia="TT8FDo00"/>
          <w:b/>
          <w:i/>
          <w:sz w:val="22"/>
          <w:szCs w:val="22"/>
        </w:rPr>
        <w:t>Сроки размещения (дата начала и дата окончания размещения или порядок их определения):</w:t>
      </w:r>
    </w:p>
    <w:p w:rsidR="00FA4AE2" w:rsidRPr="00FA4AE2" w:rsidRDefault="00FA4AE2" w:rsidP="00FA4AE2">
      <w:pPr>
        <w:spacing w:before="120" w:after="120"/>
        <w:jc w:val="both"/>
        <w:rPr>
          <w:b/>
          <w:i/>
          <w:sz w:val="22"/>
          <w:szCs w:val="22"/>
        </w:rPr>
      </w:pPr>
      <w:r w:rsidRPr="00FA4AE2">
        <w:rPr>
          <w:b/>
          <w:i/>
          <w:sz w:val="22"/>
          <w:szCs w:val="22"/>
        </w:rPr>
        <w:t>Размещение Облигаций класса «А»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п.11 Решения о выпуске ипотечных ценных бумаг</w:t>
      </w:r>
      <w:r w:rsidR="00315F0B">
        <w:rPr>
          <w:b/>
          <w:i/>
          <w:sz w:val="22"/>
          <w:szCs w:val="22"/>
        </w:rPr>
        <w:t xml:space="preserve"> и п. 2.9 Проспекта ценных бумаг</w:t>
      </w:r>
      <w:r w:rsidRPr="00FA4AE2">
        <w:rPr>
          <w:b/>
          <w:i/>
          <w:sz w:val="22"/>
          <w:szCs w:val="22"/>
        </w:rPr>
        <w:t xml:space="preserve">. </w:t>
      </w:r>
    </w:p>
    <w:p w:rsidR="00FA4AE2" w:rsidRPr="00FA4AE2" w:rsidRDefault="00FA4AE2" w:rsidP="00FA4AE2">
      <w:pPr>
        <w:spacing w:before="120" w:after="120"/>
        <w:jc w:val="both"/>
        <w:rPr>
          <w:b/>
          <w:i/>
          <w:sz w:val="22"/>
          <w:szCs w:val="22"/>
        </w:rPr>
      </w:pPr>
      <w:r w:rsidRPr="00FA4AE2">
        <w:rPr>
          <w:b/>
          <w:i/>
          <w:sz w:val="22"/>
          <w:szCs w:val="22"/>
        </w:rPr>
        <w:t>Эмитент имеет право начинать размещение Облигаций только после обеспечения доступа к Проспекту ценных бумаг и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(далее – «Закон об ИЦБ») и применимыми нормативными правовыми актами.</w:t>
      </w:r>
    </w:p>
    <w:p w:rsidR="00FA4AE2" w:rsidRPr="00FA4AE2" w:rsidRDefault="00FA4AE2" w:rsidP="00FA4AE2">
      <w:pPr>
        <w:spacing w:before="120" w:after="120"/>
        <w:jc w:val="both"/>
        <w:rPr>
          <w:b/>
          <w:i/>
          <w:sz w:val="22"/>
          <w:szCs w:val="22"/>
        </w:rPr>
      </w:pPr>
      <w:r w:rsidRPr="00FA4AE2">
        <w:rPr>
          <w:b/>
          <w:i/>
          <w:sz w:val="22"/>
          <w:szCs w:val="22"/>
        </w:rPr>
        <w:lastRenderedPageBreak/>
        <w:t>Дата начала размещения Облигаций (далее по тексту - "</w:t>
      </w:r>
      <w:r w:rsidRPr="00FA4AE2">
        <w:rPr>
          <w:b/>
          <w:bCs/>
          <w:i/>
          <w:sz w:val="22"/>
          <w:szCs w:val="22"/>
        </w:rPr>
        <w:t>Дата начала размещения Облигаций</w:t>
      </w:r>
      <w:r w:rsidRPr="00FA4AE2">
        <w:rPr>
          <w:b/>
          <w:i/>
          <w:sz w:val="22"/>
          <w:szCs w:val="22"/>
        </w:rPr>
        <w:t>")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п.11 Решения о выпуске ипотечных ценных бумаг</w:t>
      </w:r>
      <w:r w:rsidR="00315F0B" w:rsidRPr="00315F0B">
        <w:rPr>
          <w:b/>
          <w:i/>
          <w:sz w:val="22"/>
          <w:szCs w:val="22"/>
        </w:rPr>
        <w:t xml:space="preserve"> </w:t>
      </w:r>
      <w:r w:rsidR="00315F0B">
        <w:rPr>
          <w:b/>
          <w:i/>
          <w:sz w:val="22"/>
          <w:szCs w:val="22"/>
        </w:rPr>
        <w:t>и п. 2.9 Проспекта ценных бумаг</w:t>
      </w:r>
      <w:r w:rsidRPr="00FA4AE2">
        <w:rPr>
          <w:b/>
          <w:i/>
          <w:sz w:val="22"/>
          <w:szCs w:val="22"/>
        </w:rPr>
        <w:t xml:space="preserve">, путем опубликования в следующие сроки: </w:t>
      </w:r>
    </w:p>
    <w:p w:rsidR="00FA4AE2" w:rsidRPr="00FA4AE2" w:rsidRDefault="00FA4AE2" w:rsidP="00FA4AE2">
      <w:pPr>
        <w:numPr>
          <w:ilvl w:val="0"/>
          <w:numId w:val="13"/>
        </w:numPr>
        <w:adjustRightInd w:val="0"/>
        <w:spacing w:before="120" w:after="120"/>
        <w:jc w:val="both"/>
        <w:rPr>
          <w:b/>
          <w:i/>
          <w:sz w:val="22"/>
          <w:szCs w:val="22"/>
        </w:rPr>
      </w:pPr>
      <w:r w:rsidRPr="00FA4AE2">
        <w:rPr>
          <w:b/>
          <w:i/>
          <w:sz w:val="22"/>
          <w:szCs w:val="22"/>
        </w:rPr>
        <w:t xml:space="preserve">в ленте новостей информационного агентства «Интерфакс», либо иных информационных агентств, </w:t>
      </w:r>
      <w:r w:rsidRPr="00FA4AE2">
        <w:rPr>
          <w:b/>
          <w:bCs/>
          <w:i/>
          <w:iCs/>
          <w:sz w:val="22"/>
          <w:szCs w:val="22"/>
        </w:rPr>
        <w:t>уполномоченных Банком России</w:t>
      </w:r>
      <w:r w:rsidRPr="00FA4AE2">
        <w:rPr>
          <w:b/>
          <w:i/>
          <w:sz w:val="22"/>
          <w:szCs w:val="22"/>
        </w:rPr>
        <w:t xml:space="preserve"> на </w:t>
      </w:r>
      <w:r w:rsidRPr="00FA4AE2">
        <w:rPr>
          <w:b/>
          <w:bCs/>
          <w:i/>
          <w:iCs/>
          <w:sz w:val="22"/>
          <w:szCs w:val="22"/>
        </w:rPr>
        <w:t>осуществление распространения</w:t>
      </w:r>
      <w:r w:rsidRPr="00FA4AE2">
        <w:rPr>
          <w:b/>
          <w:i/>
          <w:sz w:val="22"/>
          <w:szCs w:val="22"/>
        </w:rPr>
        <w:t xml:space="preserve"> информации</w:t>
      </w:r>
      <w:r w:rsidRPr="00FA4AE2">
        <w:rPr>
          <w:b/>
          <w:bCs/>
          <w:i/>
          <w:iCs/>
          <w:sz w:val="22"/>
          <w:szCs w:val="22"/>
        </w:rPr>
        <w:t>, раскрываемой</w:t>
      </w:r>
      <w:r w:rsidRPr="00FA4AE2">
        <w:rPr>
          <w:b/>
          <w:i/>
          <w:sz w:val="22"/>
          <w:szCs w:val="22"/>
        </w:rPr>
        <w:t xml:space="preserve"> на рынке ценных бумаг </w:t>
      </w:r>
      <w:r w:rsidRPr="00FA4AE2">
        <w:rPr>
          <w:b/>
          <w:bCs/>
          <w:i/>
          <w:iCs/>
          <w:sz w:val="22"/>
          <w:szCs w:val="22"/>
        </w:rPr>
        <w:t xml:space="preserve">в ленте новостей </w:t>
      </w:r>
      <w:r w:rsidRPr="00FA4AE2">
        <w:rPr>
          <w:b/>
          <w:i/>
          <w:sz w:val="22"/>
          <w:szCs w:val="22"/>
        </w:rPr>
        <w:t>(далее – «</w:t>
      </w:r>
      <w:r w:rsidRPr="00FA4AE2">
        <w:rPr>
          <w:b/>
          <w:bCs/>
          <w:i/>
          <w:iCs/>
          <w:sz w:val="22"/>
          <w:szCs w:val="22"/>
        </w:rPr>
        <w:t>в ленте</w:t>
      </w:r>
      <w:r w:rsidRPr="00FA4AE2">
        <w:rPr>
          <w:b/>
          <w:i/>
          <w:sz w:val="22"/>
          <w:szCs w:val="22"/>
        </w:rPr>
        <w:t xml:space="preserve"> новостей») – не позднее, чем за 5 (пять) дней до Даты начала размещения Облигаций класса «А»</w:t>
      </w:r>
      <w:r w:rsidRPr="00FA4AE2">
        <w:rPr>
          <w:b/>
          <w:bCs/>
          <w:i/>
          <w:iCs/>
          <w:sz w:val="22"/>
          <w:szCs w:val="22"/>
        </w:rPr>
        <w:t>;</w:t>
      </w:r>
    </w:p>
    <w:p w:rsidR="00FA4AE2" w:rsidRPr="00FA4AE2" w:rsidRDefault="00FA4AE2" w:rsidP="00FA4AE2">
      <w:pPr>
        <w:numPr>
          <w:ilvl w:val="0"/>
          <w:numId w:val="13"/>
        </w:numPr>
        <w:autoSpaceDE/>
        <w:autoSpaceDN/>
        <w:spacing w:before="120" w:after="120"/>
        <w:jc w:val="both"/>
        <w:rPr>
          <w:b/>
          <w:i/>
          <w:sz w:val="22"/>
          <w:szCs w:val="22"/>
        </w:rPr>
      </w:pPr>
      <w:r w:rsidRPr="00FA4AE2">
        <w:rPr>
          <w:b/>
          <w:i/>
          <w:sz w:val="22"/>
          <w:szCs w:val="22"/>
        </w:rPr>
        <w:t xml:space="preserve">на странице в сети Интернет по адресу:  http://e-disclosure.ru/portal/company.aspx?id=35037 – не позднее, чем за 4 (четыре) дня до Даты начала размещения Облигаций </w:t>
      </w:r>
      <w:r w:rsidRPr="00FA4AE2">
        <w:rPr>
          <w:b/>
          <w:i/>
          <w:iCs/>
          <w:sz w:val="22"/>
          <w:szCs w:val="22"/>
        </w:rPr>
        <w:t>класса «А».</w:t>
      </w:r>
    </w:p>
    <w:p w:rsidR="00FA4AE2" w:rsidRPr="00FA4AE2" w:rsidRDefault="00FA4AE2" w:rsidP="00FA4AE2">
      <w:pPr>
        <w:spacing w:before="120" w:after="120"/>
        <w:jc w:val="both"/>
        <w:rPr>
          <w:rStyle w:val="-"/>
          <w:sz w:val="22"/>
          <w:szCs w:val="22"/>
        </w:rPr>
      </w:pPr>
      <w:r w:rsidRPr="00FA4AE2">
        <w:rPr>
          <w:rStyle w:val="-"/>
          <w:sz w:val="22"/>
          <w:szCs w:val="22"/>
        </w:rPr>
        <w:t>При этом публикация в сети Интернет осуществляется после публикации в ленте новостей.</w:t>
      </w:r>
    </w:p>
    <w:p w:rsidR="00FA4AE2" w:rsidRPr="00FA4AE2" w:rsidRDefault="00FA4AE2" w:rsidP="00FA4AE2">
      <w:pPr>
        <w:adjustRightInd w:val="0"/>
        <w:spacing w:before="120" w:after="120"/>
        <w:jc w:val="both"/>
        <w:rPr>
          <w:b/>
          <w:i/>
          <w:sz w:val="22"/>
          <w:szCs w:val="22"/>
        </w:rPr>
      </w:pPr>
      <w:r w:rsidRPr="00FA4AE2">
        <w:rPr>
          <w:rStyle w:val="-"/>
          <w:sz w:val="22"/>
          <w:szCs w:val="22"/>
        </w:rPr>
        <w:t>Если на момент наступления события, о котором Эмитент должен раскрыть информацию в соответствии с действующими федеральными законами</w:t>
      </w:r>
      <w:r w:rsidRPr="00FA4AE2">
        <w:rPr>
          <w:b/>
          <w:i/>
          <w:sz w:val="22"/>
          <w:szCs w:val="22"/>
        </w:rPr>
        <w:t xml:space="preserve"> Российской Федерации</w:t>
      </w:r>
      <w:r w:rsidRPr="00FA4AE2">
        <w:rPr>
          <w:rStyle w:val="-"/>
          <w:sz w:val="22"/>
          <w:szCs w:val="22"/>
        </w:rPr>
        <w:t>,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FA4AE2" w:rsidRPr="00FA4AE2" w:rsidRDefault="00FA4AE2" w:rsidP="00FA4AE2">
      <w:pPr>
        <w:adjustRightInd w:val="0"/>
        <w:spacing w:before="120" w:after="120"/>
        <w:jc w:val="both"/>
        <w:rPr>
          <w:b/>
          <w:i/>
          <w:color w:val="000000"/>
          <w:sz w:val="22"/>
          <w:szCs w:val="22"/>
        </w:rPr>
      </w:pPr>
      <w:r w:rsidRPr="00FA4AE2">
        <w:rPr>
          <w:b/>
          <w:i/>
          <w:sz w:val="22"/>
          <w:szCs w:val="22"/>
        </w:rPr>
        <w:t>Дата начала размещения Облигаций класса «А»,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Облигаций класса «А», определенному законодательством Российской Федерации, и указанному в п.11 Решения о выпуске ипотечных ценных бумаг</w:t>
      </w:r>
      <w:r w:rsidR="00315F0B" w:rsidRPr="00315F0B">
        <w:rPr>
          <w:b/>
          <w:i/>
          <w:sz w:val="22"/>
          <w:szCs w:val="22"/>
        </w:rPr>
        <w:t xml:space="preserve"> </w:t>
      </w:r>
      <w:r w:rsidR="00315F0B">
        <w:rPr>
          <w:b/>
          <w:i/>
          <w:sz w:val="22"/>
          <w:szCs w:val="22"/>
        </w:rPr>
        <w:t>и п. 2.9 Проспекта ценных бумаг</w:t>
      </w:r>
      <w:r w:rsidRPr="00FA4AE2">
        <w:rPr>
          <w:b/>
          <w:i/>
          <w:sz w:val="22"/>
          <w:szCs w:val="22"/>
        </w:rPr>
        <w:t xml:space="preserve">. </w:t>
      </w:r>
    </w:p>
    <w:p w:rsidR="00FA4AE2" w:rsidRPr="00FA4AE2" w:rsidRDefault="00FA4AE2" w:rsidP="00FA4AE2">
      <w:pPr>
        <w:adjustRightInd w:val="0"/>
        <w:spacing w:before="120" w:after="120"/>
        <w:jc w:val="both"/>
        <w:rPr>
          <w:b/>
          <w:i/>
          <w:color w:val="000000"/>
          <w:sz w:val="22"/>
          <w:szCs w:val="22"/>
        </w:rPr>
      </w:pPr>
      <w:r w:rsidRPr="00FA4AE2">
        <w:rPr>
          <w:b/>
          <w:i/>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FA4AE2" w:rsidRPr="00FA4AE2" w:rsidRDefault="00FA4AE2" w:rsidP="00FA4AE2">
      <w:pPr>
        <w:spacing w:before="120" w:after="120"/>
        <w:jc w:val="both"/>
        <w:rPr>
          <w:b/>
          <w:i/>
          <w:sz w:val="22"/>
          <w:szCs w:val="22"/>
        </w:rPr>
      </w:pPr>
      <w:r w:rsidRPr="00FA4AE2">
        <w:rPr>
          <w:b/>
          <w:i/>
          <w:sz w:val="22"/>
          <w:szCs w:val="22"/>
        </w:rPr>
        <w:t>Порядок определения даты окончания размещения:</w:t>
      </w:r>
    </w:p>
    <w:p w:rsidR="00FA4AE2" w:rsidRPr="00FA4AE2" w:rsidRDefault="00FA4AE2" w:rsidP="00FA4AE2">
      <w:pPr>
        <w:spacing w:before="120" w:after="120"/>
        <w:jc w:val="both"/>
        <w:rPr>
          <w:b/>
          <w:i/>
          <w:sz w:val="22"/>
          <w:szCs w:val="22"/>
        </w:rPr>
      </w:pPr>
      <w:r w:rsidRPr="00FA4AE2">
        <w:rPr>
          <w:b/>
          <w:i/>
          <w:sz w:val="22"/>
          <w:szCs w:val="22"/>
        </w:rPr>
        <w:t>Датой окончания размещения Облигаций класса «А» (далее по тексту - "</w:t>
      </w:r>
      <w:r w:rsidRPr="00FA4AE2">
        <w:rPr>
          <w:b/>
          <w:bCs/>
          <w:i/>
          <w:sz w:val="22"/>
          <w:szCs w:val="22"/>
        </w:rPr>
        <w:t>Дата окончания размещения Облигаций класса «А»</w:t>
      </w:r>
      <w:r w:rsidRPr="00FA4AE2">
        <w:rPr>
          <w:b/>
          <w:i/>
          <w:sz w:val="22"/>
          <w:szCs w:val="22"/>
        </w:rPr>
        <w:t xml:space="preserve">") является более ранняя из следующих дат: </w:t>
      </w:r>
    </w:p>
    <w:p w:rsidR="00FA4AE2" w:rsidRPr="00FA4AE2" w:rsidRDefault="00FA4AE2" w:rsidP="00FA4AE2">
      <w:pPr>
        <w:spacing w:before="120" w:after="120"/>
        <w:jc w:val="both"/>
        <w:rPr>
          <w:b/>
          <w:i/>
          <w:sz w:val="22"/>
          <w:szCs w:val="22"/>
        </w:rPr>
      </w:pPr>
      <w:r w:rsidRPr="00FA4AE2">
        <w:rPr>
          <w:b/>
          <w:i/>
          <w:sz w:val="22"/>
          <w:szCs w:val="22"/>
        </w:rPr>
        <w:t xml:space="preserve">(i) дата размещения последней Облигации класса «А», или </w:t>
      </w:r>
    </w:p>
    <w:p w:rsidR="00FA4AE2" w:rsidRPr="00FA4AE2" w:rsidRDefault="00FA4AE2" w:rsidP="00FA4AE2">
      <w:pPr>
        <w:spacing w:before="120" w:after="120"/>
        <w:jc w:val="both"/>
        <w:rPr>
          <w:b/>
          <w:i/>
          <w:sz w:val="22"/>
          <w:szCs w:val="22"/>
        </w:rPr>
      </w:pPr>
      <w:r w:rsidRPr="00FA4AE2">
        <w:rPr>
          <w:b/>
          <w:i/>
          <w:sz w:val="22"/>
          <w:szCs w:val="22"/>
        </w:rPr>
        <w:t>(ii) 25 (двадцать пятый) рабочий день с Даты начала размещения Облигаций класса «А».</w:t>
      </w:r>
    </w:p>
    <w:p w:rsidR="00FA4AE2" w:rsidRPr="00FA4AE2" w:rsidRDefault="00FA4AE2" w:rsidP="00FA4AE2">
      <w:pPr>
        <w:spacing w:before="120" w:after="120"/>
        <w:jc w:val="both"/>
        <w:rPr>
          <w:b/>
          <w:i/>
          <w:sz w:val="22"/>
          <w:szCs w:val="22"/>
        </w:rPr>
      </w:pPr>
      <w:r w:rsidRPr="00FA4AE2">
        <w:rPr>
          <w:b/>
          <w:i/>
          <w:sz w:val="22"/>
          <w:szCs w:val="22"/>
        </w:rPr>
        <w:t>При этом Дата окончания размещения Облигаций класса «А» не может быть позднее одного года с даты государственной регистрации выпуска Облигаций класса «А». Эмитент вправе продлить указанный срок путем внесения соответствующих изменений в Решение о выпуске ипотечных ценных бумаг в порядке, установленном законодательством Российской Федерации и подзаконными актами Банка России.</w:t>
      </w:r>
    </w:p>
    <w:p w:rsidR="00FA4AE2" w:rsidRPr="00FA4AE2" w:rsidRDefault="00FA4AE2" w:rsidP="00FA4AE2">
      <w:pPr>
        <w:spacing w:before="120" w:after="120"/>
        <w:jc w:val="both"/>
        <w:rPr>
          <w:b/>
          <w:i/>
          <w:sz w:val="22"/>
          <w:szCs w:val="22"/>
        </w:rPr>
      </w:pPr>
      <w:r w:rsidRPr="00FA4AE2">
        <w:rPr>
          <w:b/>
          <w:i/>
          <w:sz w:val="22"/>
          <w:szCs w:val="22"/>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FA4AE2" w:rsidRPr="00FA4AE2" w:rsidRDefault="00FA4AE2" w:rsidP="00FA4AE2">
      <w:pPr>
        <w:spacing w:before="120" w:after="120"/>
        <w:jc w:val="both"/>
        <w:rPr>
          <w:b/>
          <w:i/>
          <w:sz w:val="22"/>
          <w:szCs w:val="22"/>
        </w:rPr>
      </w:pPr>
      <w:r w:rsidRPr="00FA4AE2">
        <w:rPr>
          <w:b/>
          <w:i/>
          <w:sz w:val="22"/>
          <w:szCs w:val="22"/>
        </w:rPr>
        <w:t>Размещение Облигаций класса «А» траншами не предусмотрено.</w:t>
      </w:r>
    </w:p>
    <w:p w:rsidR="00AA5B4F" w:rsidRPr="00D95907" w:rsidRDefault="00F87A97" w:rsidP="00D95907">
      <w:pPr>
        <w:spacing w:before="120" w:after="120"/>
        <w:jc w:val="both"/>
        <w:rPr>
          <w:b/>
          <w:i/>
          <w:sz w:val="22"/>
          <w:szCs w:val="22"/>
        </w:rPr>
      </w:pPr>
      <w:r w:rsidRPr="00D95907">
        <w:rPr>
          <w:b/>
          <w:i/>
          <w:sz w:val="22"/>
          <w:szCs w:val="22"/>
        </w:rPr>
        <w:t xml:space="preserve">Цена размещения или порядок ее определения: </w:t>
      </w:r>
      <w:bookmarkStart w:id="6" w:name="OLE_LINK214"/>
    </w:p>
    <w:p w:rsidR="00D95907" w:rsidRPr="00D95907" w:rsidRDefault="00D95907" w:rsidP="00D95907">
      <w:pPr>
        <w:spacing w:before="120" w:after="120"/>
        <w:jc w:val="both"/>
        <w:rPr>
          <w:b/>
          <w:i/>
          <w:sz w:val="22"/>
          <w:szCs w:val="22"/>
        </w:rPr>
      </w:pPr>
      <w:bookmarkStart w:id="7" w:name="OLE_LINK132"/>
      <w:r w:rsidRPr="00D95907">
        <w:rPr>
          <w:b/>
          <w:i/>
          <w:sz w:val="22"/>
          <w:szCs w:val="22"/>
        </w:rPr>
        <w:t>Цена размещения Облигаций устанавливается равной 1 000 (Одна тысяча) рублей за Облигацию (100% от номинальной стоимости).</w:t>
      </w:r>
    </w:p>
    <w:p w:rsidR="00D95907" w:rsidRPr="00D95907" w:rsidRDefault="00D95907" w:rsidP="00D95907">
      <w:pPr>
        <w:spacing w:before="120" w:after="120"/>
        <w:jc w:val="both"/>
        <w:rPr>
          <w:b/>
          <w:i/>
          <w:sz w:val="22"/>
          <w:szCs w:val="22"/>
        </w:rPr>
      </w:pPr>
      <w:r w:rsidRPr="00D95907">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315F0B">
        <w:rPr>
          <w:b/>
          <w:i/>
          <w:sz w:val="22"/>
          <w:szCs w:val="22"/>
        </w:rPr>
        <w:t xml:space="preserve"> и п. 2.9 Проспекта ценных бумаг</w:t>
      </w:r>
      <w:r w:rsidRPr="00D95907">
        <w:rPr>
          <w:b/>
          <w:i/>
          <w:sz w:val="22"/>
          <w:szCs w:val="22"/>
        </w:rPr>
        <w:t>.</w:t>
      </w:r>
    </w:p>
    <w:p w:rsidR="00D95907" w:rsidRPr="00D95907" w:rsidRDefault="00D95907" w:rsidP="00D95907">
      <w:pPr>
        <w:spacing w:before="120" w:after="120"/>
        <w:jc w:val="both"/>
        <w:rPr>
          <w:b/>
          <w:i/>
          <w:sz w:val="22"/>
          <w:szCs w:val="22"/>
        </w:rPr>
      </w:pPr>
      <w:r w:rsidRPr="00D95907">
        <w:rPr>
          <w:b/>
          <w:i/>
          <w:sz w:val="22"/>
          <w:szCs w:val="22"/>
        </w:rPr>
        <w:lastRenderedPageBreak/>
        <w:t>Начиная со второго дня размещения Облигаций, покупатель при приобретении Облигаций также уплачивает накопленный купонный доход (далее – НКД) за соответствующее число дней. НКД в расчете на одну Облигацию рассчитывается по следующей формуле:</w:t>
      </w:r>
    </w:p>
    <w:p w:rsidR="00D95907" w:rsidRPr="00D95907" w:rsidRDefault="00D95907" w:rsidP="00D95907">
      <w:pPr>
        <w:spacing w:before="120" w:after="120"/>
        <w:jc w:val="both"/>
        <w:rPr>
          <w:b/>
          <w:i/>
          <w:sz w:val="22"/>
          <w:szCs w:val="22"/>
        </w:rPr>
      </w:pPr>
      <w:r w:rsidRPr="00D95907">
        <w:rPr>
          <w:b/>
          <w:i/>
          <w:sz w:val="22"/>
          <w:szCs w:val="22"/>
        </w:rPr>
        <w:t xml:space="preserve">НКД = </w:t>
      </w:r>
      <w:r w:rsidRPr="00D95907">
        <w:rPr>
          <w:b/>
          <w:i/>
          <w:sz w:val="22"/>
          <w:szCs w:val="22"/>
          <w:lang w:val="en-US"/>
        </w:rPr>
        <w:t>Nom</w:t>
      </w:r>
      <w:r w:rsidRPr="00D95907">
        <w:rPr>
          <w:b/>
          <w:i/>
          <w:sz w:val="22"/>
          <w:szCs w:val="22"/>
        </w:rPr>
        <w:t xml:space="preserve"> </w:t>
      </w:r>
      <w:r w:rsidRPr="00D95907">
        <w:rPr>
          <w:b/>
          <w:i/>
          <w:sz w:val="22"/>
          <w:szCs w:val="22"/>
          <w:lang w:val="en-US"/>
        </w:rPr>
        <w:t>x</w:t>
      </w:r>
      <w:r w:rsidRPr="00D95907">
        <w:rPr>
          <w:b/>
          <w:i/>
          <w:sz w:val="22"/>
          <w:szCs w:val="22"/>
        </w:rPr>
        <w:t xml:space="preserve"> </w:t>
      </w:r>
      <w:r w:rsidRPr="00D95907">
        <w:rPr>
          <w:b/>
          <w:i/>
          <w:sz w:val="22"/>
          <w:szCs w:val="22"/>
          <w:lang w:val="en-US"/>
        </w:rPr>
        <w:t>C</w:t>
      </w:r>
      <w:r w:rsidRPr="00D95907">
        <w:rPr>
          <w:b/>
          <w:i/>
          <w:sz w:val="22"/>
          <w:szCs w:val="22"/>
          <w:vertAlign w:val="subscript"/>
        </w:rPr>
        <w:t>1</w:t>
      </w:r>
      <w:r w:rsidRPr="00D95907">
        <w:rPr>
          <w:b/>
          <w:i/>
          <w:sz w:val="22"/>
          <w:szCs w:val="22"/>
        </w:rPr>
        <w:t xml:space="preserve"> </w:t>
      </w:r>
      <w:r w:rsidRPr="00D95907">
        <w:rPr>
          <w:b/>
          <w:i/>
          <w:sz w:val="22"/>
          <w:szCs w:val="22"/>
          <w:lang w:val="en-US"/>
        </w:rPr>
        <w:t>x</w:t>
      </w:r>
      <w:r w:rsidRPr="00D95907">
        <w:rPr>
          <w:b/>
          <w:i/>
          <w:sz w:val="22"/>
          <w:szCs w:val="22"/>
        </w:rPr>
        <w:t xml:space="preserve">  (</w:t>
      </w:r>
      <w:r w:rsidRPr="00D95907">
        <w:rPr>
          <w:b/>
          <w:i/>
          <w:sz w:val="22"/>
          <w:szCs w:val="22"/>
          <w:lang w:val="en-US"/>
        </w:rPr>
        <w:t>T</w:t>
      </w:r>
      <w:r w:rsidRPr="00D95907">
        <w:rPr>
          <w:b/>
          <w:i/>
          <w:sz w:val="22"/>
          <w:szCs w:val="22"/>
        </w:rPr>
        <w:t xml:space="preserve"> – </w:t>
      </w:r>
      <w:r w:rsidRPr="00D95907">
        <w:rPr>
          <w:b/>
          <w:i/>
          <w:sz w:val="22"/>
          <w:szCs w:val="22"/>
          <w:lang w:val="en-US"/>
        </w:rPr>
        <w:t>T</w:t>
      </w:r>
      <w:r w:rsidRPr="00D95907">
        <w:rPr>
          <w:b/>
          <w:i/>
          <w:sz w:val="22"/>
          <w:szCs w:val="22"/>
          <w:vertAlign w:val="subscript"/>
        </w:rPr>
        <w:t>0</w:t>
      </w:r>
      <w:r w:rsidRPr="00D95907">
        <w:rPr>
          <w:b/>
          <w:i/>
          <w:sz w:val="22"/>
          <w:szCs w:val="22"/>
        </w:rPr>
        <w:t>) / 365, где:</w:t>
      </w:r>
    </w:p>
    <w:p w:rsidR="00D95907" w:rsidRDefault="00D95907" w:rsidP="00D95907">
      <w:pPr>
        <w:spacing w:before="120" w:after="120"/>
        <w:jc w:val="both"/>
        <w:rPr>
          <w:b/>
          <w:i/>
          <w:sz w:val="22"/>
          <w:szCs w:val="22"/>
        </w:rPr>
      </w:pPr>
      <w:r w:rsidRPr="00D95907">
        <w:rPr>
          <w:b/>
          <w:i/>
          <w:sz w:val="22"/>
          <w:szCs w:val="22"/>
        </w:rPr>
        <w:t>Nom – номинальная стоимость одной Облигации (в рублях);</w:t>
      </w:r>
    </w:p>
    <w:p w:rsidR="00D95907" w:rsidRDefault="00D95907" w:rsidP="00D95907">
      <w:pPr>
        <w:spacing w:before="120" w:after="120"/>
        <w:jc w:val="both"/>
        <w:rPr>
          <w:b/>
          <w:i/>
          <w:sz w:val="22"/>
          <w:szCs w:val="22"/>
        </w:rPr>
      </w:pPr>
      <w:r w:rsidRPr="00D95907">
        <w:rPr>
          <w:b/>
          <w:i/>
          <w:sz w:val="22"/>
          <w:szCs w:val="22"/>
        </w:rPr>
        <w:t>С</w:t>
      </w:r>
      <w:r w:rsidRPr="00D95907">
        <w:rPr>
          <w:b/>
          <w:i/>
          <w:sz w:val="22"/>
          <w:szCs w:val="22"/>
          <w:vertAlign w:val="subscript"/>
        </w:rPr>
        <w:t>1</w:t>
      </w:r>
      <w:r w:rsidRPr="00D95907">
        <w:rPr>
          <w:b/>
          <w:i/>
          <w:sz w:val="22"/>
          <w:szCs w:val="22"/>
        </w:rPr>
        <w:t xml:space="preserve"> – процентная ставка по первому купону (в сотых долях);</w:t>
      </w:r>
    </w:p>
    <w:p w:rsidR="00D95907" w:rsidRDefault="00D95907" w:rsidP="00D95907">
      <w:pPr>
        <w:spacing w:before="120" w:after="120"/>
        <w:jc w:val="both"/>
        <w:rPr>
          <w:b/>
          <w:i/>
          <w:sz w:val="22"/>
          <w:szCs w:val="22"/>
        </w:rPr>
      </w:pPr>
      <w:r w:rsidRPr="00D95907">
        <w:rPr>
          <w:b/>
          <w:i/>
          <w:sz w:val="22"/>
          <w:szCs w:val="22"/>
        </w:rPr>
        <w:t>T</w:t>
      </w:r>
      <w:r w:rsidRPr="00D95907">
        <w:rPr>
          <w:b/>
          <w:i/>
          <w:sz w:val="22"/>
          <w:szCs w:val="22"/>
          <w:vertAlign w:val="subscript"/>
        </w:rPr>
        <w:t>0</w:t>
      </w:r>
      <w:r w:rsidRPr="00D95907">
        <w:rPr>
          <w:b/>
          <w:i/>
          <w:sz w:val="22"/>
          <w:szCs w:val="22"/>
        </w:rPr>
        <w:t xml:space="preserve"> – Дата начала размещения Облигаций;</w:t>
      </w:r>
    </w:p>
    <w:p w:rsidR="00D95907" w:rsidRPr="00D95907" w:rsidRDefault="00D95907" w:rsidP="00D95907">
      <w:pPr>
        <w:spacing w:before="120" w:after="120"/>
        <w:jc w:val="both"/>
        <w:rPr>
          <w:b/>
          <w:i/>
          <w:sz w:val="22"/>
          <w:szCs w:val="22"/>
        </w:rPr>
      </w:pPr>
      <w:r w:rsidRPr="00D95907">
        <w:rPr>
          <w:b/>
          <w:i/>
          <w:sz w:val="22"/>
          <w:szCs w:val="22"/>
        </w:rPr>
        <w:t>T – дата размещения (дата приобретения) Облигации.</w:t>
      </w:r>
    </w:p>
    <w:p w:rsidR="00D95907" w:rsidRPr="00D95907" w:rsidRDefault="00D95907" w:rsidP="00D95907">
      <w:pPr>
        <w:spacing w:before="120" w:after="120"/>
        <w:jc w:val="both"/>
        <w:rPr>
          <w:b/>
          <w:i/>
          <w:sz w:val="22"/>
          <w:szCs w:val="22"/>
        </w:rPr>
      </w:pPr>
      <w:r w:rsidRPr="00D95907">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bookmarkEnd w:id="6"/>
    <w:bookmarkEnd w:id="7"/>
    <w:p w:rsidR="00462AAB" w:rsidRPr="00462AAB" w:rsidRDefault="00462AAB" w:rsidP="00462AAB">
      <w:pPr>
        <w:spacing w:before="120" w:after="120"/>
        <w:jc w:val="both"/>
        <w:rPr>
          <w:sz w:val="22"/>
          <w:szCs w:val="22"/>
        </w:rPr>
      </w:pPr>
      <w:r w:rsidRPr="00462AAB">
        <w:rPr>
          <w:b/>
          <w:i/>
          <w:sz w:val="22"/>
          <w:szCs w:val="22"/>
        </w:rPr>
        <w:t xml:space="preserve">Условия и порядок оплаты Облигаций класса «А» </w:t>
      </w:r>
      <w:r w:rsidRPr="00462AAB">
        <w:rPr>
          <w:b/>
          <w:bCs/>
          <w:i/>
          <w:iCs/>
          <w:sz w:val="22"/>
          <w:szCs w:val="22"/>
        </w:rPr>
        <w:t xml:space="preserve">подробно приведены в разделе </w:t>
      </w:r>
      <w:r w:rsidRPr="00462AAB">
        <w:rPr>
          <w:b/>
          <w:bCs/>
          <w:i/>
          <w:iCs/>
          <w:sz w:val="22"/>
          <w:szCs w:val="22"/>
          <w:lang w:val="en-US"/>
        </w:rPr>
        <w:t>II</w:t>
      </w:r>
      <w:r w:rsidRPr="00462AAB">
        <w:rPr>
          <w:b/>
          <w:bCs/>
          <w:i/>
          <w:iCs/>
          <w:sz w:val="22"/>
          <w:szCs w:val="22"/>
        </w:rPr>
        <w:t xml:space="preserve"> настоящего Проспекта ценных бумаг.</w:t>
      </w:r>
    </w:p>
    <w:p w:rsidR="00462AAB" w:rsidRPr="00462AAB" w:rsidRDefault="00462AAB" w:rsidP="00462AAB">
      <w:pPr>
        <w:spacing w:before="120" w:after="120"/>
        <w:jc w:val="both"/>
        <w:rPr>
          <w:sz w:val="22"/>
          <w:szCs w:val="22"/>
        </w:rPr>
      </w:pPr>
      <w:r w:rsidRPr="00462AAB">
        <w:rPr>
          <w:b/>
          <w:i/>
          <w:sz w:val="22"/>
          <w:szCs w:val="22"/>
        </w:rPr>
        <w:t xml:space="preserve">Порядок и условия погашения, включая форму и срок погашения, и порядок и условия выплаты доходов по Облигациям класса «А» </w:t>
      </w:r>
      <w:r w:rsidRPr="00462AAB">
        <w:rPr>
          <w:b/>
          <w:bCs/>
          <w:i/>
          <w:iCs/>
          <w:sz w:val="22"/>
          <w:szCs w:val="22"/>
        </w:rPr>
        <w:t xml:space="preserve">подробно приведены в разделе </w:t>
      </w:r>
      <w:r w:rsidRPr="00462AAB">
        <w:rPr>
          <w:b/>
          <w:bCs/>
          <w:i/>
          <w:iCs/>
          <w:sz w:val="22"/>
          <w:szCs w:val="22"/>
          <w:lang w:val="en-US"/>
        </w:rPr>
        <w:t>IX</w:t>
      </w:r>
      <w:r w:rsidRPr="00462AAB">
        <w:rPr>
          <w:b/>
          <w:bCs/>
          <w:i/>
          <w:iCs/>
          <w:sz w:val="22"/>
          <w:szCs w:val="22"/>
        </w:rPr>
        <w:t xml:space="preserve"> настоящего Проспекта ценных бумаг.</w:t>
      </w:r>
    </w:p>
    <w:p w:rsidR="00AA5B4F" w:rsidRDefault="00795B62" w:rsidP="00F44051">
      <w:pPr>
        <w:spacing w:before="120" w:after="120"/>
        <w:jc w:val="both"/>
        <w:rPr>
          <w:sz w:val="22"/>
          <w:szCs w:val="22"/>
        </w:rPr>
      </w:pPr>
      <w:r w:rsidRPr="00B25A32">
        <w:rPr>
          <w:sz w:val="22"/>
          <w:szCs w:val="22"/>
        </w:rPr>
        <w:t xml:space="preserve">Условия обеспечения (для облигаций с обеспечением): </w:t>
      </w:r>
    </w:p>
    <w:p w:rsidR="00AA5B4F" w:rsidRDefault="00795B62" w:rsidP="00F44051">
      <w:pPr>
        <w:spacing w:before="120" w:after="120"/>
        <w:jc w:val="both"/>
        <w:rPr>
          <w:b/>
          <w:bCs/>
          <w:i/>
          <w:iCs/>
          <w:sz w:val="22"/>
          <w:szCs w:val="22"/>
        </w:rPr>
      </w:pPr>
      <w:r w:rsidRPr="00B25A32">
        <w:rPr>
          <w:b/>
          <w:bCs/>
          <w:i/>
          <w:iCs/>
          <w:sz w:val="22"/>
          <w:szCs w:val="22"/>
        </w:rPr>
        <w:t xml:space="preserve">Исполнение Эмитентом обязательств по Облигациям класса </w:t>
      </w:r>
      <w:r w:rsidR="002A37B4">
        <w:rPr>
          <w:b/>
          <w:bCs/>
          <w:i/>
          <w:iCs/>
          <w:sz w:val="22"/>
          <w:szCs w:val="22"/>
        </w:rPr>
        <w:t>«А»</w:t>
      </w:r>
      <w:r w:rsidRPr="00B25A32">
        <w:rPr>
          <w:b/>
          <w:bCs/>
          <w:i/>
          <w:iCs/>
          <w:sz w:val="22"/>
          <w:szCs w:val="22"/>
        </w:rPr>
        <w:t xml:space="preserve"> обеспечено залогом ипотечного покрытия</w:t>
      </w:r>
      <w:r w:rsidR="008B02A0" w:rsidRPr="008B02A0">
        <w:rPr>
          <w:b/>
          <w:bCs/>
          <w:i/>
          <w:iCs/>
          <w:sz w:val="22"/>
          <w:szCs w:val="22"/>
        </w:rPr>
        <w:t xml:space="preserve"> </w:t>
      </w:r>
      <w:r w:rsidR="00F87A97" w:rsidRPr="00F87A97">
        <w:rPr>
          <w:b/>
          <w:bCs/>
          <w:i/>
          <w:iCs/>
          <w:sz w:val="22"/>
          <w:szCs w:val="22"/>
        </w:rPr>
        <w:t>и поручительством</w:t>
      </w:r>
      <w:r w:rsidR="008B02A0" w:rsidRPr="005E29F9">
        <w:rPr>
          <w:b/>
          <w:bCs/>
          <w:i/>
          <w:iCs/>
          <w:sz w:val="22"/>
          <w:szCs w:val="22"/>
        </w:rPr>
        <w:t>.</w:t>
      </w:r>
      <w:r w:rsidR="008B02A0" w:rsidRPr="00B25A32">
        <w:rPr>
          <w:b/>
          <w:bCs/>
          <w:i/>
          <w:iCs/>
          <w:sz w:val="22"/>
          <w:szCs w:val="22"/>
        </w:rPr>
        <w:t xml:space="preserve"> Данные сведения более подробно приведены в разделе </w:t>
      </w:r>
      <w:r w:rsidR="008B02A0" w:rsidRPr="00B25A32">
        <w:rPr>
          <w:b/>
          <w:bCs/>
          <w:i/>
          <w:iCs/>
          <w:sz w:val="22"/>
          <w:szCs w:val="22"/>
          <w:lang w:val="en-US"/>
        </w:rPr>
        <w:t>IX</w:t>
      </w:r>
      <w:r w:rsidR="008B02A0" w:rsidRPr="00B25A32">
        <w:rPr>
          <w:b/>
          <w:bCs/>
          <w:i/>
          <w:iCs/>
          <w:sz w:val="22"/>
          <w:szCs w:val="22"/>
        </w:rPr>
        <w:t xml:space="preserve"> настоящего Проспекта ценных бумаг.</w:t>
      </w:r>
    </w:p>
    <w:p w:rsidR="00AA5B4F" w:rsidRDefault="00795B62" w:rsidP="00313D89">
      <w:pPr>
        <w:spacing w:before="120" w:after="120"/>
        <w:jc w:val="both"/>
        <w:rPr>
          <w:sz w:val="22"/>
          <w:szCs w:val="22"/>
        </w:rPr>
      </w:pPr>
      <w:r w:rsidRPr="00B25A32">
        <w:rPr>
          <w:sz w:val="22"/>
          <w:szCs w:val="22"/>
        </w:rPr>
        <w:t xml:space="preserve">Условия конвертации (для конвертируемых ценных бумаг): </w:t>
      </w:r>
    </w:p>
    <w:p w:rsidR="00AA5B4F" w:rsidRDefault="00795B62" w:rsidP="00313D89">
      <w:pPr>
        <w:spacing w:before="120" w:after="120"/>
        <w:jc w:val="both"/>
        <w:rPr>
          <w:b/>
          <w:bCs/>
          <w:i/>
          <w:iCs/>
          <w:sz w:val="22"/>
          <w:szCs w:val="22"/>
        </w:rPr>
      </w:pPr>
      <w:r w:rsidRPr="00B25A32">
        <w:rPr>
          <w:b/>
          <w:bCs/>
          <w:i/>
          <w:iCs/>
          <w:sz w:val="22"/>
          <w:szCs w:val="22"/>
        </w:rPr>
        <w:t xml:space="preserve">Облигации класса </w:t>
      </w:r>
      <w:r w:rsidR="002A37B4">
        <w:rPr>
          <w:b/>
          <w:bCs/>
          <w:i/>
          <w:iCs/>
          <w:sz w:val="22"/>
          <w:szCs w:val="22"/>
        </w:rPr>
        <w:t>«А»</w:t>
      </w:r>
      <w:r w:rsidRPr="00B25A32">
        <w:rPr>
          <w:b/>
          <w:bCs/>
          <w:i/>
          <w:iCs/>
          <w:sz w:val="22"/>
          <w:szCs w:val="22"/>
        </w:rPr>
        <w:t xml:space="preserve"> не являются конвертируемыми ценными бумагами.</w:t>
      </w:r>
    </w:p>
    <w:p w:rsidR="00AA5B4F" w:rsidRDefault="00795B62" w:rsidP="00313D89">
      <w:pPr>
        <w:spacing w:before="120" w:after="120"/>
        <w:jc w:val="both"/>
        <w:rPr>
          <w:sz w:val="22"/>
          <w:szCs w:val="22"/>
        </w:rPr>
      </w:pPr>
      <w:r w:rsidRPr="00B25A32">
        <w:rPr>
          <w:sz w:val="22"/>
          <w:szCs w:val="22"/>
        </w:rPr>
        <w:t xml:space="preserve">б)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об итогах выпуска (дополнительного выпуска) ценных бумаг): </w:t>
      </w:r>
    </w:p>
    <w:p w:rsidR="00EB48CE" w:rsidRPr="00B25A32" w:rsidRDefault="00795B62" w:rsidP="00313D89">
      <w:pPr>
        <w:jc w:val="both"/>
        <w:rPr>
          <w:b/>
          <w:bCs/>
          <w:i/>
          <w:iCs/>
          <w:sz w:val="22"/>
          <w:szCs w:val="22"/>
        </w:rPr>
      </w:pPr>
      <w:r w:rsidRPr="00B25A32">
        <w:rPr>
          <w:b/>
          <w:bCs/>
          <w:i/>
          <w:iCs/>
          <w:sz w:val="22"/>
          <w:szCs w:val="22"/>
        </w:rPr>
        <w:t xml:space="preserve">Настоящий Проспект ценных бумаг регистрируется в отношении размещаемых </w:t>
      </w:r>
      <w:r w:rsidR="00A21792">
        <w:rPr>
          <w:b/>
          <w:bCs/>
          <w:i/>
          <w:iCs/>
          <w:sz w:val="22"/>
          <w:szCs w:val="22"/>
        </w:rPr>
        <w:t>Облигаций</w:t>
      </w:r>
      <w:r w:rsidRPr="00B25A32">
        <w:rPr>
          <w:b/>
          <w:bCs/>
          <w:i/>
          <w:iCs/>
          <w:sz w:val="22"/>
          <w:szCs w:val="22"/>
        </w:rPr>
        <w:t xml:space="preserve"> класса </w:t>
      </w:r>
      <w:r w:rsidR="002A37B4">
        <w:rPr>
          <w:b/>
          <w:bCs/>
          <w:i/>
          <w:iCs/>
          <w:sz w:val="22"/>
          <w:szCs w:val="22"/>
        </w:rPr>
        <w:t>«А»</w:t>
      </w:r>
      <w:r w:rsidR="00E3398F">
        <w:rPr>
          <w:b/>
          <w:bCs/>
          <w:i/>
          <w:iCs/>
          <w:sz w:val="22"/>
          <w:szCs w:val="22"/>
        </w:rPr>
        <w:t xml:space="preserve">. </w:t>
      </w:r>
      <w:r w:rsidR="00EB48CE">
        <w:rPr>
          <w:b/>
          <w:bCs/>
          <w:i/>
          <w:iCs/>
          <w:sz w:val="22"/>
          <w:szCs w:val="22"/>
        </w:rPr>
        <w:t>С</w:t>
      </w:r>
      <w:r w:rsidR="00EB48CE" w:rsidRPr="00DD269F">
        <w:rPr>
          <w:b/>
          <w:bCs/>
          <w:i/>
          <w:iCs/>
          <w:sz w:val="22"/>
          <w:szCs w:val="22"/>
        </w:rPr>
        <w:t>ведения о размещаемых облигациях приводятся во Введении, разде</w:t>
      </w:r>
      <w:bookmarkStart w:id="8" w:name="_DV_M225"/>
      <w:bookmarkEnd w:id="8"/>
      <w:r w:rsidR="00EB48CE" w:rsidRPr="00DD269F">
        <w:rPr>
          <w:b/>
          <w:bCs/>
          <w:i/>
          <w:iCs/>
          <w:sz w:val="22"/>
          <w:szCs w:val="22"/>
        </w:rPr>
        <w:t>лах II и IX настоящего Проспекта ценных бумаг</w:t>
      </w:r>
      <w:r w:rsidR="00EB48CE">
        <w:rPr>
          <w:b/>
          <w:bCs/>
          <w:i/>
          <w:iCs/>
          <w:sz w:val="22"/>
          <w:szCs w:val="22"/>
        </w:rPr>
        <w:t>.</w:t>
      </w:r>
    </w:p>
    <w:p w:rsidR="00AA5B4F" w:rsidRDefault="00795B62" w:rsidP="00313D89">
      <w:pPr>
        <w:spacing w:before="120" w:after="120"/>
        <w:jc w:val="both"/>
        <w:rPr>
          <w:sz w:val="22"/>
          <w:szCs w:val="22"/>
        </w:rPr>
      </w:pPr>
      <w:r w:rsidRPr="00B25A32">
        <w:rPr>
          <w:sz w:val="22"/>
          <w:szCs w:val="22"/>
        </w:rPr>
        <w:t xml:space="preserve">в) основные цели эмиссии и направления использования средств, полученных в результате размещения эмиссионных ценных бумаг: </w:t>
      </w:r>
    </w:p>
    <w:p w:rsidR="008770A1" w:rsidRPr="00B25A32" w:rsidRDefault="008770A1" w:rsidP="008770A1">
      <w:pPr>
        <w:pStyle w:val="af6"/>
        <w:rPr>
          <w:b/>
          <w:bCs/>
          <w:i/>
          <w:iCs/>
          <w:sz w:val="22"/>
          <w:szCs w:val="22"/>
        </w:rPr>
      </w:pPr>
      <w:r w:rsidRPr="00B25A32">
        <w:rPr>
          <w:sz w:val="22"/>
          <w:szCs w:val="22"/>
        </w:rPr>
        <w:t>Описание сделки или иной операции, в целях которой осуществляется эмиссия ценных бумаг:</w:t>
      </w:r>
      <w:r w:rsidRPr="00B25A32">
        <w:rPr>
          <w:b/>
          <w:bCs/>
          <w:i/>
          <w:iCs/>
          <w:sz w:val="22"/>
          <w:szCs w:val="22"/>
        </w:rPr>
        <w:t xml:space="preserve"> </w:t>
      </w:r>
    </w:p>
    <w:p w:rsidR="008770A1" w:rsidRDefault="008770A1" w:rsidP="008770A1">
      <w:pPr>
        <w:jc w:val="both"/>
        <w:rPr>
          <w:b/>
          <w:bCs/>
          <w:i/>
          <w:iCs/>
          <w:sz w:val="22"/>
          <w:szCs w:val="22"/>
        </w:rPr>
      </w:pPr>
      <w:r w:rsidRPr="005F3B51">
        <w:rPr>
          <w:b/>
          <w:bCs/>
          <w:i/>
          <w:iCs/>
          <w:sz w:val="22"/>
          <w:szCs w:val="22"/>
        </w:rPr>
        <w:t xml:space="preserve">Ипотечное покрытие облигаций состоит из закладных, приобретенных Эмитентом в соответствии с договорами купли-продажи закладных, заключенными между Эмитентом и </w:t>
      </w:r>
      <w:r w:rsidR="003B50CC">
        <w:rPr>
          <w:b/>
          <w:bCs/>
          <w:i/>
          <w:iCs/>
          <w:sz w:val="22"/>
          <w:szCs w:val="22"/>
        </w:rPr>
        <w:t>А</w:t>
      </w:r>
      <w:r w:rsidRPr="005F3B51">
        <w:rPr>
          <w:b/>
          <w:bCs/>
          <w:i/>
          <w:iCs/>
          <w:sz w:val="22"/>
          <w:szCs w:val="22"/>
        </w:rPr>
        <w:t>кционерн</w:t>
      </w:r>
      <w:r>
        <w:rPr>
          <w:b/>
          <w:bCs/>
          <w:i/>
          <w:iCs/>
          <w:sz w:val="22"/>
          <w:szCs w:val="22"/>
        </w:rPr>
        <w:t>ым</w:t>
      </w:r>
      <w:r w:rsidRPr="005F3B51">
        <w:rPr>
          <w:b/>
          <w:bCs/>
          <w:i/>
          <w:iCs/>
          <w:sz w:val="22"/>
          <w:szCs w:val="22"/>
        </w:rPr>
        <w:t xml:space="preserve"> общество</w:t>
      </w:r>
      <w:r>
        <w:rPr>
          <w:b/>
          <w:bCs/>
          <w:i/>
          <w:iCs/>
          <w:sz w:val="22"/>
          <w:szCs w:val="22"/>
        </w:rPr>
        <w:t>м</w:t>
      </w:r>
      <w:r w:rsidRPr="005F3B51">
        <w:rPr>
          <w:b/>
          <w:bCs/>
          <w:i/>
          <w:iCs/>
          <w:sz w:val="22"/>
          <w:szCs w:val="22"/>
        </w:rPr>
        <w:t xml:space="preserve"> "Д</w:t>
      </w:r>
      <w:r w:rsidR="003B50CC">
        <w:rPr>
          <w:b/>
          <w:bCs/>
          <w:i/>
          <w:iCs/>
          <w:sz w:val="22"/>
          <w:szCs w:val="22"/>
        </w:rPr>
        <w:t>ВИЦ</w:t>
      </w:r>
      <w:r w:rsidRPr="005F3B51">
        <w:rPr>
          <w:b/>
          <w:bCs/>
          <w:i/>
          <w:iCs/>
          <w:sz w:val="22"/>
          <w:szCs w:val="22"/>
        </w:rPr>
        <w:t xml:space="preserve"> </w:t>
      </w:r>
      <w:r w:rsidR="003B50CC">
        <w:rPr>
          <w:b/>
          <w:bCs/>
          <w:i/>
          <w:iCs/>
          <w:sz w:val="22"/>
          <w:szCs w:val="22"/>
        </w:rPr>
        <w:t>И</w:t>
      </w:r>
      <w:r w:rsidRPr="005F3B51">
        <w:rPr>
          <w:b/>
          <w:bCs/>
          <w:i/>
          <w:iCs/>
          <w:sz w:val="22"/>
          <w:szCs w:val="22"/>
        </w:rPr>
        <w:t>потечный центр"</w:t>
      </w:r>
      <w:r>
        <w:rPr>
          <w:b/>
          <w:bCs/>
          <w:i/>
          <w:iCs/>
          <w:sz w:val="22"/>
          <w:szCs w:val="22"/>
        </w:rPr>
        <w:t xml:space="preserve"> (далее - </w:t>
      </w:r>
      <w:r w:rsidRPr="008C3B83">
        <w:rPr>
          <w:b/>
          <w:bCs/>
          <w:i/>
          <w:iCs/>
          <w:sz w:val="22"/>
          <w:szCs w:val="22"/>
        </w:rPr>
        <w:t>АО «</w:t>
      </w:r>
      <w:r>
        <w:rPr>
          <w:b/>
          <w:bCs/>
          <w:i/>
          <w:iCs/>
          <w:sz w:val="22"/>
          <w:szCs w:val="22"/>
        </w:rPr>
        <w:t>ДВИЦ</w:t>
      </w:r>
      <w:r w:rsidRPr="008C3B83">
        <w:rPr>
          <w:b/>
          <w:bCs/>
          <w:i/>
          <w:iCs/>
          <w:sz w:val="22"/>
          <w:szCs w:val="22"/>
        </w:rPr>
        <w:t>»</w:t>
      </w:r>
      <w:r>
        <w:rPr>
          <w:b/>
          <w:bCs/>
          <w:i/>
          <w:iCs/>
          <w:sz w:val="22"/>
          <w:szCs w:val="22"/>
        </w:rPr>
        <w:t>)</w:t>
      </w:r>
      <w:r w:rsidRPr="008C3B83">
        <w:rPr>
          <w:b/>
          <w:bCs/>
          <w:i/>
          <w:iCs/>
          <w:sz w:val="22"/>
          <w:szCs w:val="22"/>
        </w:rPr>
        <w:t xml:space="preserve"> </w:t>
      </w:r>
      <w:r w:rsidRPr="002F2812">
        <w:rPr>
          <w:b/>
          <w:bCs/>
          <w:i/>
          <w:iCs/>
          <w:sz w:val="22"/>
          <w:szCs w:val="22"/>
        </w:rPr>
        <w:t>(далее - Договор</w:t>
      </w:r>
      <w:r>
        <w:rPr>
          <w:b/>
          <w:bCs/>
          <w:i/>
          <w:iCs/>
          <w:sz w:val="22"/>
          <w:szCs w:val="22"/>
        </w:rPr>
        <w:t>ы</w:t>
      </w:r>
      <w:r w:rsidRPr="002F2812">
        <w:rPr>
          <w:b/>
          <w:bCs/>
          <w:i/>
          <w:iCs/>
          <w:sz w:val="22"/>
          <w:szCs w:val="22"/>
        </w:rPr>
        <w:t xml:space="preserve"> купли-продажи закладных)</w:t>
      </w:r>
      <w:r>
        <w:rPr>
          <w:b/>
          <w:bCs/>
          <w:i/>
          <w:iCs/>
          <w:sz w:val="22"/>
          <w:szCs w:val="22"/>
        </w:rPr>
        <w:t>.</w:t>
      </w:r>
      <w:r w:rsidRPr="002F2812">
        <w:rPr>
          <w:b/>
          <w:bCs/>
          <w:i/>
          <w:iCs/>
          <w:sz w:val="22"/>
          <w:szCs w:val="22"/>
        </w:rPr>
        <w:t xml:space="preserve"> </w:t>
      </w:r>
      <w:r w:rsidRPr="005F3B51">
        <w:rPr>
          <w:b/>
          <w:bCs/>
          <w:i/>
          <w:iCs/>
          <w:sz w:val="22"/>
          <w:szCs w:val="22"/>
        </w:rPr>
        <w:t>Передача закладных осуществлена до утверждения настоящего Проспекта ценных бумаг</w:t>
      </w:r>
      <w:r>
        <w:rPr>
          <w:b/>
          <w:bCs/>
          <w:i/>
          <w:iCs/>
          <w:sz w:val="22"/>
          <w:szCs w:val="22"/>
        </w:rPr>
        <w:t>, в период с 24.12.2013г. по 28.10.</w:t>
      </w:r>
      <w:r w:rsidRPr="00B10AF9">
        <w:rPr>
          <w:b/>
          <w:bCs/>
          <w:i/>
          <w:iCs/>
          <w:sz w:val="22"/>
          <w:szCs w:val="22"/>
        </w:rPr>
        <w:t>201</w:t>
      </w:r>
      <w:r>
        <w:rPr>
          <w:b/>
          <w:bCs/>
          <w:i/>
          <w:iCs/>
          <w:sz w:val="22"/>
          <w:szCs w:val="22"/>
        </w:rPr>
        <w:t>4</w:t>
      </w:r>
      <w:r w:rsidRPr="00B10AF9">
        <w:rPr>
          <w:b/>
          <w:bCs/>
          <w:i/>
          <w:iCs/>
          <w:sz w:val="22"/>
          <w:szCs w:val="22"/>
        </w:rPr>
        <w:t>г.</w:t>
      </w:r>
      <w:r>
        <w:rPr>
          <w:b/>
          <w:bCs/>
          <w:i/>
          <w:iCs/>
          <w:sz w:val="22"/>
          <w:szCs w:val="22"/>
        </w:rPr>
        <w:t xml:space="preserve"> </w:t>
      </w:r>
      <w:r w:rsidRPr="00B10AF9">
        <w:rPr>
          <w:b/>
          <w:bCs/>
          <w:i/>
          <w:iCs/>
          <w:sz w:val="22"/>
          <w:szCs w:val="22"/>
        </w:rPr>
        <w:t>Данн</w:t>
      </w:r>
      <w:r>
        <w:rPr>
          <w:b/>
          <w:bCs/>
          <w:i/>
          <w:iCs/>
          <w:sz w:val="22"/>
          <w:szCs w:val="22"/>
        </w:rPr>
        <w:t>ые</w:t>
      </w:r>
      <w:r w:rsidRPr="00B10AF9">
        <w:rPr>
          <w:b/>
          <w:bCs/>
          <w:i/>
          <w:iCs/>
          <w:sz w:val="22"/>
          <w:szCs w:val="22"/>
        </w:rPr>
        <w:t xml:space="preserve"> сделк</w:t>
      </w:r>
      <w:r>
        <w:rPr>
          <w:b/>
          <w:bCs/>
          <w:i/>
          <w:iCs/>
          <w:sz w:val="22"/>
          <w:szCs w:val="22"/>
        </w:rPr>
        <w:t>и</w:t>
      </w:r>
      <w:r w:rsidRPr="00B10AF9">
        <w:rPr>
          <w:b/>
          <w:bCs/>
          <w:i/>
          <w:iCs/>
          <w:sz w:val="22"/>
          <w:szCs w:val="22"/>
        </w:rPr>
        <w:t xml:space="preserve"> не явля</w:t>
      </w:r>
      <w:r>
        <w:rPr>
          <w:b/>
          <w:bCs/>
          <w:i/>
          <w:iCs/>
          <w:sz w:val="22"/>
          <w:szCs w:val="22"/>
        </w:rPr>
        <w:t>ю</w:t>
      </w:r>
      <w:r w:rsidRPr="00B10AF9">
        <w:rPr>
          <w:b/>
          <w:bCs/>
          <w:i/>
          <w:iCs/>
          <w:sz w:val="22"/>
          <w:szCs w:val="22"/>
        </w:rPr>
        <w:t>тся сделк</w:t>
      </w:r>
      <w:r>
        <w:rPr>
          <w:b/>
          <w:bCs/>
          <w:i/>
          <w:iCs/>
          <w:sz w:val="22"/>
          <w:szCs w:val="22"/>
        </w:rPr>
        <w:t>ами</w:t>
      </w:r>
      <w:r w:rsidRPr="00B10AF9">
        <w:rPr>
          <w:b/>
          <w:bCs/>
          <w:i/>
          <w:iCs/>
          <w:sz w:val="22"/>
          <w:szCs w:val="22"/>
        </w:rPr>
        <w:t>, в совершении котор</w:t>
      </w:r>
      <w:r>
        <w:rPr>
          <w:b/>
          <w:bCs/>
          <w:i/>
          <w:iCs/>
          <w:sz w:val="22"/>
          <w:szCs w:val="22"/>
        </w:rPr>
        <w:t>ых</w:t>
      </w:r>
      <w:r w:rsidRPr="00B10AF9">
        <w:rPr>
          <w:b/>
          <w:bCs/>
          <w:i/>
          <w:iCs/>
          <w:sz w:val="22"/>
          <w:szCs w:val="22"/>
        </w:rPr>
        <w:t xml:space="preserve"> имеется заинтересованность.</w:t>
      </w:r>
    </w:p>
    <w:p w:rsidR="008770A1" w:rsidRDefault="008770A1" w:rsidP="008770A1">
      <w:pPr>
        <w:pStyle w:val="af4"/>
        <w:autoSpaceDE w:val="0"/>
        <w:autoSpaceDN w:val="0"/>
        <w:spacing w:before="120" w:line="240" w:lineRule="auto"/>
        <w:jc w:val="both"/>
        <w:rPr>
          <w:b/>
          <w:bCs/>
          <w:i/>
          <w:iCs/>
          <w:sz w:val="22"/>
          <w:szCs w:val="22"/>
        </w:rPr>
      </w:pPr>
      <w:r w:rsidRPr="00B25A32">
        <w:rPr>
          <w:sz w:val="22"/>
          <w:szCs w:val="22"/>
        </w:rPr>
        <w:t>Направления использования средств, полученных в результате размещения ценных бумаг:</w:t>
      </w:r>
      <w:r w:rsidRPr="00B25A32">
        <w:rPr>
          <w:b/>
          <w:bCs/>
          <w:i/>
          <w:iCs/>
          <w:sz w:val="22"/>
          <w:szCs w:val="22"/>
        </w:rPr>
        <w:t xml:space="preserve"> </w:t>
      </w:r>
    </w:p>
    <w:p w:rsidR="008770A1" w:rsidRDefault="008770A1" w:rsidP="008770A1">
      <w:pPr>
        <w:pStyle w:val="af4"/>
        <w:autoSpaceDE w:val="0"/>
        <w:autoSpaceDN w:val="0"/>
        <w:spacing w:after="0" w:line="240" w:lineRule="auto"/>
        <w:jc w:val="both"/>
        <w:rPr>
          <w:b/>
          <w:bCs/>
          <w:i/>
          <w:iCs/>
          <w:sz w:val="22"/>
          <w:szCs w:val="22"/>
        </w:rPr>
      </w:pPr>
      <w:r w:rsidRPr="00B25A32">
        <w:rPr>
          <w:b/>
          <w:bCs/>
          <w:i/>
          <w:iCs/>
          <w:sz w:val="22"/>
          <w:szCs w:val="22"/>
          <w:lang w:eastAsia="ru-RU"/>
        </w:rPr>
        <w:t xml:space="preserve">Средства, привлеченные Эмитентом в результате эмиссии Облигаций </w:t>
      </w:r>
      <w:r>
        <w:rPr>
          <w:b/>
          <w:bCs/>
          <w:i/>
          <w:iCs/>
          <w:sz w:val="22"/>
          <w:szCs w:val="22"/>
          <w:lang w:eastAsia="ru-RU"/>
        </w:rPr>
        <w:t xml:space="preserve">класса «А» и </w:t>
      </w:r>
      <w:r w:rsidRPr="00B25A32">
        <w:rPr>
          <w:b/>
          <w:bCs/>
          <w:i/>
          <w:iCs/>
          <w:sz w:val="22"/>
          <w:szCs w:val="22"/>
          <w:lang w:eastAsia="ru-RU"/>
        </w:rPr>
        <w:t>Облигаций</w:t>
      </w:r>
      <w:r>
        <w:rPr>
          <w:b/>
          <w:bCs/>
          <w:i/>
          <w:iCs/>
          <w:sz w:val="22"/>
          <w:szCs w:val="22"/>
          <w:lang w:eastAsia="ru-RU"/>
        </w:rPr>
        <w:t xml:space="preserve"> класса «Б», </w:t>
      </w:r>
      <w:r w:rsidRPr="00B25A32">
        <w:rPr>
          <w:b/>
          <w:bCs/>
          <w:i/>
          <w:iCs/>
          <w:sz w:val="22"/>
          <w:szCs w:val="22"/>
          <w:lang w:eastAsia="ru-RU"/>
        </w:rPr>
        <w:t xml:space="preserve">обеспеченных залогом одного ипотечного покрытия, Эмитент </w:t>
      </w:r>
      <w:r w:rsidRPr="00D92EAF">
        <w:rPr>
          <w:b/>
          <w:bCs/>
          <w:i/>
          <w:iCs/>
          <w:sz w:val="22"/>
          <w:szCs w:val="22"/>
          <w:lang w:eastAsia="ru-RU"/>
        </w:rPr>
        <w:t xml:space="preserve">направит на погашение займов, </w:t>
      </w:r>
      <w:r w:rsidRPr="002E0E55">
        <w:rPr>
          <w:b/>
          <w:bCs/>
          <w:i/>
          <w:iCs/>
          <w:sz w:val="22"/>
          <w:szCs w:val="22"/>
          <w:lang w:eastAsia="ru-RU"/>
        </w:rPr>
        <w:t xml:space="preserve">привлеченных Эмитентом для оплаты </w:t>
      </w:r>
      <w:r w:rsidRPr="008C3B83">
        <w:rPr>
          <w:b/>
          <w:bCs/>
          <w:i/>
          <w:iCs/>
          <w:sz w:val="22"/>
          <w:szCs w:val="22"/>
        </w:rPr>
        <w:t>АО «</w:t>
      </w:r>
      <w:r>
        <w:rPr>
          <w:b/>
          <w:bCs/>
          <w:i/>
          <w:iCs/>
          <w:sz w:val="22"/>
          <w:szCs w:val="22"/>
        </w:rPr>
        <w:t>ДВИЦ</w:t>
      </w:r>
      <w:r w:rsidRPr="008C3B83">
        <w:rPr>
          <w:b/>
          <w:bCs/>
          <w:i/>
          <w:iCs/>
          <w:sz w:val="22"/>
          <w:szCs w:val="22"/>
        </w:rPr>
        <w:t>»</w:t>
      </w:r>
      <w:r w:rsidRPr="002E0E55">
        <w:rPr>
          <w:b/>
          <w:bCs/>
          <w:i/>
          <w:iCs/>
          <w:sz w:val="22"/>
          <w:szCs w:val="22"/>
          <w:lang w:eastAsia="ru-RU"/>
        </w:rPr>
        <w:t xml:space="preserve"> покупной цены за </w:t>
      </w:r>
      <w:r>
        <w:rPr>
          <w:b/>
          <w:bCs/>
          <w:i/>
          <w:iCs/>
          <w:sz w:val="22"/>
          <w:szCs w:val="22"/>
          <w:lang w:eastAsia="ru-RU"/>
        </w:rPr>
        <w:t xml:space="preserve">закладные, которые удостоверяют </w:t>
      </w:r>
      <w:r w:rsidRPr="002E0E55">
        <w:rPr>
          <w:b/>
          <w:bCs/>
          <w:i/>
          <w:iCs/>
          <w:sz w:val="22"/>
          <w:szCs w:val="22"/>
          <w:lang w:eastAsia="ru-RU"/>
        </w:rPr>
        <w:t>обеспеченные ипотекой требования, с</w:t>
      </w:r>
      <w:r>
        <w:rPr>
          <w:b/>
          <w:bCs/>
          <w:i/>
          <w:iCs/>
          <w:sz w:val="22"/>
          <w:szCs w:val="22"/>
          <w:lang w:eastAsia="ru-RU"/>
        </w:rPr>
        <w:t>оставляющие ипотечное покрытие.</w:t>
      </w:r>
    </w:p>
    <w:p w:rsidR="008770A1" w:rsidRDefault="008770A1" w:rsidP="008770A1">
      <w:pPr>
        <w:jc w:val="both"/>
        <w:rPr>
          <w:b/>
          <w:i/>
          <w:sz w:val="22"/>
          <w:szCs w:val="22"/>
        </w:rPr>
      </w:pPr>
      <w:r w:rsidRPr="00B33E68">
        <w:rPr>
          <w:sz w:val="22"/>
          <w:szCs w:val="22"/>
          <w:lang w:eastAsia="en-US"/>
        </w:rPr>
        <w:t>Цена</w:t>
      </w:r>
      <w:r w:rsidRPr="00B33E68">
        <w:rPr>
          <w:sz w:val="22"/>
          <w:szCs w:val="22"/>
        </w:rPr>
        <w:t xml:space="preserve"> (стоимость) сделки (взаимосвязанных сделок) или иной операции:</w:t>
      </w:r>
      <w:r w:rsidRPr="00B33E68">
        <w:rPr>
          <w:b/>
          <w:i/>
          <w:sz w:val="22"/>
          <w:szCs w:val="22"/>
        </w:rPr>
        <w:t xml:space="preserve"> </w:t>
      </w:r>
    </w:p>
    <w:p w:rsidR="008770A1" w:rsidRPr="00B456C9" w:rsidRDefault="008770A1" w:rsidP="008770A1">
      <w:pPr>
        <w:jc w:val="both"/>
        <w:rPr>
          <w:b/>
          <w:bCs/>
          <w:i/>
          <w:iCs/>
          <w:sz w:val="22"/>
          <w:szCs w:val="22"/>
        </w:rPr>
      </w:pPr>
      <w:r w:rsidRPr="00B456C9">
        <w:rPr>
          <w:b/>
          <w:bCs/>
          <w:i/>
          <w:iCs/>
          <w:sz w:val="22"/>
          <w:szCs w:val="22"/>
        </w:rPr>
        <w:t xml:space="preserve">Задолженность по договорам займа по состоянию на </w:t>
      </w:r>
      <w:r>
        <w:rPr>
          <w:b/>
          <w:bCs/>
          <w:i/>
          <w:iCs/>
          <w:sz w:val="22"/>
          <w:szCs w:val="22"/>
        </w:rPr>
        <w:t>29</w:t>
      </w:r>
      <w:r w:rsidRPr="00B456C9">
        <w:rPr>
          <w:b/>
          <w:bCs/>
          <w:i/>
          <w:iCs/>
          <w:sz w:val="22"/>
          <w:szCs w:val="22"/>
        </w:rPr>
        <w:t>.</w:t>
      </w:r>
      <w:r>
        <w:rPr>
          <w:b/>
          <w:bCs/>
          <w:i/>
          <w:iCs/>
          <w:sz w:val="22"/>
          <w:szCs w:val="22"/>
        </w:rPr>
        <w:t>01</w:t>
      </w:r>
      <w:r w:rsidRPr="00B456C9">
        <w:rPr>
          <w:b/>
          <w:bCs/>
          <w:i/>
          <w:iCs/>
          <w:sz w:val="22"/>
          <w:szCs w:val="22"/>
        </w:rPr>
        <w:t>.201</w:t>
      </w:r>
      <w:r>
        <w:rPr>
          <w:b/>
          <w:bCs/>
          <w:i/>
          <w:iCs/>
          <w:sz w:val="22"/>
          <w:szCs w:val="22"/>
        </w:rPr>
        <w:t>5</w:t>
      </w:r>
      <w:r w:rsidR="003A4D59">
        <w:rPr>
          <w:b/>
          <w:bCs/>
          <w:i/>
          <w:iCs/>
          <w:sz w:val="22"/>
          <w:szCs w:val="22"/>
        </w:rPr>
        <w:t xml:space="preserve"> г.</w:t>
      </w:r>
      <w:r w:rsidRPr="00B456C9">
        <w:rPr>
          <w:b/>
          <w:bCs/>
          <w:i/>
          <w:iCs/>
          <w:sz w:val="22"/>
          <w:szCs w:val="22"/>
        </w:rPr>
        <w:t>:</w:t>
      </w:r>
    </w:p>
    <w:p w:rsidR="008770A1" w:rsidRPr="00F92E91" w:rsidRDefault="008770A1" w:rsidP="008770A1">
      <w:pPr>
        <w:jc w:val="both"/>
        <w:rPr>
          <w:b/>
          <w:bCs/>
          <w:i/>
          <w:iCs/>
          <w:sz w:val="22"/>
          <w:szCs w:val="22"/>
        </w:rPr>
      </w:pPr>
      <w:r w:rsidRPr="00F92E91">
        <w:rPr>
          <w:b/>
          <w:bCs/>
          <w:i/>
          <w:iCs/>
          <w:sz w:val="22"/>
          <w:szCs w:val="22"/>
        </w:rPr>
        <w:t>Договор займа  № 111 от «20» декабря 2013 года -  410</w:t>
      </w:r>
      <w:r>
        <w:rPr>
          <w:b/>
          <w:bCs/>
          <w:i/>
          <w:iCs/>
          <w:sz w:val="22"/>
          <w:szCs w:val="22"/>
        </w:rPr>
        <w:t> </w:t>
      </w:r>
      <w:r w:rsidRPr="00F92E91">
        <w:rPr>
          <w:b/>
          <w:bCs/>
          <w:i/>
          <w:iCs/>
          <w:sz w:val="22"/>
          <w:szCs w:val="22"/>
        </w:rPr>
        <w:t>395 798,67</w:t>
      </w:r>
      <w:r>
        <w:rPr>
          <w:b/>
          <w:bCs/>
          <w:i/>
          <w:iCs/>
          <w:sz w:val="22"/>
          <w:szCs w:val="22"/>
        </w:rPr>
        <w:t xml:space="preserve"> </w:t>
      </w:r>
      <w:r w:rsidRPr="00F92E91">
        <w:rPr>
          <w:b/>
          <w:bCs/>
          <w:i/>
          <w:iCs/>
          <w:sz w:val="22"/>
          <w:szCs w:val="22"/>
        </w:rPr>
        <w:t>руб.</w:t>
      </w:r>
    </w:p>
    <w:p w:rsidR="008770A1" w:rsidRPr="00B456C9" w:rsidRDefault="008770A1" w:rsidP="008770A1">
      <w:pPr>
        <w:jc w:val="both"/>
        <w:rPr>
          <w:b/>
          <w:bCs/>
          <w:i/>
          <w:iCs/>
          <w:sz w:val="22"/>
          <w:szCs w:val="22"/>
        </w:rPr>
      </w:pPr>
      <w:r w:rsidRPr="00F92E91">
        <w:rPr>
          <w:b/>
          <w:bCs/>
          <w:i/>
          <w:iCs/>
          <w:sz w:val="22"/>
          <w:szCs w:val="22"/>
        </w:rPr>
        <w:t>Договор займа № 03/2014/FEMLC от 09.06.2014г. - 1 363 490 271,45</w:t>
      </w:r>
      <w:r>
        <w:rPr>
          <w:b/>
          <w:bCs/>
          <w:i/>
          <w:iCs/>
          <w:sz w:val="22"/>
          <w:szCs w:val="22"/>
        </w:rPr>
        <w:t xml:space="preserve"> </w:t>
      </w:r>
      <w:r w:rsidRPr="00F92E91">
        <w:rPr>
          <w:b/>
          <w:bCs/>
          <w:i/>
          <w:iCs/>
          <w:sz w:val="22"/>
          <w:szCs w:val="22"/>
        </w:rPr>
        <w:t>руб.</w:t>
      </w:r>
    </w:p>
    <w:p w:rsidR="008770A1" w:rsidRDefault="008770A1" w:rsidP="008770A1">
      <w:pPr>
        <w:jc w:val="both"/>
        <w:rPr>
          <w:b/>
          <w:bCs/>
          <w:i/>
          <w:iCs/>
          <w:sz w:val="22"/>
          <w:szCs w:val="22"/>
        </w:rPr>
      </w:pPr>
      <w:r w:rsidRPr="00F92E91">
        <w:rPr>
          <w:b/>
          <w:bCs/>
          <w:i/>
          <w:iCs/>
          <w:sz w:val="22"/>
          <w:szCs w:val="22"/>
        </w:rPr>
        <w:t>Договор займа № 01/2013/FEMLC от 20.12.2013г. - 928 208 452,77</w:t>
      </w:r>
      <w:r>
        <w:rPr>
          <w:b/>
          <w:bCs/>
          <w:i/>
          <w:iCs/>
          <w:sz w:val="22"/>
          <w:szCs w:val="22"/>
        </w:rPr>
        <w:t xml:space="preserve"> </w:t>
      </w:r>
      <w:r w:rsidRPr="00F92E91">
        <w:rPr>
          <w:b/>
          <w:bCs/>
          <w:i/>
          <w:iCs/>
          <w:sz w:val="22"/>
          <w:szCs w:val="22"/>
        </w:rPr>
        <w:t>руб.</w:t>
      </w:r>
    </w:p>
    <w:p w:rsidR="008770A1" w:rsidRPr="00F92E91" w:rsidRDefault="008770A1" w:rsidP="008770A1">
      <w:pPr>
        <w:jc w:val="both"/>
        <w:rPr>
          <w:b/>
          <w:bCs/>
          <w:i/>
          <w:iCs/>
          <w:sz w:val="22"/>
          <w:szCs w:val="22"/>
        </w:rPr>
      </w:pPr>
    </w:p>
    <w:p w:rsidR="008770A1" w:rsidRPr="00B456C9" w:rsidRDefault="008770A1" w:rsidP="008770A1">
      <w:pPr>
        <w:pStyle w:val="af4"/>
        <w:autoSpaceDE w:val="0"/>
        <w:autoSpaceDN w:val="0"/>
        <w:spacing w:after="0" w:line="240" w:lineRule="auto"/>
        <w:jc w:val="both"/>
        <w:rPr>
          <w:b/>
          <w:bCs/>
          <w:i/>
          <w:iCs/>
          <w:sz w:val="22"/>
          <w:szCs w:val="22"/>
          <w:lang w:eastAsia="ru-RU"/>
        </w:rPr>
      </w:pPr>
      <w:r w:rsidRPr="00B456C9">
        <w:rPr>
          <w:b/>
          <w:bCs/>
          <w:i/>
          <w:iCs/>
          <w:sz w:val="22"/>
          <w:szCs w:val="22"/>
          <w:lang w:eastAsia="ru-RU"/>
        </w:rPr>
        <w:t xml:space="preserve">Покупная цена </w:t>
      </w:r>
      <w:r w:rsidRPr="00CD21AF">
        <w:rPr>
          <w:b/>
          <w:bCs/>
          <w:i/>
          <w:iCs/>
          <w:sz w:val="22"/>
          <w:szCs w:val="22"/>
          <w:lang w:eastAsia="ru-RU"/>
        </w:rPr>
        <w:t>закладных</w:t>
      </w:r>
      <w:r w:rsidRPr="00B456C9">
        <w:rPr>
          <w:b/>
          <w:bCs/>
          <w:i/>
          <w:iCs/>
          <w:sz w:val="22"/>
          <w:szCs w:val="22"/>
          <w:lang w:eastAsia="ru-RU"/>
        </w:rPr>
        <w:t xml:space="preserve">, приобретенных по Договорам купли-продажи закладных, рассчитывается по состоянию на дату передачи и устанавливается равной сумме остатков основного долга на дату передачи и начисленных, но не выплаченных за период, включающий дату передачи, процентов по закладным. Совокупная </w:t>
      </w:r>
      <w:r>
        <w:rPr>
          <w:b/>
          <w:bCs/>
          <w:i/>
          <w:iCs/>
          <w:sz w:val="22"/>
          <w:szCs w:val="22"/>
          <w:lang w:eastAsia="ru-RU"/>
        </w:rPr>
        <w:t xml:space="preserve">покупная </w:t>
      </w:r>
      <w:r w:rsidRPr="00B456C9">
        <w:rPr>
          <w:b/>
          <w:bCs/>
          <w:i/>
          <w:iCs/>
          <w:sz w:val="22"/>
          <w:szCs w:val="22"/>
          <w:lang w:eastAsia="ru-RU"/>
        </w:rPr>
        <w:t>цена</w:t>
      </w:r>
      <w:r>
        <w:rPr>
          <w:b/>
          <w:bCs/>
          <w:i/>
          <w:iCs/>
          <w:sz w:val="22"/>
          <w:szCs w:val="22"/>
          <w:lang w:eastAsia="ru-RU"/>
        </w:rPr>
        <w:t xml:space="preserve"> составляет</w:t>
      </w:r>
      <w:r w:rsidRPr="00B456C9">
        <w:rPr>
          <w:b/>
          <w:bCs/>
          <w:i/>
          <w:iCs/>
          <w:sz w:val="22"/>
          <w:szCs w:val="22"/>
          <w:lang w:eastAsia="ru-RU"/>
        </w:rPr>
        <w:t xml:space="preserve"> 3</w:t>
      </w:r>
      <w:r>
        <w:rPr>
          <w:b/>
          <w:bCs/>
          <w:i/>
          <w:iCs/>
          <w:sz w:val="22"/>
          <w:szCs w:val="22"/>
          <w:lang w:eastAsia="ru-RU"/>
        </w:rPr>
        <w:t xml:space="preserve"> </w:t>
      </w:r>
      <w:r w:rsidRPr="00B456C9">
        <w:rPr>
          <w:b/>
          <w:bCs/>
          <w:i/>
          <w:iCs/>
          <w:sz w:val="22"/>
          <w:szCs w:val="22"/>
          <w:lang w:eastAsia="ru-RU"/>
        </w:rPr>
        <w:t>028</w:t>
      </w:r>
      <w:r>
        <w:rPr>
          <w:b/>
          <w:bCs/>
          <w:i/>
          <w:iCs/>
          <w:sz w:val="22"/>
          <w:szCs w:val="22"/>
          <w:lang w:eastAsia="ru-RU"/>
        </w:rPr>
        <w:t xml:space="preserve"> </w:t>
      </w:r>
      <w:r w:rsidRPr="00B456C9">
        <w:rPr>
          <w:b/>
          <w:bCs/>
          <w:i/>
          <w:iCs/>
          <w:sz w:val="22"/>
          <w:szCs w:val="22"/>
          <w:lang w:eastAsia="ru-RU"/>
        </w:rPr>
        <w:t>561</w:t>
      </w:r>
      <w:r>
        <w:rPr>
          <w:b/>
          <w:bCs/>
          <w:i/>
          <w:iCs/>
          <w:sz w:val="22"/>
          <w:szCs w:val="22"/>
          <w:lang w:eastAsia="ru-RU"/>
        </w:rPr>
        <w:t xml:space="preserve"> </w:t>
      </w:r>
      <w:r w:rsidRPr="00B456C9">
        <w:rPr>
          <w:b/>
          <w:bCs/>
          <w:i/>
          <w:iCs/>
          <w:sz w:val="22"/>
          <w:szCs w:val="22"/>
          <w:lang w:eastAsia="ru-RU"/>
        </w:rPr>
        <w:t>542,59</w:t>
      </w:r>
      <w:r>
        <w:rPr>
          <w:b/>
          <w:bCs/>
          <w:i/>
          <w:iCs/>
          <w:sz w:val="22"/>
          <w:szCs w:val="22"/>
          <w:lang w:eastAsia="ru-RU"/>
        </w:rPr>
        <w:t xml:space="preserve"> руб.</w:t>
      </w:r>
    </w:p>
    <w:p w:rsidR="0013264F" w:rsidRDefault="00795B62">
      <w:pPr>
        <w:spacing w:before="120" w:after="120"/>
        <w:jc w:val="both"/>
        <w:rPr>
          <w:sz w:val="22"/>
          <w:szCs w:val="22"/>
        </w:rPr>
      </w:pPr>
      <w:r w:rsidRPr="00B25A32">
        <w:rPr>
          <w:sz w:val="22"/>
          <w:szCs w:val="22"/>
        </w:rPr>
        <w:t xml:space="preserve">г) иная информация: </w:t>
      </w:r>
    </w:p>
    <w:p w:rsidR="00486003" w:rsidRPr="00B33E68" w:rsidRDefault="00F27891" w:rsidP="00313D89">
      <w:pPr>
        <w:spacing w:before="120" w:after="120"/>
        <w:jc w:val="both"/>
        <w:rPr>
          <w:b/>
          <w:i/>
          <w:sz w:val="22"/>
          <w:szCs w:val="22"/>
        </w:rPr>
      </w:pPr>
      <w:r w:rsidRPr="00B33E68">
        <w:rPr>
          <w:b/>
          <w:i/>
          <w:sz w:val="22"/>
          <w:szCs w:val="22"/>
        </w:rPr>
        <w:t xml:space="preserve">В случае неисполнения и/или ненадлежащего исполнения Эмитентом своих обязательств по Облигациям класса </w:t>
      </w:r>
      <w:r w:rsidR="002A37B4" w:rsidRPr="00B33E68">
        <w:rPr>
          <w:b/>
          <w:i/>
          <w:sz w:val="22"/>
          <w:szCs w:val="22"/>
        </w:rPr>
        <w:t>«А»</w:t>
      </w:r>
      <w:r w:rsidR="00C05560" w:rsidRPr="00B33E68">
        <w:rPr>
          <w:b/>
          <w:i/>
          <w:sz w:val="22"/>
          <w:szCs w:val="22"/>
        </w:rPr>
        <w:t>,</w:t>
      </w:r>
      <w:r w:rsidRPr="00B33E68">
        <w:rPr>
          <w:b/>
          <w:i/>
          <w:sz w:val="22"/>
          <w:szCs w:val="22"/>
        </w:rPr>
        <w:t xml:space="preserve"> владельцы указанных облигаций имеют право обратиться к Открытому акционерному обществу «Агентство по ипотечному жилищному кредитованию» (далее – «Поручитель»), предоставившему дополнительное обеспечение по указанным облигациям в соответствии с условиями оферт</w:t>
      </w:r>
      <w:r w:rsidR="00E3398F">
        <w:rPr>
          <w:b/>
          <w:i/>
          <w:sz w:val="22"/>
          <w:szCs w:val="22"/>
        </w:rPr>
        <w:t>ы</w:t>
      </w:r>
      <w:r w:rsidRPr="00B33E68">
        <w:rPr>
          <w:b/>
          <w:i/>
          <w:sz w:val="22"/>
          <w:szCs w:val="22"/>
        </w:rPr>
        <w:t xml:space="preserve"> о предоставлении обеспечения в форме поручительства для целей выпуска облигаций, определенными в п. 12.2.9 Решений о выпуске Облигаций класса </w:t>
      </w:r>
      <w:r w:rsidR="00E3398F">
        <w:rPr>
          <w:b/>
          <w:i/>
          <w:sz w:val="22"/>
          <w:szCs w:val="22"/>
        </w:rPr>
        <w:t>«А</w:t>
      </w:r>
      <w:r w:rsidR="002A37B4" w:rsidRPr="00B33E68">
        <w:rPr>
          <w:b/>
          <w:i/>
          <w:sz w:val="22"/>
          <w:szCs w:val="22"/>
        </w:rPr>
        <w:t>»</w:t>
      </w:r>
      <w:r w:rsidRPr="00B33E68">
        <w:rPr>
          <w:b/>
          <w:i/>
          <w:sz w:val="22"/>
          <w:szCs w:val="22"/>
        </w:rPr>
        <w:t xml:space="preserve"> и указанными в п. 9.1.2 Проспекта ценных бумаг.</w:t>
      </w:r>
    </w:p>
    <w:p w:rsidR="00486003" w:rsidRDefault="00F27891" w:rsidP="00313D89">
      <w:pPr>
        <w:spacing w:before="120" w:after="120"/>
        <w:jc w:val="both"/>
        <w:rPr>
          <w:rStyle w:val="-"/>
          <w:sz w:val="22"/>
          <w:szCs w:val="22"/>
        </w:rPr>
      </w:pPr>
      <w:r w:rsidRPr="003B717C">
        <w:rPr>
          <w:rStyle w:val="-"/>
          <w:sz w:val="22"/>
          <w:szCs w:val="22"/>
        </w:rPr>
        <w:t>Сведения о лице, предоставившем дополнительное обеспечение по ценным бумагам выпуска (Поручителе):</w:t>
      </w:r>
    </w:p>
    <w:tbl>
      <w:tblPr>
        <w:tblW w:w="9923" w:type="dxa"/>
        <w:tblInd w:w="108" w:type="dxa"/>
        <w:tblLook w:val="0000" w:firstRow="0" w:lastRow="0" w:firstColumn="0" w:lastColumn="0" w:noHBand="0" w:noVBand="0"/>
      </w:tblPr>
      <w:tblGrid>
        <w:gridCol w:w="4874"/>
        <w:gridCol w:w="5049"/>
      </w:tblGrid>
      <w:tr w:rsidR="00F27891" w:rsidRPr="00196579" w:rsidTr="003A4D59">
        <w:trPr>
          <w:trHeight w:val="592"/>
        </w:trPr>
        <w:tc>
          <w:tcPr>
            <w:tcW w:w="4874" w:type="dxa"/>
            <w:tcBorders>
              <w:top w:val="nil"/>
              <w:left w:val="nil"/>
              <w:bottom w:val="nil"/>
              <w:right w:val="nil"/>
            </w:tcBorders>
          </w:tcPr>
          <w:p w:rsidR="00F27891" w:rsidRPr="00196579" w:rsidRDefault="00F27891" w:rsidP="003A4D59">
            <w:pPr>
              <w:spacing w:before="120" w:after="120"/>
              <w:rPr>
                <w:b/>
                <w:i/>
                <w:sz w:val="22"/>
                <w:szCs w:val="22"/>
              </w:rPr>
            </w:pPr>
            <w:r w:rsidRPr="00196579">
              <w:rPr>
                <w:b/>
                <w:i/>
                <w:iCs/>
                <w:sz w:val="22"/>
                <w:szCs w:val="22"/>
              </w:rPr>
              <w:t>Полное фирменное наименование</w:t>
            </w:r>
            <w:r w:rsidRPr="00196579">
              <w:rPr>
                <w:b/>
                <w:i/>
                <w:sz w:val="22"/>
                <w:szCs w:val="22"/>
              </w:rPr>
              <w:t>:</w:t>
            </w:r>
          </w:p>
        </w:tc>
        <w:tc>
          <w:tcPr>
            <w:tcW w:w="5049" w:type="dxa"/>
            <w:tcBorders>
              <w:top w:val="nil"/>
              <w:left w:val="nil"/>
              <w:bottom w:val="nil"/>
              <w:right w:val="nil"/>
            </w:tcBorders>
          </w:tcPr>
          <w:p w:rsidR="00F27891" w:rsidRPr="00196579" w:rsidRDefault="00F27891" w:rsidP="003A4D59">
            <w:pPr>
              <w:spacing w:before="120" w:after="120"/>
              <w:jc w:val="both"/>
              <w:rPr>
                <w:b/>
                <w:i/>
                <w:sz w:val="22"/>
                <w:szCs w:val="22"/>
              </w:rPr>
            </w:pPr>
            <w:r w:rsidRPr="00196579">
              <w:rPr>
                <w:b/>
                <w:i/>
                <w:sz w:val="22"/>
                <w:szCs w:val="22"/>
              </w:rPr>
              <w:t>Открытое акционерное общество «Агентство по ипотечному жилищному кредитованию»</w:t>
            </w:r>
          </w:p>
        </w:tc>
      </w:tr>
      <w:tr w:rsidR="00F27891" w:rsidRPr="00196579" w:rsidTr="003A4D59">
        <w:trPr>
          <w:trHeight w:val="561"/>
        </w:trPr>
        <w:tc>
          <w:tcPr>
            <w:tcW w:w="4874" w:type="dxa"/>
            <w:tcBorders>
              <w:top w:val="nil"/>
              <w:left w:val="nil"/>
              <w:bottom w:val="nil"/>
              <w:right w:val="nil"/>
            </w:tcBorders>
          </w:tcPr>
          <w:p w:rsidR="00F27891" w:rsidRPr="00196579" w:rsidRDefault="00F27891" w:rsidP="003A4D59">
            <w:pPr>
              <w:spacing w:before="120" w:after="120"/>
              <w:rPr>
                <w:b/>
                <w:i/>
                <w:iCs/>
                <w:sz w:val="22"/>
                <w:szCs w:val="22"/>
              </w:rPr>
            </w:pPr>
            <w:r w:rsidRPr="00196579">
              <w:rPr>
                <w:b/>
                <w:i/>
                <w:iCs/>
                <w:sz w:val="22"/>
                <w:szCs w:val="22"/>
              </w:rPr>
              <w:t>Сокращенное фирменное наименование</w:t>
            </w:r>
            <w:r w:rsidRPr="00196579">
              <w:rPr>
                <w:b/>
                <w:i/>
                <w:sz w:val="22"/>
                <w:szCs w:val="22"/>
              </w:rPr>
              <w:t>:</w:t>
            </w:r>
          </w:p>
        </w:tc>
        <w:tc>
          <w:tcPr>
            <w:tcW w:w="5049" w:type="dxa"/>
            <w:tcBorders>
              <w:top w:val="nil"/>
              <w:left w:val="nil"/>
              <w:bottom w:val="nil"/>
              <w:right w:val="nil"/>
            </w:tcBorders>
          </w:tcPr>
          <w:p w:rsidR="00F27891" w:rsidRPr="00196579" w:rsidRDefault="00F81C68" w:rsidP="003A4D59">
            <w:pPr>
              <w:spacing w:before="120" w:after="120"/>
              <w:jc w:val="both"/>
              <w:rPr>
                <w:b/>
                <w:i/>
                <w:sz w:val="22"/>
                <w:szCs w:val="22"/>
              </w:rPr>
            </w:pPr>
            <w:r w:rsidRPr="00F62A62">
              <w:rPr>
                <w:b/>
                <w:i/>
                <w:sz w:val="22"/>
                <w:szCs w:val="22"/>
              </w:rPr>
              <w:t>ОАО «АИЖК»</w:t>
            </w:r>
            <w:r>
              <w:rPr>
                <w:b/>
                <w:i/>
                <w:sz w:val="22"/>
                <w:szCs w:val="22"/>
              </w:rPr>
              <w:t xml:space="preserve"> или ОАО «Агентство по ипотечному жилищному кредитованию»</w:t>
            </w:r>
          </w:p>
        </w:tc>
      </w:tr>
      <w:tr w:rsidR="00F27891" w:rsidRPr="00196579" w:rsidTr="003A4D59">
        <w:trPr>
          <w:trHeight w:val="529"/>
        </w:trPr>
        <w:tc>
          <w:tcPr>
            <w:tcW w:w="4874" w:type="dxa"/>
            <w:tcBorders>
              <w:top w:val="nil"/>
              <w:left w:val="nil"/>
              <w:bottom w:val="nil"/>
              <w:right w:val="nil"/>
            </w:tcBorders>
          </w:tcPr>
          <w:p w:rsidR="00F27891" w:rsidRPr="00196579" w:rsidRDefault="00F27891" w:rsidP="003A4D59">
            <w:pPr>
              <w:spacing w:before="120" w:after="120"/>
              <w:rPr>
                <w:b/>
                <w:i/>
                <w:sz w:val="22"/>
                <w:szCs w:val="22"/>
              </w:rPr>
            </w:pPr>
            <w:r w:rsidRPr="00196579">
              <w:rPr>
                <w:b/>
                <w:i/>
                <w:iCs/>
                <w:sz w:val="22"/>
                <w:szCs w:val="22"/>
              </w:rPr>
              <w:t>Место нахождения</w:t>
            </w:r>
            <w:r w:rsidRPr="00196579">
              <w:rPr>
                <w:b/>
                <w:i/>
                <w:sz w:val="22"/>
                <w:szCs w:val="22"/>
              </w:rPr>
              <w:t>:</w:t>
            </w:r>
          </w:p>
          <w:p w:rsidR="00F27891" w:rsidRPr="00196579" w:rsidRDefault="00F27891" w:rsidP="003A4D59">
            <w:pPr>
              <w:spacing w:before="120" w:after="120"/>
              <w:rPr>
                <w:b/>
                <w:i/>
                <w:sz w:val="22"/>
                <w:szCs w:val="22"/>
              </w:rPr>
            </w:pPr>
          </w:p>
        </w:tc>
        <w:tc>
          <w:tcPr>
            <w:tcW w:w="5049" w:type="dxa"/>
            <w:tcBorders>
              <w:top w:val="nil"/>
              <w:left w:val="nil"/>
              <w:bottom w:val="nil"/>
              <w:right w:val="nil"/>
            </w:tcBorders>
          </w:tcPr>
          <w:p w:rsidR="00F27891" w:rsidRPr="00196579" w:rsidRDefault="00F27891" w:rsidP="003A4D59">
            <w:pPr>
              <w:spacing w:before="120" w:after="120"/>
              <w:jc w:val="both"/>
              <w:rPr>
                <w:b/>
                <w:i/>
                <w:sz w:val="22"/>
                <w:szCs w:val="22"/>
                <w:highlight w:val="yellow"/>
              </w:rPr>
            </w:pPr>
            <w:r w:rsidRPr="00196579">
              <w:rPr>
                <w:b/>
                <w:i/>
                <w:sz w:val="22"/>
                <w:szCs w:val="22"/>
              </w:rPr>
              <w:t>Российская Федерация, 117418, г. Москва, ул. Новочеремушкинская, дом 69</w:t>
            </w:r>
          </w:p>
        </w:tc>
      </w:tr>
    </w:tbl>
    <w:p w:rsidR="0013264F" w:rsidRDefault="00F27891">
      <w:pPr>
        <w:spacing w:after="120"/>
        <w:jc w:val="both"/>
        <w:rPr>
          <w:rStyle w:val="-"/>
          <w:bCs w:val="0"/>
          <w:iCs w:val="0"/>
          <w:sz w:val="22"/>
          <w:szCs w:val="22"/>
        </w:rPr>
      </w:pPr>
      <w:r w:rsidRPr="00196579">
        <w:rPr>
          <w:rStyle w:val="-"/>
          <w:bCs w:val="0"/>
          <w:iCs w:val="0"/>
          <w:sz w:val="22"/>
          <w:szCs w:val="22"/>
        </w:rPr>
        <w:t>Поручитель несет солидарную с Эмитентом ответственность за неисполнение (ненадлежащее исполнение) Эмитентом обязательств по Облигациям</w:t>
      </w:r>
      <w:r>
        <w:rPr>
          <w:rStyle w:val="-"/>
          <w:bCs w:val="0"/>
          <w:iCs w:val="0"/>
          <w:sz w:val="22"/>
          <w:szCs w:val="22"/>
        </w:rPr>
        <w:t xml:space="preserve"> класса </w:t>
      </w:r>
      <w:r w:rsidR="002A37B4">
        <w:rPr>
          <w:rStyle w:val="-"/>
          <w:bCs w:val="0"/>
          <w:iCs w:val="0"/>
          <w:sz w:val="22"/>
          <w:szCs w:val="22"/>
        </w:rPr>
        <w:t>«А»</w:t>
      </w:r>
      <w:r w:rsidR="00E3398F">
        <w:rPr>
          <w:rStyle w:val="-"/>
          <w:bCs w:val="0"/>
          <w:iCs w:val="0"/>
          <w:sz w:val="22"/>
          <w:szCs w:val="22"/>
        </w:rPr>
        <w:t>.</w:t>
      </w:r>
    </w:p>
    <w:p w:rsidR="00F27891" w:rsidRPr="00196579" w:rsidRDefault="00F27891" w:rsidP="00313D89">
      <w:pPr>
        <w:spacing w:before="120" w:after="120"/>
        <w:jc w:val="both"/>
        <w:rPr>
          <w:rStyle w:val="-"/>
          <w:bCs w:val="0"/>
          <w:iCs w:val="0"/>
          <w:sz w:val="22"/>
          <w:szCs w:val="22"/>
        </w:rPr>
      </w:pPr>
      <w:r w:rsidRPr="00196579">
        <w:rPr>
          <w:rStyle w:val="-"/>
          <w:bCs w:val="0"/>
          <w:iCs w:val="0"/>
          <w:sz w:val="22"/>
          <w:szCs w:val="22"/>
        </w:rPr>
        <w:t>С переходом прав на Облигацию</w:t>
      </w:r>
      <w:r>
        <w:rPr>
          <w:rStyle w:val="-"/>
          <w:bCs w:val="0"/>
          <w:iCs w:val="0"/>
          <w:sz w:val="22"/>
          <w:szCs w:val="22"/>
        </w:rPr>
        <w:t xml:space="preserve"> класса </w:t>
      </w:r>
      <w:r w:rsidR="002A37B4">
        <w:rPr>
          <w:rStyle w:val="-"/>
          <w:bCs w:val="0"/>
          <w:iCs w:val="0"/>
          <w:sz w:val="22"/>
          <w:szCs w:val="22"/>
        </w:rPr>
        <w:t>«А»</w:t>
      </w:r>
      <w:r>
        <w:rPr>
          <w:rStyle w:val="-"/>
          <w:bCs w:val="0"/>
          <w:iCs w:val="0"/>
          <w:sz w:val="22"/>
          <w:szCs w:val="22"/>
        </w:rPr>
        <w:t xml:space="preserve"> </w:t>
      </w:r>
      <w:r w:rsidRPr="00196579">
        <w:rPr>
          <w:rStyle w:val="-"/>
          <w:bCs w:val="0"/>
          <w:iCs w:val="0"/>
          <w:sz w:val="22"/>
          <w:szCs w:val="22"/>
        </w:rPr>
        <w:t>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w:t>
      </w:r>
      <w:r>
        <w:rPr>
          <w:rStyle w:val="-"/>
          <w:bCs w:val="0"/>
          <w:iCs w:val="0"/>
          <w:sz w:val="22"/>
          <w:szCs w:val="22"/>
        </w:rPr>
        <w:t xml:space="preserve"> класса </w:t>
      </w:r>
      <w:r w:rsidR="002A37B4">
        <w:rPr>
          <w:rStyle w:val="-"/>
          <w:bCs w:val="0"/>
          <w:iCs w:val="0"/>
          <w:sz w:val="22"/>
          <w:szCs w:val="22"/>
        </w:rPr>
        <w:t>«А»</w:t>
      </w:r>
      <w:r w:rsidRPr="00196579">
        <w:rPr>
          <w:rStyle w:val="-"/>
          <w:bCs w:val="0"/>
          <w:iCs w:val="0"/>
          <w:sz w:val="22"/>
          <w:szCs w:val="22"/>
        </w:rPr>
        <w:t>. Передача прав, возникших из предоставленного поручительства, без передачи прав на Облигацию</w:t>
      </w:r>
      <w:r>
        <w:rPr>
          <w:rStyle w:val="-"/>
          <w:bCs w:val="0"/>
          <w:iCs w:val="0"/>
          <w:sz w:val="22"/>
          <w:szCs w:val="22"/>
        </w:rPr>
        <w:t xml:space="preserve"> класса </w:t>
      </w:r>
      <w:r w:rsidR="002A37B4">
        <w:rPr>
          <w:rStyle w:val="-"/>
          <w:bCs w:val="0"/>
          <w:iCs w:val="0"/>
          <w:sz w:val="22"/>
          <w:szCs w:val="22"/>
        </w:rPr>
        <w:t>«А»</w:t>
      </w:r>
      <w:r w:rsidRPr="00196579">
        <w:rPr>
          <w:rStyle w:val="-"/>
          <w:bCs w:val="0"/>
          <w:iCs w:val="0"/>
          <w:sz w:val="22"/>
          <w:szCs w:val="22"/>
        </w:rPr>
        <w:t xml:space="preserve"> является недействительной.</w:t>
      </w:r>
    </w:p>
    <w:p w:rsidR="00F27891" w:rsidRPr="00B25A32" w:rsidRDefault="00F27891" w:rsidP="00313D89">
      <w:pPr>
        <w:spacing w:before="120"/>
        <w:jc w:val="both"/>
        <w:rPr>
          <w:rStyle w:val="-"/>
          <w:bCs w:val="0"/>
          <w:iCs w:val="0"/>
          <w:sz w:val="22"/>
          <w:szCs w:val="22"/>
        </w:rPr>
      </w:pPr>
      <w:r w:rsidRPr="00B25A32">
        <w:rPr>
          <w:rStyle w:val="-"/>
          <w:bCs w:val="0"/>
          <w:iCs w:val="0"/>
          <w:sz w:val="22"/>
          <w:szCs w:val="22"/>
        </w:rPr>
        <w:t xml:space="preserve">Сведения об обеспечении исполнения обязательств по Облигациям </w:t>
      </w:r>
      <w:r>
        <w:rPr>
          <w:b/>
          <w:bCs/>
          <w:i/>
          <w:iCs/>
          <w:sz w:val="22"/>
          <w:szCs w:val="22"/>
        </w:rPr>
        <w:t xml:space="preserve">класса </w:t>
      </w:r>
      <w:r w:rsidR="002A37B4">
        <w:rPr>
          <w:b/>
          <w:bCs/>
          <w:i/>
          <w:iCs/>
          <w:sz w:val="22"/>
          <w:szCs w:val="22"/>
        </w:rPr>
        <w:t>«А»</w:t>
      </w:r>
      <w:r>
        <w:rPr>
          <w:b/>
          <w:bCs/>
          <w:i/>
          <w:iCs/>
          <w:sz w:val="22"/>
          <w:szCs w:val="22"/>
        </w:rPr>
        <w:t xml:space="preserve"> </w:t>
      </w:r>
      <w:r w:rsidRPr="00B25A32">
        <w:rPr>
          <w:rStyle w:val="-"/>
          <w:bCs w:val="0"/>
          <w:iCs w:val="0"/>
          <w:sz w:val="22"/>
          <w:szCs w:val="22"/>
        </w:rPr>
        <w:t xml:space="preserve">и порядок действий владельцев Облигаций </w:t>
      </w:r>
      <w:r>
        <w:rPr>
          <w:b/>
          <w:bCs/>
          <w:i/>
          <w:iCs/>
          <w:sz w:val="22"/>
          <w:szCs w:val="22"/>
        </w:rPr>
        <w:t xml:space="preserve">класса </w:t>
      </w:r>
      <w:r w:rsidR="002A37B4">
        <w:rPr>
          <w:b/>
          <w:bCs/>
          <w:i/>
          <w:iCs/>
          <w:sz w:val="22"/>
          <w:szCs w:val="22"/>
        </w:rPr>
        <w:t>«А»</w:t>
      </w:r>
      <w:r w:rsidR="00976D11">
        <w:rPr>
          <w:b/>
          <w:bCs/>
          <w:i/>
          <w:iCs/>
          <w:sz w:val="22"/>
          <w:szCs w:val="22"/>
        </w:rPr>
        <w:t xml:space="preserve"> </w:t>
      </w:r>
      <w:r w:rsidRPr="00B25A32">
        <w:rPr>
          <w:rStyle w:val="-"/>
          <w:bCs w:val="0"/>
          <w:iCs w:val="0"/>
          <w:sz w:val="22"/>
          <w:szCs w:val="22"/>
        </w:rPr>
        <w:t>в случае отказа Эмитента от исполнения своих обязательств по Облигациям</w:t>
      </w:r>
      <w:r w:rsidRPr="004E575F">
        <w:rPr>
          <w:b/>
          <w:bCs/>
          <w:i/>
          <w:iCs/>
          <w:sz w:val="22"/>
          <w:szCs w:val="22"/>
        </w:rPr>
        <w:t xml:space="preserve"> </w:t>
      </w:r>
      <w:r>
        <w:rPr>
          <w:b/>
          <w:bCs/>
          <w:i/>
          <w:iCs/>
          <w:sz w:val="22"/>
          <w:szCs w:val="22"/>
        </w:rPr>
        <w:t xml:space="preserve">класса </w:t>
      </w:r>
      <w:r w:rsidR="002A37B4">
        <w:rPr>
          <w:b/>
          <w:bCs/>
          <w:i/>
          <w:iCs/>
          <w:sz w:val="22"/>
          <w:szCs w:val="22"/>
        </w:rPr>
        <w:t>«А»</w:t>
      </w:r>
      <w:r w:rsidR="00976D11">
        <w:rPr>
          <w:b/>
          <w:bCs/>
          <w:i/>
          <w:iCs/>
          <w:sz w:val="22"/>
          <w:szCs w:val="22"/>
        </w:rPr>
        <w:t>,</w:t>
      </w:r>
      <w:r w:rsidR="00976D11" w:rsidRPr="00976D11">
        <w:rPr>
          <w:b/>
          <w:bCs/>
          <w:i/>
          <w:iCs/>
          <w:sz w:val="22"/>
          <w:szCs w:val="22"/>
        </w:rPr>
        <w:t xml:space="preserve"> </w:t>
      </w:r>
      <w:r w:rsidRPr="00B25A32">
        <w:rPr>
          <w:rStyle w:val="-"/>
          <w:bCs w:val="0"/>
          <w:iCs w:val="0"/>
          <w:sz w:val="22"/>
          <w:szCs w:val="22"/>
        </w:rPr>
        <w:t xml:space="preserve">их неисполнения или ненадлежащего исполнения определены в п. 9.7, 12.2. Решения о выпуске </w:t>
      </w:r>
      <w:r w:rsidRPr="00B25A32">
        <w:rPr>
          <w:b/>
          <w:i/>
          <w:sz w:val="22"/>
          <w:szCs w:val="22"/>
        </w:rPr>
        <w:t xml:space="preserve">Облигаций класса </w:t>
      </w:r>
      <w:r w:rsidR="002A37B4">
        <w:rPr>
          <w:b/>
          <w:i/>
          <w:sz w:val="22"/>
          <w:szCs w:val="22"/>
        </w:rPr>
        <w:t>«А»</w:t>
      </w:r>
      <w:r w:rsidR="00976D11">
        <w:rPr>
          <w:b/>
          <w:i/>
          <w:sz w:val="22"/>
          <w:szCs w:val="22"/>
        </w:rPr>
        <w:t xml:space="preserve"> </w:t>
      </w:r>
      <w:r w:rsidRPr="00B25A32">
        <w:rPr>
          <w:rStyle w:val="-"/>
          <w:bCs w:val="0"/>
          <w:iCs w:val="0"/>
          <w:sz w:val="22"/>
          <w:szCs w:val="22"/>
        </w:rPr>
        <w:t>и указаны в п. 9.1.2 Проспекта ценных бумаг.</w:t>
      </w:r>
    </w:p>
    <w:p w:rsidR="0013264F" w:rsidRPr="005C774F" w:rsidRDefault="00A167E5">
      <w:pPr>
        <w:spacing w:before="120"/>
        <w:jc w:val="both"/>
        <w:rPr>
          <w:b/>
          <w:i/>
          <w:sz w:val="22"/>
          <w:szCs w:val="22"/>
        </w:rPr>
      </w:pPr>
      <w:r w:rsidRPr="005C774F">
        <w:rPr>
          <w:b/>
          <w:i/>
          <w:sz w:val="22"/>
          <w:szCs w:val="22"/>
        </w:rPr>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и лицо, предоставляющее обеспечение по облигациям Эмитента, осуществляют основную деятельность, и результатов деятельности Эмитента и лица, предоставляющего обеспечение по облигациям Эмитента, в том числе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и лица, представляющего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795B62" w:rsidRPr="00B25A32" w:rsidRDefault="00795B62" w:rsidP="00313D89">
      <w:pPr>
        <w:pStyle w:val="1a"/>
        <w:jc w:val="both"/>
        <w:outlineLvl w:val="0"/>
        <w:rPr>
          <w:rFonts w:ascii="Times New Roman" w:hAnsi="Times New Roman" w:cs="Times New Roman"/>
          <w:sz w:val="22"/>
          <w:szCs w:val="22"/>
        </w:rPr>
      </w:pPr>
      <w:r w:rsidRPr="00B25A32">
        <w:rPr>
          <w:sz w:val="22"/>
          <w:szCs w:val="22"/>
        </w:rPr>
        <w:br w:type="page"/>
      </w:r>
      <w:bookmarkStart w:id="9" w:name="_Toc180436058"/>
      <w:bookmarkStart w:id="10" w:name="_Toc410749431"/>
      <w:r w:rsidRPr="00B25A32">
        <w:rPr>
          <w:rFonts w:ascii="Times New Roman" w:hAnsi="Times New Roman" w:cs="Times New Roman"/>
          <w:sz w:val="22"/>
          <w:szCs w:val="22"/>
        </w:rP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bookmarkEnd w:id="9"/>
      <w:bookmarkEnd w:id="10"/>
    </w:p>
    <w:p w:rsidR="00B75437" w:rsidRDefault="00795B62" w:rsidP="00313D89">
      <w:pPr>
        <w:pStyle w:val="25"/>
        <w:jc w:val="both"/>
        <w:outlineLvl w:val="1"/>
        <w:rPr>
          <w:rFonts w:ascii="Times New Roman" w:hAnsi="Times New Roman" w:cs="Times New Roman"/>
          <w:i w:val="0"/>
          <w:sz w:val="22"/>
          <w:szCs w:val="22"/>
        </w:rPr>
      </w:pPr>
      <w:bookmarkStart w:id="11" w:name="_Toc180436059"/>
      <w:bookmarkStart w:id="12" w:name="_Toc410749432"/>
      <w:r w:rsidRPr="006B4445">
        <w:rPr>
          <w:rFonts w:ascii="Times New Roman" w:hAnsi="Times New Roman" w:cs="Times New Roman"/>
          <w:i w:val="0"/>
          <w:sz w:val="22"/>
          <w:szCs w:val="22"/>
        </w:rPr>
        <w:t>1.1. Лица, входящие в состав органов управления эмитента</w:t>
      </w:r>
      <w:bookmarkEnd w:id="11"/>
      <w:bookmarkEnd w:id="12"/>
    </w:p>
    <w:p w:rsidR="00B75437" w:rsidRDefault="00795B62" w:rsidP="00313D89">
      <w:pPr>
        <w:spacing w:before="120" w:after="120"/>
        <w:jc w:val="both"/>
        <w:rPr>
          <w:b/>
          <w:bCs/>
          <w:i/>
          <w:iCs/>
          <w:sz w:val="22"/>
          <w:szCs w:val="22"/>
        </w:rPr>
      </w:pPr>
      <w:r w:rsidRPr="00B25A32">
        <w:rPr>
          <w:b/>
          <w:bCs/>
          <w:i/>
          <w:iCs/>
          <w:sz w:val="22"/>
          <w:szCs w:val="22"/>
        </w:rPr>
        <w:t xml:space="preserve">В соответствии с уставом Эмитента органами управления </w:t>
      </w:r>
      <w:r w:rsidR="00567906" w:rsidRPr="00B25A32">
        <w:rPr>
          <w:b/>
          <w:bCs/>
          <w:i/>
          <w:iCs/>
          <w:sz w:val="22"/>
          <w:szCs w:val="22"/>
        </w:rPr>
        <w:t xml:space="preserve">Эмитента (далее в настоящем разделе также – «Общество») </w:t>
      </w:r>
      <w:r w:rsidRPr="00B25A32">
        <w:rPr>
          <w:b/>
          <w:bCs/>
          <w:i/>
          <w:iCs/>
          <w:sz w:val="22"/>
          <w:szCs w:val="22"/>
        </w:rPr>
        <w:t>являются:</w:t>
      </w:r>
    </w:p>
    <w:p w:rsidR="00795B62" w:rsidRPr="00B25A32" w:rsidRDefault="00795B62" w:rsidP="00313D89">
      <w:pPr>
        <w:numPr>
          <w:ilvl w:val="0"/>
          <w:numId w:val="2"/>
        </w:numPr>
        <w:tabs>
          <w:tab w:val="num" w:pos="851"/>
          <w:tab w:val="num" w:pos="1440"/>
        </w:tabs>
        <w:spacing w:before="120"/>
        <w:jc w:val="both"/>
        <w:rPr>
          <w:b/>
          <w:bCs/>
          <w:i/>
          <w:iCs/>
          <w:sz w:val="22"/>
          <w:szCs w:val="22"/>
        </w:rPr>
      </w:pPr>
      <w:bookmarkStart w:id="13" w:name="OLE_LINK128"/>
      <w:r w:rsidRPr="00B25A32">
        <w:rPr>
          <w:b/>
          <w:bCs/>
          <w:i/>
          <w:iCs/>
          <w:sz w:val="22"/>
          <w:szCs w:val="22"/>
        </w:rPr>
        <w:t>общее собрание акционеров Общества;</w:t>
      </w:r>
    </w:p>
    <w:p w:rsidR="00795B62" w:rsidRPr="00B25A32" w:rsidRDefault="00795B62" w:rsidP="00313D89">
      <w:pPr>
        <w:numPr>
          <w:ilvl w:val="0"/>
          <w:numId w:val="2"/>
        </w:numPr>
        <w:jc w:val="both"/>
        <w:rPr>
          <w:b/>
          <w:bCs/>
          <w:i/>
          <w:iCs/>
          <w:sz w:val="22"/>
          <w:szCs w:val="22"/>
        </w:rPr>
      </w:pPr>
      <w:r w:rsidRPr="00B25A32">
        <w:rPr>
          <w:b/>
          <w:bCs/>
          <w:i/>
          <w:iCs/>
          <w:sz w:val="22"/>
          <w:szCs w:val="22"/>
        </w:rPr>
        <w:t>управляющая организация (единоличный исполнительный орган Общества).</w:t>
      </w:r>
    </w:p>
    <w:p w:rsidR="00B75437" w:rsidRDefault="00795B62" w:rsidP="00313D89">
      <w:pPr>
        <w:spacing w:before="120" w:after="120"/>
        <w:jc w:val="both"/>
        <w:rPr>
          <w:sz w:val="22"/>
          <w:szCs w:val="22"/>
        </w:rPr>
      </w:pPr>
      <w:bookmarkStart w:id="14" w:name="OLE_LINK303"/>
      <w:bookmarkEnd w:id="13"/>
      <w:r w:rsidRPr="00B25A32">
        <w:rPr>
          <w:sz w:val="22"/>
          <w:szCs w:val="22"/>
        </w:rPr>
        <w:t>Совет директоров Эмитента:</w:t>
      </w:r>
    </w:p>
    <w:p w:rsidR="00795B62" w:rsidRPr="00B25A32" w:rsidRDefault="00795B62" w:rsidP="00313D89">
      <w:pPr>
        <w:jc w:val="both"/>
        <w:rPr>
          <w:b/>
          <w:bCs/>
          <w:i/>
          <w:iCs/>
          <w:sz w:val="22"/>
          <w:szCs w:val="22"/>
        </w:rPr>
      </w:pPr>
      <w:r w:rsidRPr="00B25A32">
        <w:rPr>
          <w:b/>
          <w:bCs/>
          <w:i/>
          <w:iCs/>
          <w:sz w:val="22"/>
          <w:szCs w:val="22"/>
        </w:rPr>
        <w:t>В соответствии с уставом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B75437" w:rsidRDefault="00795B62" w:rsidP="00313D89">
      <w:pPr>
        <w:spacing w:before="120" w:after="120"/>
        <w:jc w:val="both"/>
        <w:rPr>
          <w:sz w:val="22"/>
          <w:szCs w:val="22"/>
        </w:rPr>
      </w:pPr>
      <w:r w:rsidRPr="00B25A32">
        <w:rPr>
          <w:sz w:val="22"/>
          <w:szCs w:val="22"/>
        </w:rPr>
        <w:t xml:space="preserve">Коллегиальный исполнительный орган эмитента (правление, дирекция): </w:t>
      </w:r>
    </w:p>
    <w:p w:rsidR="00795B62" w:rsidRPr="00B25A32" w:rsidRDefault="00795B62" w:rsidP="00313D89">
      <w:pPr>
        <w:pStyle w:val="ConsNormal"/>
        <w:ind w:right="0" w:firstLine="0"/>
        <w:rPr>
          <w:rFonts w:ascii="Times New Roman" w:hAnsi="Times New Roman" w:cs="Times New Roman"/>
          <w:sz w:val="22"/>
          <w:szCs w:val="22"/>
          <w:lang w:val="ru-RU"/>
        </w:rPr>
      </w:pPr>
      <w:r w:rsidRPr="00B25A32">
        <w:rPr>
          <w:rFonts w:ascii="Times New Roman" w:hAnsi="Times New Roman" w:cs="Times New Roman"/>
          <w:b/>
          <w:bCs/>
          <w:i/>
          <w:iCs/>
          <w:sz w:val="22"/>
          <w:szCs w:val="22"/>
          <w:lang w:val="ru-RU"/>
        </w:rPr>
        <w:t>Не предусмотрен уставом Общества.</w:t>
      </w:r>
    </w:p>
    <w:p w:rsidR="00B75437" w:rsidRDefault="00795B62" w:rsidP="00313D89">
      <w:pPr>
        <w:spacing w:before="120" w:after="120"/>
        <w:jc w:val="both"/>
        <w:rPr>
          <w:sz w:val="22"/>
          <w:szCs w:val="22"/>
        </w:rPr>
      </w:pPr>
      <w:r w:rsidRPr="0009231D">
        <w:rPr>
          <w:sz w:val="22"/>
          <w:szCs w:val="22"/>
        </w:rPr>
        <w:t>Единоличный</w:t>
      </w:r>
      <w:r w:rsidRPr="00B25A32">
        <w:rPr>
          <w:sz w:val="22"/>
          <w:szCs w:val="22"/>
        </w:rPr>
        <w:t xml:space="preserve"> исполнительный орган эмитента:</w:t>
      </w:r>
    </w:p>
    <w:p w:rsidR="00795B62" w:rsidRPr="00B25A32" w:rsidRDefault="00F6166C" w:rsidP="00313D89">
      <w:pPr>
        <w:jc w:val="both"/>
        <w:rPr>
          <w:b/>
          <w:bCs/>
          <w:i/>
          <w:iCs/>
          <w:sz w:val="22"/>
          <w:szCs w:val="22"/>
        </w:rPr>
      </w:pPr>
      <w:r w:rsidRPr="00B25A32">
        <w:rPr>
          <w:b/>
          <w:bCs/>
          <w:i/>
          <w:iCs/>
          <w:sz w:val="22"/>
          <w:szCs w:val="22"/>
        </w:rPr>
        <w:t xml:space="preserve">В соответствии со статьей 8 Закона об ипотечных ценных бумагах, полномочия единоличного исполнительного органа Общества переданы коммерческой организации. Управляющая организация действует на основании решения учредительного собрания Общества (Протокол учредительного собрания Общества </w:t>
      </w:r>
      <w:r w:rsidR="006B4445">
        <w:rPr>
          <w:b/>
          <w:bCs/>
          <w:i/>
          <w:iCs/>
          <w:sz w:val="22"/>
          <w:szCs w:val="22"/>
        </w:rPr>
        <w:t xml:space="preserve">№ б/н </w:t>
      </w:r>
      <w:r w:rsidRPr="00B25A32">
        <w:rPr>
          <w:b/>
          <w:bCs/>
          <w:i/>
          <w:iCs/>
          <w:sz w:val="22"/>
          <w:szCs w:val="22"/>
        </w:rPr>
        <w:t>от «</w:t>
      </w:r>
      <w:r w:rsidR="00B033D0" w:rsidRPr="00B033D0">
        <w:rPr>
          <w:b/>
          <w:bCs/>
          <w:i/>
          <w:iCs/>
          <w:sz w:val="22"/>
          <w:szCs w:val="22"/>
        </w:rPr>
        <w:t>07</w:t>
      </w:r>
      <w:r w:rsidRPr="00B25A32">
        <w:rPr>
          <w:b/>
          <w:bCs/>
          <w:i/>
          <w:iCs/>
          <w:sz w:val="22"/>
          <w:szCs w:val="22"/>
        </w:rPr>
        <w:t>»</w:t>
      </w:r>
      <w:r w:rsidR="00B13BD8">
        <w:rPr>
          <w:b/>
          <w:bCs/>
          <w:i/>
          <w:iCs/>
          <w:sz w:val="22"/>
          <w:szCs w:val="22"/>
        </w:rPr>
        <w:t xml:space="preserve"> </w:t>
      </w:r>
      <w:r w:rsidR="00B033D0">
        <w:rPr>
          <w:b/>
          <w:bCs/>
          <w:i/>
          <w:iCs/>
          <w:sz w:val="22"/>
          <w:szCs w:val="22"/>
        </w:rPr>
        <w:t>октября</w:t>
      </w:r>
      <w:r w:rsidRPr="00B25A32">
        <w:rPr>
          <w:b/>
          <w:bCs/>
          <w:i/>
          <w:iCs/>
          <w:sz w:val="22"/>
          <w:szCs w:val="22"/>
        </w:rPr>
        <w:t xml:space="preserve"> 20</w:t>
      </w:r>
      <w:r>
        <w:rPr>
          <w:b/>
          <w:bCs/>
          <w:i/>
          <w:iCs/>
          <w:sz w:val="22"/>
          <w:szCs w:val="22"/>
        </w:rPr>
        <w:t>1</w:t>
      </w:r>
      <w:r w:rsidR="00B033D0">
        <w:rPr>
          <w:b/>
          <w:bCs/>
          <w:i/>
          <w:iCs/>
          <w:sz w:val="22"/>
          <w:szCs w:val="22"/>
        </w:rPr>
        <w:t>3</w:t>
      </w:r>
      <w:r w:rsidRPr="00B25A32">
        <w:rPr>
          <w:b/>
          <w:bCs/>
          <w:i/>
          <w:iCs/>
          <w:sz w:val="22"/>
          <w:szCs w:val="22"/>
        </w:rPr>
        <w:t xml:space="preserve"> г.) и в соответствии с договором о передаче полномочий единоличного исполнительного органа № б/н от </w:t>
      </w:r>
      <w:r w:rsidR="00763286">
        <w:rPr>
          <w:b/>
          <w:bCs/>
          <w:i/>
          <w:iCs/>
          <w:sz w:val="22"/>
          <w:szCs w:val="22"/>
        </w:rPr>
        <w:t>«</w:t>
      </w:r>
      <w:r w:rsidR="00B033D0">
        <w:rPr>
          <w:b/>
          <w:bCs/>
          <w:i/>
          <w:iCs/>
          <w:sz w:val="22"/>
          <w:szCs w:val="22"/>
        </w:rPr>
        <w:t>18</w:t>
      </w:r>
      <w:r w:rsidR="00763286">
        <w:rPr>
          <w:b/>
          <w:bCs/>
          <w:i/>
          <w:iCs/>
          <w:sz w:val="22"/>
          <w:szCs w:val="22"/>
        </w:rPr>
        <w:t>»</w:t>
      </w:r>
      <w:r>
        <w:rPr>
          <w:b/>
          <w:bCs/>
          <w:i/>
          <w:iCs/>
          <w:sz w:val="22"/>
          <w:szCs w:val="22"/>
        </w:rPr>
        <w:t xml:space="preserve"> </w:t>
      </w:r>
      <w:r w:rsidR="00B033D0">
        <w:rPr>
          <w:b/>
          <w:bCs/>
          <w:i/>
          <w:iCs/>
          <w:sz w:val="22"/>
          <w:szCs w:val="22"/>
        </w:rPr>
        <w:t>ноября</w:t>
      </w:r>
      <w:r>
        <w:rPr>
          <w:b/>
          <w:bCs/>
          <w:i/>
          <w:iCs/>
          <w:sz w:val="22"/>
          <w:szCs w:val="22"/>
        </w:rPr>
        <w:t xml:space="preserve"> 201</w:t>
      </w:r>
      <w:r w:rsidR="00B033D0">
        <w:rPr>
          <w:b/>
          <w:bCs/>
          <w:i/>
          <w:iCs/>
          <w:sz w:val="22"/>
          <w:szCs w:val="22"/>
        </w:rPr>
        <w:t>3</w:t>
      </w:r>
      <w:r>
        <w:rPr>
          <w:b/>
          <w:bCs/>
          <w:i/>
          <w:iCs/>
          <w:sz w:val="22"/>
          <w:szCs w:val="22"/>
        </w:rPr>
        <w:t>г.</w:t>
      </w:r>
    </w:p>
    <w:p w:rsidR="00B75437" w:rsidRDefault="00795B62" w:rsidP="00313D89">
      <w:pPr>
        <w:spacing w:before="120" w:after="120"/>
        <w:jc w:val="both"/>
        <w:rPr>
          <w:sz w:val="22"/>
          <w:szCs w:val="22"/>
        </w:rPr>
      </w:pPr>
      <w:r w:rsidRPr="00B25A32">
        <w:rPr>
          <w:sz w:val="22"/>
          <w:szCs w:val="22"/>
        </w:rPr>
        <w:t xml:space="preserve">Полное фирменное наименование управляющей организации: </w:t>
      </w:r>
      <w:bookmarkStart w:id="15" w:name="OLE_LINK263"/>
    </w:p>
    <w:bookmarkEnd w:id="15"/>
    <w:p w:rsidR="00F6166C" w:rsidRPr="001A6C74" w:rsidRDefault="00F6166C" w:rsidP="00313D89">
      <w:pPr>
        <w:jc w:val="both"/>
        <w:rPr>
          <w:sz w:val="22"/>
          <w:szCs w:val="22"/>
        </w:rPr>
      </w:pPr>
      <w:r w:rsidRPr="001A6C74">
        <w:rPr>
          <w:b/>
          <w:bCs/>
          <w:i/>
          <w:iCs/>
          <w:sz w:val="22"/>
          <w:szCs w:val="22"/>
        </w:rPr>
        <w:t>Общество с ограниченной ответственностью «</w:t>
      </w:r>
      <w:r w:rsidR="00542DFC" w:rsidRPr="00B33E68">
        <w:rPr>
          <w:b/>
          <w:i/>
          <w:sz w:val="22"/>
          <w:szCs w:val="22"/>
        </w:rPr>
        <w:t>Тревеч Корпоративный Сервис – Управление</w:t>
      </w:r>
      <w:r w:rsidRPr="001A6C74">
        <w:rPr>
          <w:b/>
          <w:bCs/>
          <w:i/>
          <w:iCs/>
          <w:sz w:val="22"/>
          <w:szCs w:val="22"/>
        </w:rPr>
        <w:t>»</w:t>
      </w:r>
    </w:p>
    <w:p w:rsidR="00B75437" w:rsidRPr="001A6C74" w:rsidRDefault="00795B62" w:rsidP="00313D89">
      <w:pPr>
        <w:spacing w:before="120" w:after="120"/>
        <w:jc w:val="both"/>
        <w:rPr>
          <w:sz w:val="22"/>
          <w:szCs w:val="22"/>
        </w:rPr>
      </w:pPr>
      <w:r w:rsidRPr="001A6C74">
        <w:rPr>
          <w:sz w:val="22"/>
          <w:szCs w:val="22"/>
        </w:rPr>
        <w:t xml:space="preserve">Сокращенное фирменное наименование управляющей организации: </w:t>
      </w:r>
      <w:bookmarkStart w:id="16" w:name="OLE_LINK129"/>
    </w:p>
    <w:bookmarkEnd w:id="16"/>
    <w:p w:rsidR="00F6166C" w:rsidRPr="001A6C74" w:rsidRDefault="00F6166C" w:rsidP="00313D89">
      <w:pPr>
        <w:jc w:val="both"/>
        <w:rPr>
          <w:sz w:val="22"/>
          <w:szCs w:val="22"/>
        </w:rPr>
      </w:pPr>
      <w:r w:rsidRPr="001A6C74">
        <w:rPr>
          <w:b/>
          <w:bCs/>
          <w:i/>
          <w:iCs/>
          <w:sz w:val="22"/>
          <w:szCs w:val="22"/>
        </w:rPr>
        <w:t>ООО «</w:t>
      </w:r>
      <w:r w:rsidR="00542DFC" w:rsidRPr="00B33E68">
        <w:rPr>
          <w:b/>
          <w:i/>
          <w:sz w:val="22"/>
          <w:szCs w:val="22"/>
        </w:rPr>
        <w:t>ТКС – Управление</w:t>
      </w:r>
      <w:r w:rsidRPr="001A6C74">
        <w:rPr>
          <w:b/>
          <w:bCs/>
          <w:i/>
          <w:iCs/>
          <w:sz w:val="22"/>
          <w:szCs w:val="22"/>
        </w:rPr>
        <w:t>»</w:t>
      </w:r>
    </w:p>
    <w:p w:rsidR="00B75437" w:rsidRDefault="00795B62" w:rsidP="00313D89">
      <w:pPr>
        <w:spacing w:before="120" w:after="120"/>
        <w:jc w:val="both"/>
        <w:rPr>
          <w:sz w:val="22"/>
          <w:szCs w:val="22"/>
        </w:rPr>
      </w:pPr>
      <w:r w:rsidRPr="00B25A32">
        <w:rPr>
          <w:sz w:val="22"/>
          <w:szCs w:val="22"/>
        </w:rPr>
        <w:t xml:space="preserve">В соответствии с уставом </w:t>
      </w:r>
      <w:bookmarkStart w:id="17" w:name="_DV_C4"/>
      <w:r w:rsidRPr="00B25A32">
        <w:rPr>
          <w:sz w:val="22"/>
          <w:szCs w:val="22"/>
        </w:rPr>
        <w:t xml:space="preserve">ООО </w:t>
      </w:r>
      <w:r w:rsidR="00865179">
        <w:rPr>
          <w:sz w:val="22"/>
          <w:szCs w:val="22"/>
        </w:rPr>
        <w:t>«</w:t>
      </w:r>
      <w:r w:rsidR="00542DFC" w:rsidRPr="00542DFC">
        <w:rPr>
          <w:sz w:val="24"/>
          <w:szCs w:val="24"/>
        </w:rPr>
        <w:t>ТКС – Управление</w:t>
      </w:r>
      <w:r w:rsidR="00865179">
        <w:rPr>
          <w:sz w:val="22"/>
          <w:szCs w:val="22"/>
        </w:rPr>
        <w:t>»</w:t>
      </w:r>
      <w:bookmarkEnd w:id="17"/>
      <w:r w:rsidRPr="00B25A32">
        <w:rPr>
          <w:sz w:val="22"/>
          <w:szCs w:val="22"/>
        </w:rPr>
        <w:t xml:space="preserve"> органами управления управляющей организации являются:</w:t>
      </w:r>
    </w:p>
    <w:p w:rsidR="00795B62" w:rsidRPr="00B25A32" w:rsidRDefault="00795B62" w:rsidP="00542DFC">
      <w:pPr>
        <w:numPr>
          <w:ilvl w:val="0"/>
          <w:numId w:val="2"/>
        </w:numPr>
        <w:tabs>
          <w:tab w:val="num" w:pos="851"/>
          <w:tab w:val="num" w:pos="1440"/>
        </w:tabs>
        <w:jc w:val="both"/>
        <w:rPr>
          <w:b/>
          <w:bCs/>
          <w:i/>
          <w:iCs/>
          <w:sz w:val="22"/>
          <w:szCs w:val="22"/>
        </w:rPr>
      </w:pPr>
      <w:r w:rsidRPr="00B25A32">
        <w:rPr>
          <w:b/>
          <w:bCs/>
          <w:i/>
          <w:iCs/>
          <w:sz w:val="22"/>
          <w:szCs w:val="22"/>
        </w:rPr>
        <w:t xml:space="preserve">общее собрание участников ООО </w:t>
      </w:r>
      <w:r w:rsidR="00865179">
        <w:rPr>
          <w:b/>
          <w:bCs/>
          <w:i/>
          <w:iCs/>
          <w:sz w:val="22"/>
          <w:szCs w:val="22"/>
        </w:rPr>
        <w:t>«</w:t>
      </w:r>
      <w:r w:rsidR="00542DFC" w:rsidRPr="00542DFC">
        <w:rPr>
          <w:b/>
          <w:i/>
          <w:sz w:val="24"/>
          <w:szCs w:val="24"/>
        </w:rPr>
        <w:t>ТКС – Управление</w:t>
      </w:r>
      <w:r w:rsidR="00865179">
        <w:rPr>
          <w:b/>
          <w:bCs/>
          <w:i/>
          <w:iCs/>
          <w:sz w:val="22"/>
          <w:szCs w:val="22"/>
        </w:rPr>
        <w:t>»</w:t>
      </w:r>
      <w:r w:rsidRPr="00B25A32">
        <w:rPr>
          <w:b/>
          <w:bCs/>
          <w:i/>
          <w:iCs/>
          <w:sz w:val="22"/>
          <w:szCs w:val="22"/>
        </w:rPr>
        <w:t>;</w:t>
      </w:r>
    </w:p>
    <w:p w:rsidR="00795B62" w:rsidRPr="00B25A32" w:rsidRDefault="00795B62" w:rsidP="00542DFC">
      <w:pPr>
        <w:numPr>
          <w:ilvl w:val="0"/>
          <w:numId w:val="2"/>
        </w:numPr>
        <w:jc w:val="both"/>
        <w:rPr>
          <w:sz w:val="22"/>
          <w:szCs w:val="22"/>
        </w:rPr>
      </w:pPr>
      <w:r w:rsidRPr="00B25A32">
        <w:rPr>
          <w:b/>
          <w:bCs/>
          <w:i/>
          <w:iCs/>
          <w:sz w:val="22"/>
          <w:szCs w:val="22"/>
        </w:rPr>
        <w:t xml:space="preserve">единоличный исполнительный орган ООО </w:t>
      </w:r>
      <w:r w:rsidR="00865179">
        <w:rPr>
          <w:b/>
          <w:bCs/>
          <w:i/>
          <w:iCs/>
          <w:sz w:val="22"/>
          <w:szCs w:val="22"/>
        </w:rPr>
        <w:t>«</w:t>
      </w:r>
      <w:r w:rsidR="00542DFC" w:rsidRPr="00542DFC">
        <w:rPr>
          <w:b/>
          <w:i/>
          <w:sz w:val="24"/>
          <w:szCs w:val="24"/>
        </w:rPr>
        <w:t>ТКС – Управление</w:t>
      </w:r>
      <w:r w:rsidR="00865179">
        <w:rPr>
          <w:b/>
          <w:bCs/>
          <w:i/>
          <w:iCs/>
          <w:sz w:val="22"/>
          <w:szCs w:val="22"/>
        </w:rPr>
        <w:t>»</w:t>
      </w:r>
      <w:r w:rsidR="002A1645" w:rsidRPr="00B25A32">
        <w:rPr>
          <w:b/>
          <w:bCs/>
          <w:i/>
          <w:iCs/>
          <w:sz w:val="22"/>
          <w:szCs w:val="22"/>
        </w:rPr>
        <w:t xml:space="preserve"> (Генеральный директор</w:t>
      </w:r>
      <w:r w:rsidR="00AD606D">
        <w:rPr>
          <w:b/>
          <w:bCs/>
          <w:i/>
          <w:iCs/>
          <w:sz w:val="22"/>
          <w:szCs w:val="22"/>
        </w:rPr>
        <w:t>)</w:t>
      </w:r>
    </w:p>
    <w:p w:rsidR="00B75437" w:rsidRDefault="00795B62" w:rsidP="00313D89">
      <w:pPr>
        <w:spacing w:before="120" w:after="120"/>
        <w:jc w:val="both"/>
        <w:rPr>
          <w:b/>
          <w:bCs/>
          <w:i/>
          <w:iCs/>
          <w:sz w:val="22"/>
          <w:szCs w:val="22"/>
        </w:rPr>
      </w:pPr>
      <w:r w:rsidRPr="00B25A32">
        <w:rPr>
          <w:sz w:val="22"/>
          <w:szCs w:val="22"/>
        </w:rPr>
        <w:t>Совет директоров управляющей организации:</w:t>
      </w:r>
      <w:r w:rsidRPr="00B25A32">
        <w:rPr>
          <w:b/>
          <w:bCs/>
          <w:i/>
          <w:iCs/>
          <w:sz w:val="22"/>
          <w:szCs w:val="22"/>
        </w:rPr>
        <w:t xml:space="preserve"> </w:t>
      </w:r>
    </w:p>
    <w:p w:rsidR="00795B62" w:rsidRPr="001A6C74" w:rsidRDefault="00795B62" w:rsidP="00313D89">
      <w:pPr>
        <w:jc w:val="both"/>
        <w:rPr>
          <w:b/>
          <w:bCs/>
          <w:i/>
          <w:iCs/>
          <w:sz w:val="22"/>
          <w:szCs w:val="22"/>
        </w:rPr>
      </w:pPr>
      <w:r w:rsidRPr="001A6C74">
        <w:rPr>
          <w:b/>
          <w:bCs/>
          <w:i/>
          <w:iCs/>
          <w:sz w:val="22"/>
          <w:szCs w:val="22"/>
        </w:rPr>
        <w:t xml:space="preserve">Совет директоров уставом ООО </w:t>
      </w:r>
      <w:r w:rsidR="00865179" w:rsidRPr="001A6C74">
        <w:rPr>
          <w:b/>
          <w:bCs/>
          <w:i/>
          <w:iCs/>
          <w:sz w:val="22"/>
          <w:szCs w:val="22"/>
        </w:rPr>
        <w:t>«</w:t>
      </w:r>
      <w:r w:rsidR="00542DFC" w:rsidRPr="00B33E68">
        <w:rPr>
          <w:b/>
          <w:i/>
          <w:sz w:val="22"/>
          <w:szCs w:val="22"/>
        </w:rPr>
        <w:t>ТКС – Управление</w:t>
      </w:r>
      <w:r w:rsidR="00865179" w:rsidRPr="001A6C74">
        <w:rPr>
          <w:b/>
          <w:bCs/>
          <w:i/>
          <w:iCs/>
          <w:sz w:val="22"/>
          <w:szCs w:val="22"/>
        </w:rPr>
        <w:t>»</w:t>
      </w:r>
      <w:r w:rsidRPr="001A6C74">
        <w:rPr>
          <w:b/>
          <w:bCs/>
          <w:i/>
          <w:iCs/>
          <w:sz w:val="22"/>
          <w:szCs w:val="22"/>
        </w:rPr>
        <w:t xml:space="preserve"> не предусмотрен</w:t>
      </w:r>
      <w:r w:rsidR="00A167E5" w:rsidRPr="001A6C74">
        <w:rPr>
          <w:b/>
          <w:bCs/>
          <w:i/>
          <w:iCs/>
          <w:sz w:val="22"/>
          <w:szCs w:val="22"/>
        </w:rPr>
        <w:t>.</w:t>
      </w:r>
    </w:p>
    <w:p w:rsidR="00B75437" w:rsidRDefault="00795B62" w:rsidP="00313D89">
      <w:pPr>
        <w:spacing w:before="120" w:after="120"/>
        <w:jc w:val="both"/>
        <w:rPr>
          <w:sz w:val="22"/>
          <w:szCs w:val="22"/>
        </w:rPr>
      </w:pPr>
      <w:r w:rsidRPr="00B25A32">
        <w:rPr>
          <w:sz w:val="22"/>
          <w:szCs w:val="22"/>
        </w:rPr>
        <w:t xml:space="preserve">Коллегиальный исполнительный орган (правление): </w:t>
      </w:r>
    </w:p>
    <w:p w:rsidR="002060FC" w:rsidRPr="001A6C74" w:rsidRDefault="002060FC" w:rsidP="00313D89">
      <w:pPr>
        <w:jc w:val="both"/>
        <w:rPr>
          <w:b/>
          <w:i/>
          <w:sz w:val="22"/>
          <w:szCs w:val="22"/>
        </w:rPr>
      </w:pPr>
      <w:r w:rsidRPr="001A6C74">
        <w:rPr>
          <w:b/>
          <w:i/>
          <w:sz w:val="22"/>
          <w:szCs w:val="22"/>
        </w:rPr>
        <w:t xml:space="preserve">Коллегиальный исполнительный орган (правление) уставом ООО </w:t>
      </w:r>
      <w:r w:rsidR="00865179" w:rsidRPr="001A6C74">
        <w:rPr>
          <w:b/>
          <w:i/>
          <w:sz w:val="22"/>
          <w:szCs w:val="22"/>
        </w:rPr>
        <w:t>«</w:t>
      </w:r>
      <w:r w:rsidR="00542DFC" w:rsidRPr="00B33E68">
        <w:rPr>
          <w:b/>
          <w:i/>
          <w:sz w:val="22"/>
          <w:szCs w:val="22"/>
        </w:rPr>
        <w:t>ТКС – Управление</w:t>
      </w:r>
      <w:r w:rsidR="00865179" w:rsidRPr="001A6C74">
        <w:rPr>
          <w:b/>
          <w:i/>
          <w:sz w:val="22"/>
          <w:szCs w:val="22"/>
        </w:rPr>
        <w:t>»</w:t>
      </w:r>
      <w:r w:rsidRPr="001A6C74">
        <w:rPr>
          <w:b/>
          <w:i/>
          <w:sz w:val="22"/>
          <w:szCs w:val="22"/>
        </w:rPr>
        <w:t xml:space="preserve"> не предусмотрен</w:t>
      </w:r>
      <w:r w:rsidR="00A167E5" w:rsidRPr="001A6C74">
        <w:rPr>
          <w:b/>
          <w:i/>
          <w:sz w:val="22"/>
          <w:szCs w:val="22"/>
        </w:rPr>
        <w:t>.</w:t>
      </w:r>
    </w:p>
    <w:p w:rsidR="00B75437" w:rsidRPr="001A6C74" w:rsidRDefault="00795B62" w:rsidP="00313D89">
      <w:pPr>
        <w:spacing w:before="120" w:after="120"/>
        <w:jc w:val="both"/>
        <w:rPr>
          <w:sz w:val="22"/>
          <w:szCs w:val="22"/>
        </w:rPr>
      </w:pPr>
      <w:r w:rsidRPr="001A6C74">
        <w:rPr>
          <w:sz w:val="22"/>
          <w:szCs w:val="22"/>
        </w:rPr>
        <w:t xml:space="preserve">Единоличный исполнительный орган (Генеральный директор): </w:t>
      </w:r>
    </w:p>
    <w:p w:rsidR="00542DFC" w:rsidRPr="001A6C74" w:rsidRDefault="00542DFC" w:rsidP="00542DFC">
      <w:pPr>
        <w:jc w:val="both"/>
        <w:rPr>
          <w:b/>
          <w:bCs/>
          <w:i/>
          <w:iCs/>
          <w:sz w:val="22"/>
          <w:szCs w:val="22"/>
        </w:rPr>
      </w:pPr>
      <w:r w:rsidRPr="001A6C74">
        <w:rPr>
          <w:b/>
          <w:i/>
          <w:sz w:val="22"/>
          <w:szCs w:val="22"/>
        </w:rPr>
        <w:t>Качалина Татьяна Валентиновна</w:t>
      </w:r>
      <w:r w:rsidRPr="00B33E68">
        <w:rPr>
          <w:sz w:val="22"/>
          <w:szCs w:val="22"/>
        </w:rPr>
        <w:t>,</w:t>
      </w:r>
      <w:r w:rsidRPr="001A6C74" w:rsidDel="00CD02C9">
        <w:rPr>
          <w:b/>
          <w:bCs/>
          <w:i/>
          <w:iCs/>
          <w:sz w:val="22"/>
          <w:szCs w:val="22"/>
        </w:rPr>
        <w:t xml:space="preserve"> </w:t>
      </w:r>
      <w:r w:rsidRPr="001A6C74">
        <w:rPr>
          <w:b/>
          <w:bCs/>
          <w:i/>
          <w:iCs/>
          <w:sz w:val="22"/>
          <w:szCs w:val="22"/>
        </w:rPr>
        <w:t>1968 г.р.</w:t>
      </w:r>
    </w:p>
    <w:p w:rsidR="00B75437" w:rsidRPr="001A6C74" w:rsidRDefault="00AA727F" w:rsidP="00313D89">
      <w:pPr>
        <w:spacing w:before="120" w:after="120"/>
        <w:jc w:val="both"/>
        <w:rPr>
          <w:sz w:val="22"/>
          <w:szCs w:val="22"/>
        </w:rPr>
      </w:pPr>
      <w:r w:rsidRPr="001A6C74">
        <w:rPr>
          <w:sz w:val="22"/>
          <w:szCs w:val="22"/>
        </w:rPr>
        <w:t>Сведения о наличии у управляющей организаци</w:t>
      </w:r>
      <w:r w:rsidR="00A3034F" w:rsidRPr="001A6C74">
        <w:rPr>
          <w:sz w:val="22"/>
          <w:szCs w:val="22"/>
        </w:rPr>
        <w:t>и</w:t>
      </w:r>
      <w:r w:rsidRPr="001A6C74">
        <w:rPr>
          <w:sz w:val="22"/>
          <w:szCs w:val="22"/>
        </w:rPr>
        <w:t xml:space="preserve"> лицензи</w:t>
      </w:r>
      <w:r w:rsidR="00A3034F" w:rsidRPr="001A6C74">
        <w:rPr>
          <w:sz w:val="22"/>
          <w:szCs w:val="22"/>
        </w:rPr>
        <w:t>и</w:t>
      </w:r>
      <w:r w:rsidRPr="001A6C74">
        <w:rPr>
          <w:sz w:val="22"/>
          <w:szCs w:val="22"/>
        </w:rPr>
        <w:t xml:space="preserve"> (лицензи</w:t>
      </w:r>
      <w:r w:rsidR="00A3034F" w:rsidRPr="001A6C74">
        <w:rPr>
          <w:sz w:val="22"/>
          <w:szCs w:val="22"/>
        </w:rPr>
        <w:t>й</w:t>
      </w:r>
      <w:r w:rsidRPr="001A6C74">
        <w:rPr>
          <w:sz w:val="22"/>
          <w:szCs w:val="22"/>
        </w:rPr>
        <w:t>) на осуществление деятельности по управлению имуществом, в том числе ценными бумагами, деятельности по управлению инвестиционными фондами, паевыми инвестиционными фондами и негосуд</w:t>
      </w:r>
      <w:r w:rsidR="00A3034F" w:rsidRPr="001A6C74">
        <w:rPr>
          <w:sz w:val="22"/>
          <w:szCs w:val="22"/>
        </w:rPr>
        <w:t xml:space="preserve">арственными пенсионными фондами: </w:t>
      </w:r>
      <w:r w:rsidR="00A3034F" w:rsidRPr="001A6C74">
        <w:rPr>
          <w:b/>
          <w:i/>
          <w:sz w:val="22"/>
          <w:szCs w:val="22"/>
        </w:rPr>
        <w:t>отсутствуют.</w:t>
      </w:r>
    </w:p>
    <w:p w:rsidR="00B75437" w:rsidRDefault="00795B62" w:rsidP="00313D89">
      <w:pPr>
        <w:pStyle w:val="25"/>
        <w:spacing w:after="120"/>
        <w:jc w:val="both"/>
        <w:outlineLvl w:val="1"/>
        <w:rPr>
          <w:rFonts w:ascii="Times New Roman" w:hAnsi="Times New Roman" w:cs="Times New Roman"/>
          <w:i w:val="0"/>
          <w:sz w:val="22"/>
          <w:szCs w:val="22"/>
        </w:rPr>
      </w:pPr>
      <w:bookmarkStart w:id="18" w:name="_Toc180436060"/>
      <w:bookmarkStart w:id="19" w:name="_Toc410749433"/>
      <w:bookmarkEnd w:id="14"/>
      <w:r w:rsidRPr="00B25A32">
        <w:rPr>
          <w:rFonts w:ascii="Times New Roman" w:hAnsi="Times New Roman" w:cs="Times New Roman"/>
          <w:i w:val="0"/>
          <w:sz w:val="22"/>
          <w:szCs w:val="22"/>
        </w:rPr>
        <w:t>1.2. Сведения о банковских счетах эмитента</w:t>
      </w:r>
      <w:bookmarkEnd w:id="18"/>
      <w:bookmarkEnd w:id="19"/>
    </w:p>
    <w:p w:rsidR="001A6C74" w:rsidRPr="000B3DF4" w:rsidRDefault="001A6C74" w:rsidP="001A6C74">
      <w:pPr>
        <w:widowControl w:val="0"/>
        <w:adjustRightInd w:val="0"/>
        <w:spacing w:before="20"/>
        <w:jc w:val="both"/>
        <w:rPr>
          <w:b/>
          <w:i/>
          <w:iCs/>
          <w:color w:val="000000"/>
          <w:sz w:val="22"/>
          <w:szCs w:val="22"/>
        </w:rPr>
      </w:pPr>
      <w:bookmarkStart w:id="20" w:name="_Toc180436061"/>
      <w:r w:rsidRPr="000B3DF4">
        <w:rPr>
          <w:sz w:val="22"/>
          <w:szCs w:val="22"/>
        </w:rPr>
        <w:t>1.2.</w:t>
      </w:r>
      <w:r w:rsidR="007738E6">
        <w:rPr>
          <w:sz w:val="22"/>
          <w:szCs w:val="22"/>
        </w:rPr>
        <w:t>1</w:t>
      </w:r>
      <w:r w:rsidRPr="000B3DF4">
        <w:rPr>
          <w:sz w:val="22"/>
          <w:szCs w:val="22"/>
        </w:rPr>
        <w:t xml:space="preserve"> Полное фирменное наименование кредитной организации: </w:t>
      </w:r>
      <w:r w:rsidRPr="005E5DBE">
        <w:rPr>
          <w:b/>
          <w:i/>
          <w:sz w:val="22"/>
          <w:szCs w:val="22"/>
        </w:rPr>
        <w:t>«Газпромбанк» (</w:t>
      </w:r>
      <w:r w:rsidR="007738E6">
        <w:rPr>
          <w:b/>
          <w:i/>
          <w:sz w:val="22"/>
          <w:szCs w:val="22"/>
        </w:rPr>
        <w:t>А</w:t>
      </w:r>
      <w:r w:rsidRPr="005E5DBE">
        <w:rPr>
          <w:b/>
          <w:i/>
          <w:sz w:val="22"/>
          <w:szCs w:val="22"/>
        </w:rPr>
        <w:t>кционерное общество)</w:t>
      </w:r>
    </w:p>
    <w:p w:rsidR="001A6C74" w:rsidRPr="000B3DF4" w:rsidRDefault="001A6C74" w:rsidP="001A6C74">
      <w:pPr>
        <w:widowControl w:val="0"/>
        <w:adjustRightInd w:val="0"/>
        <w:spacing w:before="20"/>
        <w:jc w:val="both"/>
        <w:rPr>
          <w:b/>
          <w:bCs/>
          <w:i/>
          <w:iCs/>
          <w:sz w:val="22"/>
          <w:szCs w:val="22"/>
        </w:rPr>
      </w:pPr>
      <w:r w:rsidRPr="000B3DF4">
        <w:rPr>
          <w:sz w:val="22"/>
          <w:szCs w:val="22"/>
        </w:rPr>
        <w:t xml:space="preserve">Сокращенное фирменное наименование кредитной организации: </w:t>
      </w:r>
      <w:r w:rsidR="00F06DCD" w:rsidRPr="00F06DCD">
        <w:rPr>
          <w:b/>
          <w:i/>
          <w:sz w:val="22"/>
          <w:szCs w:val="22"/>
        </w:rPr>
        <w:t xml:space="preserve">Банк </w:t>
      </w:r>
      <w:r w:rsidRPr="005E5DBE">
        <w:rPr>
          <w:b/>
          <w:i/>
          <w:sz w:val="22"/>
          <w:szCs w:val="22"/>
        </w:rPr>
        <w:t>ГПБ (АО)</w:t>
      </w:r>
    </w:p>
    <w:p w:rsidR="001A6C74" w:rsidRPr="000B3DF4" w:rsidRDefault="001A6C74" w:rsidP="001A6C74">
      <w:pPr>
        <w:widowControl w:val="0"/>
        <w:adjustRightInd w:val="0"/>
        <w:spacing w:before="20"/>
        <w:jc w:val="both"/>
        <w:rPr>
          <w:b/>
          <w:bCs/>
          <w:i/>
          <w:iCs/>
          <w:sz w:val="22"/>
          <w:szCs w:val="22"/>
        </w:rPr>
      </w:pPr>
      <w:r w:rsidRPr="000B3DF4">
        <w:rPr>
          <w:sz w:val="22"/>
          <w:szCs w:val="22"/>
        </w:rPr>
        <w:t xml:space="preserve">Место нахождения кредитной организации: </w:t>
      </w:r>
      <w:r w:rsidRPr="005E5DBE">
        <w:rPr>
          <w:b/>
          <w:i/>
          <w:sz w:val="22"/>
          <w:szCs w:val="22"/>
        </w:rPr>
        <w:t>117420, г. Москва, ул. Наметкина, дом 16, корпус 1</w:t>
      </w:r>
    </w:p>
    <w:p w:rsidR="001A6C74" w:rsidRPr="000B3DF4" w:rsidRDefault="001A6C74" w:rsidP="001A6C74">
      <w:pPr>
        <w:widowControl w:val="0"/>
        <w:adjustRightInd w:val="0"/>
        <w:spacing w:before="20"/>
        <w:jc w:val="both"/>
        <w:rPr>
          <w:sz w:val="22"/>
          <w:szCs w:val="22"/>
        </w:rPr>
      </w:pPr>
      <w:r w:rsidRPr="000B3DF4">
        <w:rPr>
          <w:sz w:val="22"/>
          <w:szCs w:val="22"/>
        </w:rPr>
        <w:t>ИНН кредитной организации:</w:t>
      </w:r>
      <w:r w:rsidRPr="000B3DF4">
        <w:rPr>
          <w:b/>
          <w:bCs/>
          <w:i/>
          <w:iCs/>
          <w:sz w:val="22"/>
          <w:szCs w:val="22"/>
        </w:rPr>
        <w:t xml:space="preserve"> </w:t>
      </w:r>
      <w:r>
        <w:rPr>
          <w:b/>
          <w:i/>
          <w:sz w:val="22"/>
          <w:szCs w:val="22"/>
        </w:rPr>
        <w:t>7744001497</w:t>
      </w:r>
    </w:p>
    <w:p w:rsidR="001A6C74" w:rsidRPr="000B3DF4" w:rsidRDefault="001A6C74" w:rsidP="00E86511">
      <w:pPr>
        <w:jc w:val="both"/>
        <w:rPr>
          <w:b/>
          <w:i/>
          <w:sz w:val="22"/>
          <w:szCs w:val="22"/>
        </w:rPr>
      </w:pPr>
      <w:r w:rsidRPr="000B3DF4">
        <w:rPr>
          <w:sz w:val="22"/>
          <w:szCs w:val="22"/>
        </w:rPr>
        <w:t>Номера счета:</w:t>
      </w:r>
      <w:r w:rsidRPr="000B3DF4">
        <w:rPr>
          <w:b/>
          <w:i/>
          <w:sz w:val="22"/>
          <w:szCs w:val="22"/>
        </w:rPr>
        <w:t xml:space="preserve"> </w:t>
      </w:r>
      <w:r w:rsidRPr="00B33E68">
        <w:rPr>
          <w:b/>
          <w:i/>
          <w:sz w:val="22"/>
          <w:szCs w:val="22"/>
        </w:rPr>
        <w:t>40701810</w:t>
      </w:r>
      <w:r w:rsidR="007738E6">
        <w:rPr>
          <w:b/>
          <w:i/>
          <w:sz w:val="22"/>
          <w:szCs w:val="22"/>
        </w:rPr>
        <w:t>892000007190</w:t>
      </w:r>
    </w:p>
    <w:p w:rsidR="001A6C74" w:rsidRPr="000B3DF4" w:rsidRDefault="001A6C74" w:rsidP="001A6C74">
      <w:pPr>
        <w:jc w:val="both"/>
        <w:rPr>
          <w:b/>
          <w:bCs/>
          <w:i/>
          <w:iCs/>
          <w:sz w:val="22"/>
          <w:szCs w:val="22"/>
        </w:rPr>
      </w:pPr>
      <w:r w:rsidRPr="000B3DF4">
        <w:rPr>
          <w:sz w:val="22"/>
          <w:szCs w:val="22"/>
        </w:rPr>
        <w:lastRenderedPageBreak/>
        <w:t>Тип счета:</w:t>
      </w:r>
      <w:r>
        <w:rPr>
          <w:b/>
          <w:bCs/>
          <w:i/>
          <w:iCs/>
          <w:sz w:val="22"/>
          <w:szCs w:val="22"/>
        </w:rPr>
        <w:t xml:space="preserve"> расчетный счет</w:t>
      </w:r>
    </w:p>
    <w:p w:rsidR="001A6C74" w:rsidRPr="000B3DF4" w:rsidRDefault="001A6C74" w:rsidP="001A6C74">
      <w:pPr>
        <w:pStyle w:val="consnormal1"/>
        <w:spacing w:before="0" w:beforeAutospacing="0" w:after="0" w:afterAutospacing="0"/>
        <w:jc w:val="both"/>
        <w:rPr>
          <w:b/>
          <w:i/>
          <w:color w:val="000000"/>
          <w:sz w:val="22"/>
          <w:szCs w:val="22"/>
        </w:rPr>
      </w:pPr>
      <w:r w:rsidRPr="000B3DF4">
        <w:rPr>
          <w:sz w:val="22"/>
          <w:szCs w:val="22"/>
        </w:rPr>
        <w:t xml:space="preserve">БИК: </w:t>
      </w:r>
      <w:r w:rsidRPr="005E5DBE">
        <w:rPr>
          <w:b/>
          <w:i/>
          <w:sz w:val="22"/>
          <w:szCs w:val="22"/>
        </w:rPr>
        <w:t>044525823</w:t>
      </w:r>
    </w:p>
    <w:p w:rsidR="001A6C74" w:rsidRDefault="001A6C74" w:rsidP="001A6C74">
      <w:pPr>
        <w:jc w:val="both"/>
        <w:rPr>
          <w:b/>
          <w:i/>
          <w:sz w:val="22"/>
          <w:szCs w:val="22"/>
        </w:rPr>
      </w:pPr>
      <w:r w:rsidRPr="000B3DF4">
        <w:rPr>
          <w:sz w:val="22"/>
          <w:szCs w:val="22"/>
        </w:rPr>
        <w:t xml:space="preserve">Номер корреспондентского счета кредитной организации: </w:t>
      </w:r>
      <w:r w:rsidRPr="005E5DBE">
        <w:rPr>
          <w:b/>
          <w:i/>
          <w:sz w:val="22"/>
          <w:szCs w:val="22"/>
        </w:rPr>
        <w:t>30101810200000000823</w:t>
      </w:r>
    </w:p>
    <w:p w:rsidR="00143378" w:rsidRDefault="00143378" w:rsidP="00143378">
      <w:pPr>
        <w:widowControl w:val="0"/>
        <w:adjustRightInd w:val="0"/>
        <w:spacing w:before="20"/>
        <w:jc w:val="both"/>
        <w:rPr>
          <w:sz w:val="22"/>
          <w:szCs w:val="22"/>
        </w:rPr>
      </w:pPr>
    </w:p>
    <w:p w:rsidR="00143378" w:rsidRDefault="00143378" w:rsidP="00143378">
      <w:pPr>
        <w:widowControl w:val="0"/>
        <w:adjustRightInd w:val="0"/>
        <w:spacing w:before="20"/>
        <w:jc w:val="both"/>
      </w:pPr>
      <w:r w:rsidRPr="00494954">
        <w:rPr>
          <w:sz w:val="22"/>
          <w:szCs w:val="22"/>
        </w:rPr>
        <w:t>1.2.</w:t>
      </w:r>
      <w:r w:rsidR="00667BCB" w:rsidRPr="00667BCB">
        <w:rPr>
          <w:sz w:val="22"/>
          <w:szCs w:val="22"/>
        </w:rPr>
        <w:t>2</w:t>
      </w:r>
      <w:r w:rsidRPr="00494954">
        <w:rPr>
          <w:sz w:val="22"/>
          <w:szCs w:val="22"/>
        </w:rPr>
        <w:t xml:space="preserve"> Полное фирменное наименование кредитной организации: </w:t>
      </w:r>
      <w:r w:rsidRPr="00494954">
        <w:rPr>
          <w:b/>
          <w:i/>
          <w:sz w:val="22"/>
          <w:szCs w:val="22"/>
        </w:rPr>
        <w:t>Открытое акционерное общество «МДМ Банк»</w:t>
      </w:r>
      <w:r w:rsidRPr="00494954">
        <w:t xml:space="preserve"> </w:t>
      </w:r>
    </w:p>
    <w:p w:rsidR="00143378" w:rsidRPr="00494954" w:rsidRDefault="00143378" w:rsidP="00143378">
      <w:pPr>
        <w:widowControl w:val="0"/>
        <w:adjustRightInd w:val="0"/>
        <w:jc w:val="both"/>
        <w:rPr>
          <w:b/>
          <w:i/>
          <w:iCs/>
          <w:color w:val="000000"/>
          <w:sz w:val="22"/>
          <w:szCs w:val="22"/>
        </w:rPr>
      </w:pPr>
      <w:r w:rsidRPr="00494954">
        <w:rPr>
          <w:sz w:val="22"/>
          <w:szCs w:val="22"/>
        </w:rPr>
        <w:t xml:space="preserve">Полное фирменное наименование </w:t>
      </w:r>
      <w:r>
        <w:rPr>
          <w:sz w:val="22"/>
          <w:szCs w:val="22"/>
        </w:rPr>
        <w:t xml:space="preserve">филиала </w:t>
      </w:r>
      <w:r w:rsidRPr="00494954">
        <w:rPr>
          <w:sz w:val="22"/>
          <w:szCs w:val="22"/>
        </w:rPr>
        <w:t xml:space="preserve">кредитной организации: </w:t>
      </w:r>
      <w:r w:rsidRPr="00494954">
        <w:rPr>
          <w:b/>
          <w:i/>
          <w:sz w:val="22"/>
          <w:szCs w:val="22"/>
        </w:rPr>
        <w:t xml:space="preserve">Филиал Открытого акционерного общества «МДМ Банк» в г. Москва </w:t>
      </w:r>
    </w:p>
    <w:p w:rsidR="00143378" w:rsidRDefault="00143378" w:rsidP="00143378">
      <w:pPr>
        <w:pStyle w:val="firstchild"/>
        <w:spacing w:before="0" w:after="0"/>
        <w:jc w:val="both"/>
        <w:rPr>
          <w:rFonts w:ascii="Arial" w:hAnsi="Arial" w:cs="Arial"/>
          <w:color w:val="000000"/>
          <w:sz w:val="22"/>
          <w:szCs w:val="22"/>
        </w:rPr>
      </w:pPr>
      <w:r w:rsidRPr="00494954">
        <w:rPr>
          <w:sz w:val="22"/>
          <w:szCs w:val="22"/>
        </w:rPr>
        <w:t xml:space="preserve">Сокращенное фирменное наименование кредитной организации: </w:t>
      </w:r>
      <w:r w:rsidRPr="00494954">
        <w:rPr>
          <w:b/>
          <w:i/>
          <w:sz w:val="22"/>
          <w:szCs w:val="22"/>
        </w:rPr>
        <w:t>ОАО «МДМ Банк»</w:t>
      </w:r>
      <w:r w:rsidRPr="00494954">
        <w:rPr>
          <w:rFonts w:ascii="Arial" w:hAnsi="Arial" w:cs="Arial"/>
          <w:color w:val="000000"/>
          <w:sz w:val="22"/>
          <w:szCs w:val="22"/>
        </w:rPr>
        <w:t xml:space="preserve"> </w:t>
      </w:r>
    </w:p>
    <w:p w:rsidR="00143378" w:rsidRPr="00494954" w:rsidRDefault="00143378" w:rsidP="00143378">
      <w:pPr>
        <w:pStyle w:val="firstchild"/>
        <w:spacing w:before="0" w:after="0"/>
        <w:jc w:val="both"/>
        <w:rPr>
          <w:rFonts w:ascii="Arial" w:hAnsi="Arial" w:cs="Arial"/>
          <w:color w:val="000000"/>
          <w:sz w:val="22"/>
          <w:szCs w:val="22"/>
        </w:rPr>
      </w:pPr>
      <w:r w:rsidRPr="00494954">
        <w:rPr>
          <w:sz w:val="22"/>
          <w:szCs w:val="22"/>
        </w:rPr>
        <w:t xml:space="preserve">Сокращенное фирменное наименование </w:t>
      </w:r>
      <w:r>
        <w:rPr>
          <w:sz w:val="22"/>
          <w:szCs w:val="22"/>
        </w:rPr>
        <w:t xml:space="preserve">филиала </w:t>
      </w:r>
      <w:r w:rsidRPr="00494954">
        <w:rPr>
          <w:sz w:val="22"/>
          <w:szCs w:val="22"/>
        </w:rPr>
        <w:t>кредитной организации:</w:t>
      </w:r>
      <w:r w:rsidRPr="00494954">
        <w:rPr>
          <w:b/>
          <w:i/>
          <w:sz w:val="22"/>
          <w:szCs w:val="22"/>
        </w:rPr>
        <w:t xml:space="preserve"> Филиал ОАО «МДМ Банк» в г. Москва</w:t>
      </w:r>
    </w:p>
    <w:p w:rsidR="00143378" w:rsidRPr="00494954" w:rsidRDefault="00143378" w:rsidP="00143378">
      <w:pPr>
        <w:widowControl w:val="0"/>
        <w:adjustRightInd w:val="0"/>
        <w:jc w:val="both"/>
        <w:rPr>
          <w:b/>
          <w:bCs/>
          <w:i/>
          <w:iCs/>
          <w:sz w:val="22"/>
          <w:szCs w:val="22"/>
        </w:rPr>
      </w:pPr>
      <w:r w:rsidRPr="00494954">
        <w:rPr>
          <w:sz w:val="22"/>
          <w:szCs w:val="22"/>
        </w:rPr>
        <w:t xml:space="preserve">Место нахождения кредитной организации: </w:t>
      </w:r>
      <w:r w:rsidRPr="00494954">
        <w:rPr>
          <w:b/>
          <w:i/>
          <w:sz w:val="22"/>
          <w:szCs w:val="22"/>
        </w:rPr>
        <w:t>630004, г.</w:t>
      </w:r>
      <w:r w:rsidRPr="00D67F76">
        <w:rPr>
          <w:b/>
          <w:i/>
          <w:sz w:val="22"/>
          <w:szCs w:val="22"/>
        </w:rPr>
        <w:t xml:space="preserve"> </w:t>
      </w:r>
      <w:r w:rsidRPr="00494954">
        <w:rPr>
          <w:b/>
          <w:i/>
          <w:sz w:val="22"/>
          <w:szCs w:val="22"/>
        </w:rPr>
        <w:t>Новосибирск, ул.</w:t>
      </w:r>
      <w:r w:rsidRPr="00D67F76">
        <w:rPr>
          <w:b/>
          <w:i/>
          <w:sz w:val="22"/>
          <w:szCs w:val="22"/>
        </w:rPr>
        <w:t xml:space="preserve"> </w:t>
      </w:r>
      <w:r w:rsidRPr="00494954">
        <w:rPr>
          <w:b/>
          <w:i/>
          <w:sz w:val="22"/>
          <w:szCs w:val="22"/>
        </w:rPr>
        <w:t>Ленина, д.18</w:t>
      </w:r>
    </w:p>
    <w:p w:rsidR="00143378" w:rsidRPr="00494954" w:rsidRDefault="00143378" w:rsidP="00143378">
      <w:pPr>
        <w:jc w:val="both"/>
        <w:rPr>
          <w:sz w:val="22"/>
          <w:szCs w:val="22"/>
        </w:rPr>
      </w:pPr>
      <w:r w:rsidRPr="00494954">
        <w:rPr>
          <w:sz w:val="22"/>
          <w:szCs w:val="22"/>
        </w:rPr>
        <w:t>Место нахождения филиала кредитной организации:</w:t>
      </w:r>
      <w:r w:rsidRPr="00494954">
        <w:t xml:space="preserve"> </w:t>
      </w:r>
      <w:r w:rsidRPr="00494954">
        <w:rPr>
          <w:b/>
          <w:i/>
          <w:sz w:val="22"/>
          <w:szCs w:val="22"/>
        </w:rPr>
        <w:t>115172, г. Москва, Котельническая наб., д.33, стр.1</w:t>
      </w:r>
    </w:p>
    <w:p w:rsidR="00143378" w:rsidRPr="00494954" w:rsidRDefault="00143378" w:rsidP="00143378">
      <w:pPr>
        <w:jc w:val="both"/>
        <w:rPr>
          <w:sz w:val="22"/>
          <w:szCs w:val="22"/>
        </w:rPr>
      </w:pPr>
      <w:r w:rsidRPr="00494954">
        <w:rPr>
          <w:sz w:val="22"/>
          <w:szCs w:val="22"/>
        </w:rPr>
        <w:t>ИНН кредитной организации:</w:t>
      </w:r>
      <w:r w:rsidRPr="00494954">
        <w:rPr>
          <w:b/>
          <w:bCs/>
          <w:i/>
          <w:iCs/>
          <w:sz w:val="22"/>
          <w:szCs w:val="22"/>
        </w:rPr>
        <w:t xml:space="preserve"> </w:t>
      </w:r>
      <w:r w:rsidRPr="00494954">
        <w:rPr>
          <w:b/>
          <w:i/>
          <w:sz w:val="22"/>
          <w:szCs w:val="22"/>
        </w:rPr>
        <w:t>5408117935</w:t>
      </w:r>
    </w:p>
    <w:p w:rsidR="00143378" w:rsidRPr="00494954" w:rsidRDefault="00143378" w:rsidP="00143378">
      <w:pPr>
        <w:jc w:val="both"/>
        <w:rPr>
          <w:b/>
          <w:i/>
          <w:sz w:val="22"/>
          <w:szCs w:val="22"/>
        </w:rPr>
      </w:pPr>
      <w:r w:rsidRPr="00494954">
        <w:rPr>
          <w:sz w:val="22"/>
          <w:szCs w:val="22"/>
        </w:rPr>
        <w:t>Номера счета:</w:t>
      </w:r>
      <w:r w:rsidRPr="00494954">
        <w:rPr>
          <w:b/>
          <w:i/>
          <w:sz w:val="22"/>
          <w:szCs w:val="22"/>
        </w:rPr>
        <w:t xml:space="preserve"> 40701810</w:t>
      </w:r>
      <w:r w:rsidR="00461F01">
        <w:rPr>
          <w:b/>
          <w:i/>
          <w:sz w:val="22"/>
          <w:szCs w:val="22"/>
        </w:rPr>
        <w:t>1</w:t>
      </w:r>
      <w:r w:rsidRPr="00494954">
        <w:rPr>
          <w:b/>
          <w:i/>
          <w:sz w:val="22"/>
          <w:szCs w:val="22"/>
        </w:rPr>
        <w:t>000</w:t>
      </w:r>
      <w:r w:rsidR="00461F01">
        <w:rPr>
          <w:b/>
          <w:i/>
          <w:sz w:val="22"/>
          <w:szCs w:val="22"/>
        </w:rPr>
        <w:t>1</w:t>
      </w:r>
      <w:r w:rsidRPr="00494954">
        <w:rPr>
          <w:b/>
          <w:i/>
          <w:sz w:val="22"/>
          <w:szCs w:val="22"/>
        </w:rPr>
        <w:t>009</w:t>
      </w:r>
      <w:r w:rsidR="00461F01">
        <w:rPr>
          <w:b/>
          <w:i/>
          <w:sz w:val="22"/>
          <w:szCs w:val="22"/>
        </w:rPr>
        <w:t>3</w:t>
      </w:r>
      <w:r w:rsidRPr="00494954">
        <w:rPr>
          <w:b/>
          <w:i/>
          <w:sz w:val="22"/>
          <w:szCs w:val="22"/>
        </w:rPr>
        <w:t>9</w:t>
      </w:r>
      <w:r w:rsidR="00461F01">
        <w:rPr>
          <w:b/>
          <w:i/>
          <w:sz w:val="22"/>
          <w:szCs w:val="22"/>
        </w:rPr>
        <w:t>2</w:t>
      </w:r>
      <w:r w:rsidRPr="00494954">
        <w:rPr>
          <w:b/>
          <w:i/>
          <w:sz w:val="22"/>
          <w:szCs w:val="22"/>
        </w:rPr>
        <w:t>0</w:t>
      </w:r>
      <w:r>
        <w:rPr>
          <w:b/>
          <w:i/>
          <w:sz w:val="22"/>
          <w:szCs w:val="22"/>
        </w:rPr>
        <w:t xml:space="preserve"> (в филиале кредитной организации)</w:t>
      </w:r>
    </w:p>
    <w:p w:rsidR="00143378" w:rsidRPr="00494954" w:rsidRDefault="00143378" w:rsidP="00143378">
      <w:pPr>
        <w:jc w:val="both"/>
        <w:rPr>
          <w:b/>
          <w:bCs/>
          <w:i/>
          <w:iCs/>
          <w:sz w:val="22"/>
          <w:szCs w:val="22"/>
        </w:rPr>
      </w:pPr>
      <w:r w:rsidRPr="00494954">
        <w:rPr>
          <w:sz w:val="22"/>
          <w:szCs w:val="22"/>
        </w:rPr>
        <w:t>Тип счета:</w:t>
      </w:r>
      <w:r w:rsidRPr="00494954">
        <w:rPr>
          <w:b/>
          <w:bCs/>
          <w:i/>
          <w:iCs/>
          <w:sz w:val="22"/>
          <w:szCs w:val="22"/>
        </w:rPr>
        <w:t xml:space="preserve"> расчетный счет</w:t>
      </w:r>
    </w:p>
    <w:p w:rsidR="00143378" w:rsidRPr="00494954" w:rsidRDefault="00143378" w:rsidP="00143378">
      <w:pPr>
        <w:pStyle w:val="consnormal1"/>
        <w:spacing w:before="0" w:beforeAutospacing="0" w:after="0" w:afterAutospacing="0"/>
        <w:jc w:val="both"/>
        <w:rPr>
          <w:b/>
          <w:i/>
          <w:sz w:val="22"/>
          <w:szCs w:val="22"/>
        </w:rPr>
      </w:pPr>
      <w:r w:rsidRPr="00494954">
        <w:rPr>
          <w:sz w:val="22"/>
          <w:szCs w:val="22"/>
        </w:rPr>
        <w:t xml:space="preserve">БИК: </w:t>
      </w:r>
      <w:r w:rsidRPr="00494954">
        <w:rPr>
          <w:b/>
          <w:i/>
          <w:sz w:val="22"/>
          <w:szCs w:val="22"/>
        </w:rPr>
        <w:t>045004821</w:t>
      </w:r>
    </w:p>
    <w:p w:rsidR="00143378" w:rsidRPr="00494954" w:rsidRDefault="00143378" w:rsidP="00143378">
      <w:pPr>
        <w:pStyle w:val="consnormal1"/>
        <w:spacing w:before="0" w:beforeAutospacing="0" w:after="0" w:afterAutospacing="0"/>
        <w:jc w:val="both"/>
        <w:rPr>
          <w:b/>
          <w:i/>
          <w:color w:val="000000"/>
          <w:sz w:val="22"/>
          <w:szCs w:val="22"/>
        </w:rPr>
      </w:pPr>
      <w:r w:rsidRPr="00494954">
        <w:rPr>
          <w:sz w:val="22"/>
          <w:szCs w:val="22"/>
        </w:rPr>
        <w:t xml:space="preserve">БИК филиала: </w:t>
      </w:r>
      <w:r w:rsidRPr="00494954">
        <w:rPr>
          <w:b/>
          <w:i/>
          <w:sz w:val="22"/>
          <w:szCs w:val="22"/>
        </w:rPr>
        <w:t>044525495</w:t>
      </w:r>
    </w:p>
    <w:p w:rsidR="00143378" w:rsidRDefault="00143378" w:rsidP="00143378">
      <w:pPr>
        <w:pStyle w:val="firstchild"/>
        <w:spacing w:before="0" w:after="0"/>
        <w:jc w:val="both"/>
        <w:rPr>
          <w:rFonts w:ascii="Arial" w:hAnsi="Arial" w:cs="Arial"/>
          <w:color w:val="000000"/>
          <w:sz w:val="22"/>
          <w:szCs w:val="22"/>
        </w:rPr>
      </w:pPr>
      <w:r w:rsidRPr="00494954">
        <w:rPr>
          <w:sz w:val="22"/>
          <w:szCs w:val="22"/>
        </w:rPr>
        <w:t xml:space="preserve">Номер корреспондентского счета кредитной организации: </w:t>
      </w:r>
      <w:r w:rsidRPr="00494954">
        <w:rPr>
          <w:b/>
          <w:i/>
          <w:sz w:val="22"/>
          <w:szCs w:val="22"/>
        </w:rPr>
        <w:t>30101810100000000821  в Головном расчетно-кассовом центре Главного управления Банка России по Новосибирской области</w:t>
      </w:r>
    </w:p>
    <w:p w:rsidR="00143378" w:rsidRPr="000B3DF4" w:rsidRDefault="00143378" w:rsidP="00143378">
      <w:pPr>
        <w:jc w:val="both"/>
        <w:rPr>
          <w:b/>
          <w:i/>
          <w:color w:val="000000"/>
          <w:sz w:val="22"/>
          <w:szCs w:val="22"/>
        </w:rPr>
      </w:pPr>
      <w:r w:rsidRPr="00494954">
        <w:rPr>
          <w:sz w:val="22"/>
          <w:szCs w:val="22"/>
        </w:rPr>
        <w:t xml:space="preserve">Номер корреспондентского счета филиала кредитной организации: </w:t>
      </w:r>
      <w:r w:rsidRPr="00494954">
        <w:rPr>
          <w:b/>
          <w:i/>
          <w:sz w:val="22"/>
          <w:szCs w:val="22"/>
        </w:rPr>
        <w:t xml:space="preserve">30101810900000000495 </w:t>
      </w:r>
      <w:r w:rsidRPr="00494954">
        <w:rPr>
          <w:b/>
          <w:i/>
          <w:color w:val="000000"/>
          <w:sz w:val="22"/>
          <w:szCs w:val="22"/>
        </w:rPr>
        <w:t xml:space="preserve"> в ОПЕРУ Московского ГТУ Банка России</w:t>
      </w:r>
    </w:p>
    <w:p w:rsidR="0013264F" w:rsidRDefault="00A167E5">
      <w:pPr>
        <w:pStyle w:val="25"/>
        <w:spacing w:after="120"/>
        <w:jc w:val="both"/>
        <w:outlineLvl w:val="1"/>
        <w:rPr>
          <w:sz w:val="22"/>
          <w:szCs w:val="22"/>
        </w:rPr>
      </w:pPr>
      <w:bookmarkStart w:id="21" w:name="_Toc410749434"/>
      <w:r w:rsidRPr="003D4D20">
        <w:rPr>
          <w:rFonts w:ascii="Times New Roman" w:hAnsi="Times New Roman" w:cs="Times New Roman"/>
          <w:i w:val="0"/>
          <w:sz w:val="22"/>
          <w:szCs w:val="22"/>
        </w:rPr>
        <w:t>1.3. Сведения об аудиторе (аудиторах) эмитента</w:t>
      </w:r>
      <w:bookmarkEnd w:id="20"/>
      <w:bookmarkEnd w:id="21"/>
    </w:p>
    <w:p w:rsidR="001C048F" w:rsidRPr="001C048F" w:rsidRDefault="001C048F" w:rsidP="001C048F">
      <w:pPr>
        <w:jc w:val="both"/>
        <w:rPr>
          <w:b/>
          <w:i/>
          <w:sz w:val="22"/>
          <w:szCs w:val="22"/>
        </w:rPr>
      </w:pPr>
      <w:r w:rsidRPr="001C048F">
        <w:rPr>
          <w:rFonts w:eastAsiaTheme="minorEastAsia"/>
          <w:sz w:val="22"/>
          <w:szCs w:val="22"/>
        </w:rPr>
        <w:t>Полное фирменное наименование:</w:t>
      </w:r>
      <w:r w:rsidRPr="001C048F">
        <w:rPr>
          <w:rFonts w:eastAsiaTheme="minorEastAsia"/>
          <w:b/>
          <w:i/>
          <w:sz w:val="22"/>
          <w:szCs w:val="22"/>
        </w:rPr>
        <w:t xml:space="preserve"> </w:t>
      </w:r>
      <w:r w:rsidRPr="001C048F">
        <w:rPr>
          <w:b/>
          <w:i/>
          <w:sz w:val="22"/>
          <w:szCs w:val="22"/>
        </w:rPr>
        <w:t>Общество с ограниченной ответственностью «Интерком-Аудит БКР»</w:t>
      </w:r>
    </w:p>
    <w:p w:rsidR="001C048F" w:rsidRPr="001C048F" w:rsidRDefault="001C048F" w:rsidP="001C048F">
      <w:pPr>
        <w:jc w:val="both"/>
        <w:rPr>
          <w:rFonts w:eastAsiaTheme="minorEastAsia"/>
          <w:b/>
          <w:i/>
          <w:sz w:val="22"/>
          <w:szCs w:val="22"/>
        </w:rPr>
      </w:pPr>
      <w:r w:rsidRPr="001C048F">
        <w:rPr>
          <w:rFonts w:eastAsiaTheme="minorEastAsia"/>
          <w:sz w:val="22"/>
          <w:szCs w:val="22"/>
        </w:rPr>
        <w:t>Сокращенное фирменное наименование:</w:t>
      </w:r>
      <w:r w:rsidRPr="001C048F">
        <w:rPr>
          <w:rFonts w:eastAsiaTheme="minorEastAsia"/>
          <w:b/>
          <w:i/>
          <w:sz w:val="22"/>
          <w:szCs w:val="22"/>
        </w:rPr>
        <w:t xml:space="preserve"> </w:t>
      </w:r>
      <w:r w:rsidRPr="001C048F">
        <w:rPr>
          <w:b/>
          <w:i/>
          <w:sz w:val="22"/>
          <w:szCs w:val="22"/>
        </w:rPr>
        <w:t>ООО «Интерком-Аудит БКР»</w:t>
      </w:r>
    </w:p>
    <w:p w:rsidR="001C048F" w:rsidRPr="001C048F" w:rsidRDefault="001C048F" w:rsidP="001C048F">
      <w:pPr>
        <w:jc w:val="both"/>
        <w:rPr>
          <w:rFonts w:eastAsiaTheme="minorEastAsia"/>
          <w:sz w:val="22"/>
          <w:szCs w:val="22"/>
        </w:rPr>
      </w:pPr>
      <w:r w:rsidRPr="001C048F">
        <w:rPr>
          <w:rFonts w:eastAsiaTheme="minorEastAsia"/>
          <w:sz w:val="22"/>
          <w:szCs w:val="22"/>
        </w:rPr>
        <w:t>Место нахождения</w:t>
      </w:r>
      <w:r w:rsidRPr="001C048F">
        <w:rPr>
          <w:sz w:val="22"/>
          <w:szCs w:val="22"/>
        </w:rPr>
        <w:t xml:space="preserve"> аудиторской организации</w:t>
      </w:r>
      <w:r w:rsidRPr="001C048F">
        <w:rPr>
          <w:rFonts w:eastAsiaTheme="minorEastAsia"/>
          <w:sz w:val="22"/>
          <w:szCs w:val="22"/>
        </w:rPr>
        <w:t>:</w:t>
      </w:r>
      <w:r w:rsidRPr="001C048F">
        <w:rPr>
          <w:rFonts w:eastAsiaTheme="minorEastAsia"/>
          <w:b/>
          <w:i/>
          <w:sz w:val="22"/>
          <w:szCs w:val="22"/>
        </w:rPr>
        <w:t xml:space="preserve"> </w:t>
      </w:r>
      <w:r w:rsidRPr="001C048F">
        <w:rPr>
          <w:b/>
          <w:i/>
          <w:sz w:val="22"/>
          <w:szCs w:val="22"/>
        </w:rPr>
        <w:t>125040 г. Москва, 3-я ул. Ямского поля, д. 2, корп.13</w:t>
      </w:r>
    </w:p>
    <w:p w:rsidR="001C048F" w:rsidRPr="001C048F" w:rsidRDefault="001C048F" w:rsidP="001C048F">
      <w:pPr>
        <w:jc w:val="both"/>
        <w:rPr>
          <w:rFonts w:eastAsiaTheme="minorEastAsia"/>
          <w:sz w:val="22"/>
          <w:szCs w:val="22"/>
        </w:rPr>
      </w:pPr>
      <w:r w:rsidRPr="001C048F">
        <w:rPr>
          <w:rFonts w:eastAsiaTheme="minorEastAsia"/>
          <w:sz w:val="22"/>
          <w:szCs w:val="22"/>
        </w:rPr>
        <w:t>ИНН:</w:t>
      </w:r>
      <w:r w:rsidRPr="001C048F">
        <w:rPr>
          <w:sz w:val="22"/>
          <w:szCs w:val="22"/>
        </w:rPr>
        <w:t xml:space="preserve"> </w:t>
      </w:r>
      <w:r w:rsidRPr="001C048F">
        <w:rPr>
          <w:b/>
          <w:i/>
          <w:sz w:val="22"/>
          <w:szCs w:val="22"/>
        </w:rPr>
        <w:t>7707575221</w:t>
      </w:r>
    </w:p>
    <w:p w:rsidR="001C048F" w:rsidRPr="001C048F" w:rsidRDefault="001C048F" w:rsidP="001C048F">
      <w:pPr>
        <w:jc w:val="both"/>
        <w:rPr>
          <w:b/>
          <w:i/>
          <w:sz w:val="22"/>
          <w:szCs w:val="22"/>
        </w:rPr>
      </w:pPr>
      <w:r w:rsidRPr="001C048F">
        <w:rPr>
          <w:rFonts w:eastAsiaTheme="minorEastAsia"/>
          <w:sz w:val="22"/>
          <w:szCs w:val="22"/>
        </w:rPr>
        <w:t>ОГРН:</w:t>
      </w:r>
      <w:r w:rsidRPr="001C048F">
        <w:rPr>
          <w:rFonts w:eastAsiaTheme="minorEastAsia"/>
          <w:b/>
          <w:i/>
          <w:sz w:val="22"/>
          <w:szCs w:val="22"/>
        </w:rPr>
        <w:t xml:space="preserve"> </w:t>
      </w:r>
      <w:r w:rsidRPr="001C048F">
        <w:rPr>
          <w:b/>
          <w:i/>
          <w:sz w:val="22"/>
          <w:szCs w:val="22"/>
        </w:rPr>
        <w:t>1067746150251</w:t>
      </w:r>
    </w:p>
    <w:p w:rsidR="001C048F" w:rsidRPr="001C048F" w:rsidRDefault="001C048F" w:rsidP="001C048F">
      <w:pPr>
        <w:jc w:val="both"/>
        <w:rPr>
          <w:rFonts w:eastAsiaTheme="minorEastAsia"/>
          <w:sz w:val="22"/>
          <w:szCs w:val="22"/>
        </w:rPr>
      </w:pPr>
      <w:r w:rsidRPr="001C048F">
        <w:rPr>
          <w:rFonts w:eastAsiaTheme="minorEastAsia"/>
          <w:sz w:val="22"/>
          <w:szCs w:val="22"/>
        </w:rPr>
        <w:t>Телефон:</w:t>
      </w:r>
      <w:r w:rsidRPr="001C048F">
        <w:rPr>
          <w:sz w:val="22"/>
          <w:szCs w:val="22"/>
        </w:rPr>
        <w:t xml:space="preserve"> </w:t>
      </w:r>
      <w:r w:rsidRPr="001C048F">
        <w:rPr>
          <w:b/>
          <w:i/>
          <w:sz w:val="22"/>
          <w:szCs w:val="22"/>
        </w:rPr>
        <w:t>+7 (495) 937-34-51</w:t>
      </w:r>
      <w:r w:rsidRPr="001C048F" w:rsidDel="00A61D77">
        <w:rPr>
          <w:sz w:val="22"/>
          <w:szCs w:val="22"/>
        </w:rPr>
        <w:t xml:space="preserve"> </w:t>
      </w:r>
    </w:p>
    <w:p w:rsidR="001C048F" w:rsidRPr="001C048F" w:rsidRDefault="001C048F" w:rsidP="001C048F">
      <w:pPr>
        <w:jc w:val="both"/>
        <w:rPr>
          <w:rFonts w:eastAsiaTheme="minorEastAsia"/>
          <w:sz w:val="22"/>
          <w:szCs w:val="22"/>
        </w:rPr>
      </w:pPr>
      <w:r w:rsidRPr="001C048F">
        <w:rPr>
          <w:rFonts w:eastAsiaTheme="minorEastAsia"/>
          <w:sz w:val="22"/>
          <w:szCs w:val="22"/>
        </w:rPr>
        <w:t>Факс:</w:t>
      </w:r>
      <w:r w:rsidRPr="001C048F">
        <w:rPr>
          <w:rFonts w:eastAsiaTheme="minorEastAsia"/>
          <w:b/>
          <w:i/>
          <w:sz w:val="22"/>
          <w:szCs w:val="22"/>
        </w:rPr>
        <w:t xml:space="preserve"> +7 (495) 937-34-51</w:t>
      </w:r>
      <w:r w:rsidRPr="001C048F" w:rsidDel="00A61D77">
        <w:rPr>
          <w:rFonts w:eastAsiaTheme="minorEastAsia"/>
          <w:b/>
          <w:i/>
          <w:sz w:val="22"/>
          <w:szCs w:val="22"/>
        </w:rPr>
        <w:t xml:space="preserve"> </w:t>
      </w:r>
    </w:p>
    <w:p w:rsidR="001C048F" w:rsidRPr="001C048F" w:rsidRDefault="001C048F" w:rsidP="001C048F">
      <w:pPr>
        <w:jc w:val="both"/>
        <w:rPr>
          <w:rFonts w:eastAsiaTheme="minorEastAsia"/>
          <w:sz w:val="22"/>
          <w:szCs w:val="22"/>
        </w:rPr>
      </w:pPr>
      <w:r w:rsidRPr="001C048F">
        <w:rPr>
          <w:rFonts w:eastAsiaTheme="minorEastAsia"/>
          <w:sz w:val="22"/>
          <w:szCs w:val="22"/>
        </w:rPr>
        <w:t>Адрес электронной почты:</w:t>
      </w:r>
      <w:r w:rsidRPr="001C048F">
        <w:rPr>
          <w:rFonts w:eastAsiaTheme="minorEastAsia"/>
          <w:b/>
          <w:i/>
          <w:sz w:val="22"/>
          <w:szCs w:val="22"/>
        </w:rPr>
        <w:t xml:space="preserve"> </w:t>
      </w:r>
      <w:r w:rsidRPr="001C048F">
        <w:t xml:space="preserve"> </w:t>
      </w:r>
      <w:r w:rsidRPr="001C048F">
        <w:rPr>
          <w:rFonts w:eastAsiaTheme="minorEastAsia"/>
          <w:b/>
          <w:i/>
          <w:sz w:val="22"/>
          <w:szCs w:val="22"/>
          <w:lang w:val="en-US"/>
        </w:rPr>
        <w:t>info</w:t>
      </w:r>
      <w:r w:rsidRPr="001C048F">
        <w:rPr>
          <w:rFonts w:eastAsiaTheme="minorEastAsia"/>
          <w:b/>
          <w:i/>
          <w:sz w:val="22"/>
          <w:szCs w:val="22"/>
        </w:rPr>
        <w:t>@</w:t>
      </w:r>
      <w:r w:rsidRPr="001C048F">
        <w:rPr>
          <w:rFonts w:eastAsiaTheme="minorEastAsia"/>
          <w:b/>
          <w:i/>
          <w:sz w:val="22"/>
          <w:szCs w:val="22"/>
          <w:lang w:val="en-US"/>
        </w:rPr>
        <w:t>intercom</w:t>
      </w:r>
      <w:r w:rsidRPr="001C048F">
        <w:rPr>
          <w:rFonts w:eastAsiaTheme="minorEastAsia"/>
          <w:b/>
          <w:i/>
          <w:sz w:val="22"/>
          <w:szCs w:val="22"/>
        </w:rPr>
        <w:t>-</w:t>
      </w:r>
      <w:r w:rsidRPr="001C048F">
        <w:rPr>
          <w:rFonts w:eastAsiaTheme="minorEastAsia"/>
          <w:b/>
          <w:i/>
          <w:sz w:val="22"/>
          <w:szCs w:val="22"/>
          <w:lang w:val="en-US"/>
        </w:rPr>
        <w:t>audit</w:t>
      </w:r>
      <w:r w:rsidRPr="001C048F">
        <w:rPr>
          <w:rFonts w:eastAsiaTheme="minorEastAsia"/>
          <w:b/>
          <w:i/>
          <w:sz w:val="22"/>
          <w:szCs w:val="22"/>
        </w:rPr>
        <w:t>.</w:t>
      </w:r>
      <w:r w:rsidRPr="001C048F">
        <w:rPr>
          <w:rFonts w:eastAsiaTheme="minorEastAsia"/>
          <w:b/>
          <w:i/>
          <w:sz w:val="22"/>
          <w:szCs w:val="22"/>
          <w:lang w:val="en-US"/>
        </w:rPr>
        <w:t>ru</w:t>
      </w:r>
    </w:p>
    <w:p w:rsidR="001C048F" w:rsidRPr="001C048F" w:rsidRDefault="001C048F" w:rsidP="001C048F">
      <w:pPr>
        <w:widowControl w:val="0"/>
        <w:adjustRightInd w:val="0"/>
        <w:spacing w:before="240" w:after="40"/>
        <w:jc w:val="both"/>
        <w:rPr>
          <w:rFonts w:eastAsiaTheme="minorEastAsia"/>
          <w:sz w:val="22"/>
          <w:szCs w:val="22"/>
        </w:rPr>
      </w:pPr>
      <w:r w:rsidRPr="001C048F">
        <w:rPr>
          <w:rFonts w:eastAsiaTheme="minorEastAsia"/>
          <w:sz w:val="22"/>
          <w:szCs w:val="22"/>
        </w:rPr>
        <w:t>Данные о членстве аудитора в саморегулируемых организациях аудиторов</w:t>
      </w:r>
    </w:p>
    <w:p w:rsidR="001C048F" w:rsidRPr="001C048F" w:rsidRDefault="001C048F" w:rsidP="001C048F">
      <w:pPr>
        <w:jc w:val="both"/>
        <w:rPr>
          <w:rFonts w:eastAsiaTheme="minorEastAsia"/>
          <w:b/>
          <w:i/>
          <w:sz w:val="22"/>
          <w:szCs w:val="22"/>
        </w:rPr>
      </w:pPr>
      <w:r w:rsidRPr="001C048F">
        <w:rPr>
          <w:bCs/>
          <w:iCs/>
          <w:sz w:val="22"/>
          <w:szCs w:val="22"/>
        </w:rPr>
        <w:t>Полное наименование и место нахождения саморегулируемой организации аудиторов, членом которой является (являлся) аудитор эмитента:</w:t>
      </w:r>
      <w:r w:rsidRPr="001C048F">
        <w:rPr>
          <w:rFonts w:eastAsiaTheme="minorEastAsia"/>
          <w:b/>
          <w:i/>
          <w:sz w:val="22"/>
          <w:szCs w:val="22"/>
        </w:rPr>
        <w:t xml:space="preserve"> Саморегулируемая организация Некоммерческое партнерство «Институт Профессиональных Аудиторов»</w:t>
      </w:r>
    </w:p>
    <w:p w:rsidR="001C048F" w:rsidRPr="001C048F" w:rsidRDefault="001C048F" w:rsidP="001C048F">
      <w:pPr>
        <w:jc w:val="both"/>
        <w:rPr>
          <w:rFonts w:eastAsiaTheme="minorEastAsia"/>
          <w:sz w:val="22"/>
          <w:szCs w:val="22"/>
        </w:rPr>
      </w:pPr>
      <w:r w:rsidRPr="001C048F">
        <w:rPr>
          <w:rFonts w:eastAsiaTheme="minorEastAsia"/>
          <w:sz w:val="22"/>
          <w:szCs w:val="22"/>
        </w:rPr>
        <w:t xml:space="preserve">Место нахождения </w:t>
      </w:r>
      <w:r w:rsidRPr="001C048F">
        <w:rPr>
          <w:b/>
          <w:i/>
          <w:sz w:val="22"/>
          <w:szCs w:val="22"/>
        </w:rPr>
        <w:t>117420, Москва, ул. Наметкина, д.14, корп. 1</w:t>
      </w:r>
    </w:p>
    <w:p w:rsidR="001C048F" w:rsidRPr="001C048F" w:rsidRDefault="001C048F" w:rsidP="001C048F">
      <w:pPr>
        <w:jc w:val="both"/>
        <w:rPr>
          <w:rFonts w:eastAsiaTheme="minorEastAsia"/>
          <w:sz w:val="22"/>
          <w:szCs w:val="22"/>
        </w:rPr>
      </w:pPr>
      <w:r w:rsidRPr="001C048F">
        <w:rPr>
          <w:rFonts w:eastAsiaTheme="minorEastAsia"/>
          <w:sz w:val="22"/>
          <w:szCs w:val="22"/>
        </w:rPr>
        <w:t>Дополнительная информация:</w:t>
      </w:r>
    </w:p>
    <w:p w:rsidR="001C048F" w:rsidRPr="001C048F" w:rsidRDefault="001C048F" w:rsidP="001C048F">
      <w:pPr>
        <w:jc w:val="both"/>
        <w:rPr>
          <w:rFonts w:eastAsiaTheme="minorEastAsia"/>
          <w:b/>
          <w:i/>
          <w:sz w:val="22"/>
          <w:szCs w:val="22"/>
        </w:rPr>
      </w:pPr>
      <w:r w:rsidRPr="001C048F">
        <w:rPr>
          <w:rFonts w:eastAsiaTheme="minorEastAsia"/>
          <w:b/>
          <w:i/>
          <w:sz w:val="22"/>
          <w:szCs w:val="22"/>
        </w:rPr>
        <w:t>Основной регистрационный номер записи (ОРНЗ) 10602010620</w:t>
      </w:r>
    </w:p>
    <w:p w:rsidR="001C048F" w:rsidRPr="001C048F" w:rsidRDefault="001C048F" w:rsidP="001C048F">
      <w:pPr>
        <w:adjustRightInd w:val="0"/>
        <w:jc w:val="both"/>
        <w:rPr>
          <w:sz w:val="22"/>
          <w:szCs w:val="22"/>
        </w:rPr>
      </w:pPr>
      <w:r w:rsidRPr="001C048F">
        <w:rPr>
          <w:sz w:val="22"/>
          <w:szCs w:val="22"/>
        </w:rPr>
        <w:t xml:space="preserve">Данные о лицензии на </w:t>
      </w:r>
      <w:r w:rsidRPr="001C048F">
        <w:rPr>
          <w:bCs/>
          <w:iCs/>
          <w:sz w:val="22"/>
          <w:szCs w:val="22"/>
        </w:rPr>
        <w:t>осуществление</w:t>
      </w:r>
      <w:r w:rsidRPr="001C048F">
        <w:rPr>
          <w:sz w:val="22"/>
          <w:szCs w:val="22"/>
        </w:rPr>
        <w:t xml:space="preserve"> аудиторской деятельности</w:t>
      </w:r>
    </w:p>
    <w:p w:rsidR="001C048F" w:rsidRPr="001C048F" w:rsidRDefault="001C048F" w:rsidP="001C048F">
      <w:pPr>
        <w:adjustRightInd w:val="0"/>
        <w:jc w:val="both"/>
        <w:rPr>
          <w:b/>
          <w:bCs/>
          <w:i/>
          <w:iCs/>
          <w:sz w:val="22"/>
          <w:szCs w:val="22"/>
        </w:rPr>
      </w:pPr>
      <w:r w:rsidRPr="001C048F">
        <w:rPr>
          <w:b/>
          <w:bCs/>
          <w:i/>
          <w:iCs/>
          <w:sz w:val="22"/>
          <w:szCs w:val="22"/>
        </w:rPr>
        <w:t>Лицензии на осуществление аудиторской деятельности не имеет, является членом саморегулируемой организации аудиторов.</w:t>
      </w:r>
    </w:p>
    <w:p w:rsidR="001C048F" w:rsidRPr="001C048F" w:rsidRDefault="001C048F" w:rsidP="001C048F">
      <w:pPr>
        <w:spacing w:before="120" w:after="120" w:line="288" w:lineRule="auto"/>
        <w:jc w:val="both"/>
        <w:rPr>
          <w:sz w:val="22"/>
          <w:szCs w:val="22"/>
        </w:rPr>
      </w:pPr>
      <w:r w:rsidRPr="001C048F">
        <w:rPr>
          <w:sz w:val="22"/>
          <w:szCs w:val="22"/>
        </w:rPr>
        <w:t>Финансовый год (годы) или иной отчетный период, за который (за которые) аудитором проводилась независимая проверка бухгалтерской (финансовой) отчетности</w:t>
      </w:r>
      <w:r w:rsidRPr="001C048F" w:rsidDel="00CF21DD">
        <w:rPr>
          <w:sz w:val="22"/>
          <w:szCs w:val="22"/>
        </w:rPr>
        <w:t xml:space="preserve"> </w:t>
      </w:r>
      <w:r w:rsidRPr="001C048F">
        <w:rPr>
          <w:sz w:val="22"/>
          <w:szCs w:val="22"/>
        </w:rPr>
        <w:t xml:space="preserve">эмитента: </w:t>
      </w:r>
      <w:r w:rsidRPr="001C048F">
        <w:rPr>
          <w:b/>
          <w:bCs/>
          <w:i/>
          <w:iCs/>
          <w:sz w:val="22"/>
          <w:szCs w:val="22"/>
        </w:rPr>
        <w:t>2013 год</w:t>
      </w:r>
    </w:p>
    <w:p w:rsidR="001C048F" w:rsidRPr="001C048F" w:rsidRDefault="001C048F" w:rsidP="001C048F">
      <w:pPr>
        <w:shd w:val="clear" w:color="auto" w:fill="FFFFFF"/>
        <w:spacing w:before="120" w:after="120"/>
        <w:jc w:val="both"/>
        <w:rPr>
          <w:b/>
          <w:i/>
          <w:sz w:val="22"/>
          <w:szCs w:val="22"/>
        </w:rPr>
      </w:pPr>
      <w:r w:rsidRPr="001C048F">
        <w:rPr>
          <w:sz w:val="22"/>
          <w:szCs w:val="22"/>
        </w:rPr>
        <w:t xml:space="preserve">Вид бухгалтерской (финансовой) отчетности эмитента, в отношении которой аудитором проводилась независимая проверка: </w:t>
      </w:r>
      <w:r w:rsidR="003D4D20" w:rsidRPr="003D4D20">
        <w:rPr>
          <w:b/>
          <w:i/>
          <w:sz w:val="22"/>
          <w:szCs w:val="22"/>
        </w:rPr>
        <w:t xml:space="preserve">годовая </w:t>
      </w:r>
      <w:r w:rsidRPr="003D4D20">
        <w:rPr>
          <w:b/>
          <w:i/>
          <w:sz w:val="22"/>
          <w:szCs w:val="22"/>
        </w:rPr>
        <w:t xml:space="preserve">бухгалтерская (финансовая) отчетность </w:t>
      </w:r>
      <w:r w:rsidR="00D1527B" w:rsidRPr="003D4D20">
        <w:rPr>
          <w:b/>
          <w:bCs/>
          <w:i/>
          <w:iCs/>
          <w:sz w:val="22"/>
          <w:szCs w:val="22"/>
        </w:rPr>
        <w:t>на 31.12.2013г.</w:t>
      </w:r>
    </w:p>
    <w:p w:rsidR="001C048F" w:rsidRPr="001C048F" w:rsidRDefault="001C048F" w:rsidP="001C048F">
      <w:pPr>
        <w:spacing w:before="120" w:after="120"/>
        <w:jc w:val="both"/>
        <w:rPr>
          <w:sz w:val="22"/>
          <w:szCs w:val="22"/>
        </w:rPr>
      </w:pPr>
      <w:r w:rsidRPr="001C048F">
        <w:rPr>
          <w:sz w:val="22"/>
          <w:szCs w:val="22"/>
        </w:rP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p>
    <w:p w:rsidR="001C048F" w:rsidRPr="001C048F" w:rsidRDefault="001C048F" w:rsidP="001C048F">
      <w:pPr>
        <w:jc w:val="both"/>
        <w:rPr>
          <w:b/>
          <w:bCs/>
          <w:i/>
          <w:iCs/>
          <w:spacing w:val="3"/>
          <w:sz w:val="22"/>
          <w:szCs w:val="22"/>
        </w:rPr>
      </w:pPr>
      <w:r w:rsidRPr="001C048F">
        <w:rPr>
          <w:sz w:val="22"/>
          <w:szCs w:val="22"/>
        </w:rPr>
        <w:t xml:space="preserve">наличие долей участия аудитора (должностных лиц аудитора) в уставном (складочном) капитале  (паевом фонде) эмитента – </w:t>
      </w:r>
      <w:r w:rsidRPr="001C048F">
        <w:rPr>
          <w:b/>
          <w:bCs/>
          <w:i/>
          <w:iCs/>
          <w:spacing w:val="3"/>
          <w:sz w:val="22"/>
          <w:szCs w:val="22"/>
        </w:rPr>
        <w:t>указанные доли отсутствуют;</w:t>
      </w:r>
    </w:p>
    <w:p w:rsidR="001C048F" w:rsidRPr="001C048F" w:rsidRDefault="001C048F" w:rsidP="001C048F">
      <w:pPr>
        <w:shd w:val="clear" w:color="auto" w:fill="FFFFFF"/>
        <w:ind w:right="14"/>
        <w:jc w:val="both"/>
        <w:rPr>
          <w:b/>
          <w:bCs/>
          <w:sz w:val="22"/>
          <w:szCs w:val="22"/>
        </w:rPr>
      </w:pPr>
      <w:r w:rsidRPr="001C048F">
        <w:rPr>
          <w:sz w:val="22"/>
          <w:szCs w:val="22"/>
        </w:rPr>
        <w:t xml:space="preserve">предоставление заемных средств аудитору (должностным лицам аудитора) эмитентом – </w:t>
      </w:r>
      <w:r w:rsidRPr="001C048F">
        <w:rPr>
          <w:b/>
          <w:bCs/>
          <w:i/>
          <w:iCs/>
          <w:spacing w:val="3"/>
          <w:sz w:val="22"/>
          <w:szCs w:val="22"/>
        </w:rPr>
        <w:t>заемные средства</w:t>
      </w:r>
      <w:r w:rsidRPr="001C048F">
        <w:rPr>
          <w:b/>
          <w:bCs/>
          <w:i/>
          <w:iCs/>
          <w:spacing w:val="6"/>
          <w:sz w:val="22"/>
          <w:szCs w:val="22"/>
        </w:rPr>
        <w:t xml:space="preserve"> </w:t>
      </w:r>
      <w:r w:rsidRPr="001C048F">
        <w:rPr>
          <w:b/>
          <w:bCs/>
          <w:i/>
          <w:iCs/>
          <w:spacing w:val="3"/>
          <w:sz w:val="22"/>
          <w:szCs w:val="22"/>
        </w:rPr>
        <w:t>не предоставлялись</w:t>
      </w:r>
      <w:r w:rsidRPr="001C048F">
        <w:rPr>
          <w:b/>
          <w:bCs/>
          <w:i/>
          <w:iCs/>
          <w:spacing w:val="6"/>
          <w:sz w:val="22"/>
          <w:szCs w:val="22"/>
        </w:rPr>
        <w:t>;</w:t>
      </w:r>
    </w:p>
    <w:p w:rsidR="001C048F" w:rsidRPr="001C048F" w:rsidRDefault="001C048F" w:rsidP="001C048F">
      <w:pPr>
        <w:shd w:val="clear" w:color="auto" w:fill="FFFFFF"/>
        <w:jc w:val="both"/>
        <w:rPr>
          <w:sz w:val="22"/>
          <w:szCs w:val="22"/>
        </w:rPr>
      </w:pPr>
      <w:r w:rsidRPr="001C048F">
        <w:rPr>
          <w:sz w:val="22"/>
          <w:szCs w:val="22"/>
        </w:rPr>
        <w:lastRenderedPageBreak/>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 </w:t>
      </w:r>
      <w:r w:rsidRPr="001C048F">
        <w:rPr>
          <w:b/>
          <w:bCs/>
          <w:i/>
          <w:iCs/>
          <w:spacing w:val="4"/>
          <w:sz w:val="22"/>
          <w:szCs w:val="22"/>
        </w:rPr>
        <w:t>указанные взаимоотношения, а также родственные связи отсутствуют;</w:t>
      </w:r>
    </w:p>
    <w:p w:rsidR="001C048F" w:rsidRPr="001C048F" w:rsidRDefault="001C048F" w:rsidP="001C048F">
      <w:pPr>
        <w:shd w:val="clear" w:color="auto" w:fill="FFFFFF"/>
        <w:jc w:val="both"/>
        <w:rPr>
          <w:b/>
          <w:bCs/>
          <w:i/>
          <w:iCs/>
          <w:spacing w:val="3"/>
          <w:sz w:val="22"/>
          <w:szCs w:val="22"/>
        </w:rPr>
      </w:pPr>
      <w:r w:rsidRPr="001C048F">
        <w:rPr>
          <w:sz w:val="22"/>
          <w:szCs w:val="22"/>
        </w:rPr>
        <w:t xml:space="preserve">сведения о должностных лицах эмитента, являющихся одновременно должностными лицами аудитора (аудитором) – </w:t>
      </w:r>
      <w:r w:rsidRPr="001C048F">
        <w:rPr>
          <w:b/>
          <w:bCs/>
          <w:i/>
          <w:iCs/>
          <w:spacing w:val="3"/>
          <w:sz w:val="22"/>
          <w:szCs w:val="22"/>
        </w:rPr>
        <w:t>указанные должностные лица отсутствуют.</w:t>
      </w:r>
    </w:p>
    <w:p w:rsidR="001C048F" w:rsidRPr="001C048F" w:rsidRDefault="001C048F" w:rsidP="001C048F">
      <w:pPr>
        <w:spacing w:before="120" w:after="120"/>
        <w:jc w:val="both"/>
        <w:rPr>
          <w:b/>
          <w:bCs/>
          <w:i/>
          <w:iCs/>
          <w:sz w:val="22"/>
          <w:szCs w:val="22"/>
        </w:rPr>
      </w:pPr>
      <w:r w:rsidRPr="001C048F">
        <w:rPr>
          <w:sz w:val="22"/>
          <w:szCs w:val="22"/>
        </w:rPr>
        <w:t>Информация о мерах, предпринятых эмитентом и аудитором для снижения влияния указанных факторов:</w:t>
      </w:r>
    </w:p>
    <w:p w:rsidR="001C048F" w:rsidRPr="001C048F" w:rsidRDefault="001C048F" w:rsidP="001C048F">
      <w:pPr>
        <w:autoSpaceDE/>
        <w:autoSpaceDN/>
        <w:jc w:val="both"/>
        <w:rPr>
          <w:b/>
          <w:bCs/>
          <w:i/>
          <w:iCs/>
          <w:sz w:val="22"/>
          <w:szCs w:val="22"/>
        </w:rPr>
      </w:pPr>
      <w:r w:rsidRPr="001C048F">
        <w:rPr>
          <w:b/>
          <w:bCs/>
          <w:i/>
          <w:iCs/>
          <w:sz w:val="22"/>
          <w:szCs w:val="22"/>
        </w:rPr>
        <w:t>Основной мерой, предпринятой Эмитентом и аудитором для снижения зависимости друг от друга, является процесс тщательного рассмотрения кандидатуры аудитора на предмет его независимости от Эмитента. Аудитор является полностью независимым от органов управления Эмитента в соответствии с требованиями статьи 8 Федерального закона от 30.12.2008 г. № 307-ФЗ «Об аудиторской деятельности», размер вознаграждения аудитора не ставился в зависимость от результатов проведенных проверок.</w:t>
      </w:r>
    </w:p>
    <w:p w:rsidR="001C048F" w:rsidRPr="001C048F" w:rsidRDefault="001C048F" w:rsidP="001C048F">
      <w:pPr>
        <w:spacing w:before="120" w:after="120"/>
        <w:jc w:val="both"/>
        <w:rPr>
          <w:sz w:val="22"/>
          <w:szCs w:val="22"/>
        </w:rPr>
      </w:pPr>
      <w:r w:rsidRPr="001C048F">
        <w:rPr>
          <w:sz w:val="22"/>
          <w:szCs w:val="22"/>
        </w:rPr>
        <w:t>Порядок выбора аудитора эмитента:</w:t>
      </w:r>
    </w:p>
    <w:p w:rsidR="001C048F" w:rsidRPr="001C048F" w:rsidRDefault="001C048F" w:rsidP="001C048F">
      <w:pPr>
        <w:rPr>
          <w:sz w:val="22"/>
          <w:szCs w:val="22"/>
        </w:rPr>
      </w:pPr>
      <w:r w:rsidRPr="001C048F">
        <w:rPr>
          <w:sz w:val="22"/>
          <w:szCs w:val="22"/>
        </w:rPr>
        <w:t>Выбор аудитора осуществлялся по следующим критериям:</w:t>
      </w:r>
    </w:p>
    <w:p w:rsidR="001C048F" w:rsidRPr="001C048F" w:rsidRDefault="001C048F" w:rsidP="001C048F">
      <w:pPr>
        <w:numPr>
          <w:ilvl w:val="0"/>
          <w:numId w:val="3"/>
        </w:numPr>
        <w:rPr>
          <w:b/>
          <w:bCs/>
          <w:i/>
          <w:iCs/>
          <w:sz w:val="22"/>
          <w:szCs w:val="22"/>
        </w:rPr>
      </w:pPr>
      <w:r w:rsidRPr="001C048F">
        <w:rPr>
          <w:b/>
          <w:bCs/>
          <w:i/>
          <w:iCs/>
          <w:sz w:val="22"/>
          <w:szCs w:val="22"/>
        </w:rPr>
        <w:t>спектр предлагаемых услуг;</w:t>
      </w:r>
    </w:p>
    <w:p w:rsidR="001C048F" w:rsidRPr="001C048F" w:rsidRDefault="001C048F" w:rsidP="001C048F">
      <w:pPr>
        <w:numPr>
          <w:ilvl w:val="0"/>
          <w:numId w:val="3"/>
        </w:numPr>
        <w:jc w:val="both"/>
        <w:rPr>
          <w:b/>
          <w:bCs/>
          <w:i/>
          <w:iCs/>
          <w:sz w:val="22"/>
          <w:szCs w:val="22"/>
        </w:rPr>
      </w:pPr>
      <w:r w:rsidRPr="001C048F">
        <w:rPr>
          <w:b/>
          <w:bCs/>
          <w:i/>
          <w:iCs/>
          <w:sz w:val="22"/>
          <w:szCs w:val="22"/>
        </w:rPr>
        <w:t>наличие деловой репутации;</w:t>
      </w:r>
    </w:p>
    <w:p w:rsidR="001C048F" w:rsidRPr="001C048F" w:rsidRDefault="001C048F" w:rsidP="001C048F">
      <w:pPr>
        <w:numPr>
          <w:ilvl w:val="0"/>
          <w:numId w:val="3"/>
        </w:numPr>
        <w:jc w:val="both"/>
        <w:rPr>
          <w:b/>
          <w:bCs/>
          <w:i/>
          <w:iCs/>
          <w:sz w:val="22"/>
          <w:szCs w:val="22"/>
        </w:rPr>
      </w:pPr>
      <w:r w:rsidRPr="001C048F">
        <w:rPr>
          <w:b/>
          <w:bCs/>
          <w:i/>
          <w:iCs/>
          <w:sz w:val="22"/>
          <w:szCs w:val="22"/>
        </w:rPr>
        <w:t>ценовая политика.</w:t>
      </w:r>
    </w:p>
    <w:p w:rsidR="001C048F" w:rsidRPr="001C048F" w:rsidRDefault="001C048F" w:rsidP="001C048F">
      <w:pPr>
        <w:spacing w:before="120" w:after="120"/>
        <w:jc w:val="both"/>
        <w:rPr>
          <w:sz w:val="22"/>
          <w:szCs w:val="22"/>
        </w:rPr>
      </w:pPr>
      <w:r w:rsidRPr="001C048F">
        <w:rPr>
          <w:sz w:val="22"/>
          <w:szCs w:val="22"/>
        </w:rPr>
        <w:t xml:space="preserve">Наличие процедуры тендера, связанного с выбором аудитора, и его основные условия: </w:t>
      </w:r>
    </w:p>
    <w:p w:rsidR="001C048F" w:rsidRPr="001C048F" w:rsidRDefault="001C048F" w:rsidP="001C048F">
      <w:pPr>
        <w:spacing w:before="120" w:after="120"/>
        <w:jc w:val="both"/>
        <w:rPr>
          <w:b/>
          <w:bCs/>
          <w:i/>
          <w:iCs/>
          <w:sz w:val="22"/>
          <w:szCs w:val="22"/>
        </w:rPr>
      </w:pPr>
      <w:r w:rsidRPr="001C048F">
        <w:rPr>
          <w:b/>
          <w:bCs/>
          <w:i/>
          <w:iCs/>
          <w:sz w:val="22"/>
          <w:szCs w:val="22"/>
        </w:rPr>
        <w:t xml:space="preserve">Решение собрания </w:t>
      </w:r>
      <w:r w:rsidR="00C03C39">
        <w:rPr>
          <w:b/>
          <w:bCs/>
          <w:i/>
          <w:iCs/>
          <w:sz w:val="22"/>
          <w:szCs w:val="22"/>
        </w:rPr>
        <w:t>акционеров</w:t>
      </w:r>
      <w:r w:rsidR="00C03C39" w:rsidRPr="001C048F">
        <w:rPr>
          <w:b/>
          <w:bCs/>
          <w:i/>
          <w:iCs/>
          <w:sz w:val="22"/>
          <w:szCs w:val="22"/>
        </w:rPr>
        <w:t xml:space="preserve"> </w:t>
      </w:r>
      <w:r w:rsidRPr="001C048F">
        <w:rPr>
          <w:b/>
          <w:bCs/>
          <w:i/>
          <w:iCs/>
          <w:sz w:val="22"/>
          <w:szCs w:val="22"/>
        </w:rPr>
        <w:t>Эмитента об утверждении аудиторской компании ООО «Интерком-Аудит БКР» было принято без использования процедуры тендера.</w:t>
      </w:r>
    </w:p>
    <w:p w:rsidR="001C048F" w:rsidRPr="001C048F" w:rsidRDefault="001C048F" w:rsidP="001C048F">
      <w:pPr>
        <w:spacing w:before="120" w:after="120"/>
        <w:jc w:val="both"/>
        <w:rPr>
          <w:sz w:val="22"/>
          <w:szCs w:val="22"/>
        </w:rPr>
      </w:pPr>
      <w:r w:rsidRPr="001C048F">
        <w:rPr>
          <w:sz w:val="22"/>
          <w:szCs w:val="22"/>
        </w:rPr>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1C048F" w:rsidRPr="001C048F" w:rsidRDefault="001C048F" w:rsidP="001C048F">
      <w:pPr>
        <w:jc w:val="both"/>
        <w:rPr>
          <w:sz w:val="22"/>
          <w:szCs w:val="22"/>
        </w:rPr>
      </w:pPr>
      <w:r w:rsidRPr="001C048F">
        <w:rPr>
          <w:b/>
          <w:bCs/>
          <w:i/>
          <w:iCs/>
          <w:sz w:val="22"/>
          <w:szCs w:val="22"/>
        </w:rPr>
        <w:t>Процедура выдвижения кандидатуры аудитора не предусмотрена уставом Эмитента (согласно уставу Эмитента, совет директоров в Обществе не создается), решение об утверждении аудитора принимается общим собранием акционеров Эмитента.</w:t>
      </w:r>
    </w:p>
    <w:p w:rsidR="001C048F" w:rsidRPr="001C048F" w:rsidRDefault="001C048F" w:rsidP="001C048F">
      <w:pPr>
        <w:adjustRightInd w:val="0"/>
        <w:spacing w:before="120" w:after="120"/>
        <w:jc w:val="both"/>
        <w:rPr>
          <w:sz w:val="22"/>
          <w:szCs w:val="22"/>
        </w:rPr>
      </w:pPr>
      <w:r w:rsidRPr="001C048F">
        <w:rPr>
          <w:sz w:val="22"/>
          <w:szCs w:val="22"/>
        </w:rPr>
        <w:t xml:space="preserve">Информация о работах, проводимых аудитором в рамках специальных аудиторских заданий: </w:t>
      </w:r>
    </w:p>
    <w:p w:rsidR="001C048F" w:rsidRPr="001C048F" w:rsidRDefault="001C048F" w:rsidP="001C048F">
      <w:pPr>
        <w:adjustRightInd w:val="0"/>
        <w:jc w:val="both"/>
        <w:rPr>
          <w:b/>
          <w:bCs/>
          <w:i/>
          <w:iCs/>
          <w:sz w:val="22"/>
          <w:szCs w:val="22"/>
        </w:rPr>
      </w:pPr>
      <w:r w:rsidRPr="001C048F">
        <w:rPr>
          <w:b/>
          <w:bCs/>
          <w:i/>
          <w:iCs/>
          <w:sz w:val="22"/>
          <w:szCs w:val="22"/>
        </w:rPr>
        <w:t>Работы по специальным аудиторским заданиям аудитором не проводились.</w:t>
      </w:r>
    </w:p>
    <w:p w:rsidR="001C048F" w:rsidRPr="001C048F" w:rsidRDefault="001C048F" w:rsidP="001C048F">
      <w:pPr>
        <w:spacing w:before="120" w:after="120"/>
        <w:jc w:val="both"/>
        <w:rPr>
          <w:sz w:val="22"/>
          <w:szCs w:val="22"/>
        </w:rPr>
      </w:pPr>
      <w:r w:rsidRPr="001C048F">
        <w:rPr>
          <w:sz w:val="22"/>
          <w:szCs w:val="22"/>
        </w:rPr>
        <w:t>Порядок определения размера вознаграждения аудитора, а также информация о наличии отсроченных и просроченных платежей за оказанные аудитором услуги:</w:t>
      </w:r>
    </w:p>
    <w:p w:rsidR="001C048F" w:rsidRPr="00162834" w:rsidRDefault="001C048F" w:rsidP="001C048F">
      <w:pPr>
        <w:jc w:val="both"/>
        <w:rPr>
          <w:b/>
          <w:i/>
          <w:sz w:val="22"/>
          <w:szCs w:val="22"/>
        </w:rPr>
      </w:pPr>
      <w:r w:rsidRPr="00162834">
        <w:rPr>
          <w:b/>
          <w:bCs/>
          <w:i/>
          <w:iCs/>
          <w:sz w:val="22"/>
          <w:szCs w:val="22"/>
        </w:rPr>
        <w:t xml:space="preserve">Размер вознаграждения аудитора за осуществление проверки </w:t>
      </w:r>
      <w:r w:rsidR="003D4D20">
        <w:rPr>
          <w:b/>
          <w:bCs/>
          <w:i/>
          <w:iCs/>
          <w:sz w:val="22"/>
          <w:szCs w:val="22"/>
        </w:rPr>
        <w:t xml:space="preserve">годовой </w:t>
      </w:r>
      <w:r w:rsidRPr="00162834">
        <w:rPr>
          <w:b/>
          <w:bCs/>
          <w:i/>
          <w:iCs/>
          <w:sz w:val="22"/>
          <w:szCs w:val="22"/>
        </w:rPr>
        <w:t>бухгалтерской (финансовой) отчетности по состоянию на 31.12.2013г.</w:t>
      </w:r>
      <w:r w:rsidRPr="00162834" w:rsidDel="00E6285D">
        <w:rPr>
          <w:b/>
          <w:bCs/>
          <w:i/>
          <w:iCs/>
          <w:sz w:val="22"/>
          <w:szCs w:val="22"/>
        </w:rPr>
        <w:t xml:space="preserve"> </w:t>
      </w:r>
      <w:r w:rsidRPr="00162834">
        <w:rPr>
          <w:b/>
          <w:bCs/>
          <w:i/>
          <w:iCs/>
          <w:sz w:val="22"/>
          <w:szCs w:val="22"/>
        </w:rPr>
        <w:t xml:space="preserve">определяется в соответствии с заключенным между Эмитентом и аудитором договором, </w:t>
      </w:r>
      <w:r w:rsidRPr="00162834">
        <w:rPr>
          <w:b/>
          <w:i/>
          <w:sz w:val="22"/>
          <w:szCs w:val="22"/>
        </w:rPr>
        <w:t>исходя из финансового предложения аудитора.</w:t>
      </w:r>
    </w:p>
    <w:p w:rsidR="001C048F" w:rsidRPr="00162834" w:rsidRDefault="001C048F" w:rsidP="001C048F">
      <w:pPr>
        <w:jc w:val="both"/>
        <w:rPr>
          <w:b/>
          <w:bCs/>
          <w:i/>
          <w:iCs/>
          <w:sz w:val="22"/>
          <w:szCs w:val="22"/>
        </w:rPr>
      </w:pPr>
      <w:r w:rsidRPr="00162834">
        <w:rPr>
          <w:b/>
          <w:bCs/>
          <w:i/>
          <w:iCs/>
          <w:sz w:val="22"/>
          <w:szCs w:val="22"/>
        </w:rPr>
        <w:t>Стоимость услуг аудитора составляет 189 460 (сто восемьдесят девять тысяч четыреста шестьдесят) рублей 00 копеек, в том числе НДС 18% – 28 900 (двадцать восемь тысяч девятьсот) рублей 68 копеек.</w:t>
      </w:r>
    </w:p>
    <w:p w:rsidR="001C048F" w:rsidRPr="001C048F" w:rsidRDefault="001C048F" w:rsidP="001C048F">
      <w:pPr>
        <w:spacing w:before="120" w:after="120"/>
        <w:jc w:val="both"/>
        <w:rPr>
          <w:sz w:val="22"/>
          <w:szCs w:val="22"/>
        </w:rPr>
      </w:pPr>
      <w:r w:rsidRPr="001C048F">
        <w:rPr>
          <w:sz w:val="22"/>
          <w:szCs w:val="22"/>
        </w:rPr>
        <w:t xml:space="preserve">Фактический размер вознаграждения, выплаченного Эмитентом аудитору по итогам проверки </w:t>
      </w:r>
      <w:r w:rsidRPr="001C048F">
        <w:rPr>
          <w:bCs/>
          <w:iCs/>
          <w:sz w:val="22"/>
          <w:szCs w:val="22"/>
        </w:rPr>
        <w:t>бухгалтерской (финансовой)</w:t>
      </w:r>
      <w:r w:rsidRPr="001C048F">
        <w:rPr>
          <w:b/>
          <w:bCs/>
          <w:i/>
          <w:iCs/>
          <w:sz w:val="22"/>
          <w:szCs w:val="22"/>
        </w:rPr>
        <w:t xml:space="preserve"> </w:t>
      </w:r>
      <w:r w:rsidRPr="001C048F">
        <w:rPr>
          <w:sz w:val="22"/>
          <w:szCs w:val="22"/>
        </w:rPr>
        <w:t xml:space="preserve">отчетности эмитента: </w:t>
      </w:r>
    </w:p>
    <w:p w:rsidR="00D1527B" w:rsidRPr="002C32D5" w:rsidRDefault="001C048F" w:rsidP="00D1527B">
      <w:pPr>
        <w:jc w:val="both"/>
        <w:rPr>
          <w:b/>
          <w:i/>
          <w:sz w:val="22"/>
          <w:szCs w:val="22"/>
        </w:rPr>
      </w:pPr>
      <w:r w:rsidRPr="00162834">
        <w:rPr>
          <w:b/>
          <w:i/>
          <w:sz w:val="22"/>
          <w:szCs w:val="22"/>
        </w:rPr>
        <w:t xml:space="preserve">На дату утверждения проспекта ценных бумаг вознаграждение </w:t>
      </w:r>
      <w:r w:rsidR="00D1527B" w:rsidRPr="00685DCE">
        <w:rPr>
          <w:b/>
          <w:i/>
          <w:sz w:val="22"/>
          <w:szCs w:val="22"/>
        </w:rPr>
        <w:t xml:space="preserve">аудитору за осуществление проверки </w:t>
      </w:r>
      <w:r w:rsidR="003D4D20">
        <w:rPr>
          <w:b/>
          <w:bCs/>
          <w:i/>
          <w:iCs/>
          <w:sz w:val="22"/>
          <w:szCs w:val="22"/>
        </w:rPr>
        <w:t xml:space="preserve">годовой </w:t>
      </w:r>
      <w:r w:rsidR="00D1527B" w:rsidRPr="00162834">
        <w:rPr>
          <w:b/>
          <w:i/>
          <w:sz w:val="22"/>
          <w:szCs w:val="22"/>
        </w:rPr>
        <w:t>бухгалтерской (финансовой) отчетности по состоянию на 31.12.2013г.</w:t>
      </w:r>
      <w:r w:rsidR="00D1527B" w:rsidRPr="00162834" w:rsidDel="00E6285D">
        <w:rPr>
          <w:b/>
          <w:i/>
          <w:sz w:val="22"/>
          <w:szCs w:val="22"/>
        </w:rPr>
        <w:t xml:space="preserve"> </w:t>
      </w:r>
      <w:r w:rsidR="00D1527B">
        <w:rPr>
          <w:b/>
          <w:i/>
          <w:sz w:val="22"/>
          <w:szCs w:val="22"/>
        </w:rPr>
        <w:t xml:space="preserve"> </w:t>
      </w:r>
      <w:r w:rsidR="00D1527B" w:rsidRPr="00685DCE">
        <w:rPr>
          <w:b/>
          <w:i/>
          <w:sz w:val="22"/>
          <w:szCs w:val="22"/>
        </w:rPr>
        <w:t>выплачено Эмитентом в полном объеме</w:t>
      </w:r>
      <w:r w:rsidR="00162834">
        <w:rPr>
          <w:b/>
          <w:i/>
          <w:sz w:val="22"/>
          <w:szCs w:val="22"/>
        </w:rPr>
        <w:t xml:space="preserve"> -</w:t>
      </w:r>
      <w:r w:rsidR="00162834" w:rsidRPr="00162834">
        <w:rPr>
          <w:b/>
          <w:i/>
          <w:sz w:val="22"/>
          <w:szCs w:val="22"/>
        </w:rPr>
        <w:t xml:space="preserve"> 189 460,00 руб</w:t>
      </w:r>
      <w:r w:rsidR="00162834">
        <w:rPr>
          <w:b/>
          <w:i/>
          <w:sz w:val="22"/>
          <w:szCs w:val="22"/>
        </w:rPr>
        <w:t>.</w:t>
      </w:r>
    </w:p>
    <w:p w:rsidR="00D1527B" w:rsidRPr="001C048F" w:rsidRDefault="00D1527B" w:rsidP="001C048F">
      <w:pPr>
        <w:jc w:val="both"/>
        <w:rPr>
          <w:b/>
          <w:bCs/>
          <w:i/>
          <w:iCs/>
          <w:sz w:val="22"/>
          <w:szCs w:val="22"/>
        </w:rPr>
      </w:pPr>
    </w:p>
    <w:p w:rsidR="001C048F" w:rsidRPr="001C048F" w:rsidRDefault="001C048F" w:rsidP="001C048F">
      <w:pPr>
        <w:spacing w:before="120" w:after="120"/>
        <w:jc w:val="both"/>
        <w:rPr>
          <w:sz w:val="22"/>
          <w:szCs w:val="22"/>
        </w:rPr>
      </w:pPr>
      <w:r w:rsidRPr="001C048F">
        <w:rPr>
          <w:sz w:val="22"/>
          <w:szCs w:val="22"/>
        </w:rPr>
        <w:t>Информация об отсроченных и просроченных платежах за оказанные аудитором услуги:</w:t>
      </w:r>
    </w:p>
    <w:p w:rsidR="001C048F" w:rsidRPr="001C048F" w:rsidRDefault="001C048F" w:rsidP="001C048F">
      <w:pPr>
        <w:jc w:val="both"/>
        <w:rPr>
          <w:b/>
          <w:bCs/>
          <w:i/>
          <w:iCs/>
          <w:sz w:val="22"/>
          <w:szCs w:val="22"/>
        </w:rPr>
      </w:pPr>
      <w:r w:rsidRPr="001C048F">
        <w:rPr>
          <w:b/>
          <w:bCs/>
          <w:i/>
          <w:iCs/>
          <w:sz w:val="22"/>
          <w:szCs w:val="22"/>
        </w:rPr>
        <w:t>Просроченные и отсроченные платежи за оказанные аудиторские услуги отсутствуют.</w:t>
      </w:r>
    </w:p>
    <w:p w:rsidR="00B75437" w:rsidRDefault="00795B62" w:rsidP="00313D89">
      <w:pPr>
        <w:pStyle w:val="25"/>
        <w:jc w:val="both"/>
        <w:outlineLvl w:val="1"/>
        <w:rPr>
          <w:rFonts w:ascii="Times New Roman" w:hAnsi="Times New Roman" w:cs="Times New Roman"/>
          <w:i w:val="0"/>
          <w:sz w:val="22"/>
          <w:szCs w:val="22"/>
        </w:rPr>
      </w:pPr>
      <w:bookmarkStart w:id="22" w:name="_Toc180436063"/>
      <w:bookmarkStart w:id="23" w:name="_Toc410749435"/>
      <w:r w:rsidRPr="0086423D">
        <w:rPr>
          <w:rFonts w:ascii="Times New Roman" w:hAnsi="Times New Roman" w:cs="Times New Roman"/>
          <w:i w:val="0"/>
          <w:sz w:val="22"/>
          <w:szCs w:val="22"/>
        </w:rPr>
        <w:t>1.5. Сведения о консультантах эмитента</w:t>
      </w:r>
      <w:bookmarkEnd w:id="22"/>
      <w:bookmarkEnd w:id="23"/>
    </w:p>
    <w:p w:rsidR="00B75437" w:rsidRDefault="00C6177C" w:rsidP="00313D89">
      <w:pPr>
        <w:pStyle w:val="ConsNormal"/>
        <w:adjustRightInd w:val="0"/>
        <w:spacing w:before="120" w:after="120"/>
        <w:ind w:right="0" w:firstLine="0"/>
        <w:rPr>
          <w:rFonts w:ascii="Times New Roman" w:hAnsi="Times New Roman" w:cs="Times New Roman"/>
          <w:b/>
          <w:bCs/>
          <w:i/>
          <w:iCs/>
          <w:sz w:val="22"/>
          <w:szCs w:val="22"/>
          <w:lang w:val="ru-RU"/>
        </w:rPr>
      </w:pPr>
      <w:bookmarkStart w:id="24" w:name="OLE_LINK79"/>
      <w:r w:rsidRPr="00C6177C">
        <w:rPr>
          <w:rFonts w:ascii="Times New Roman" w:hAnsi="Times New Roman" w:cs="Times New Roman"/>
          <w:b/>
          <w:bCs/>
          <w:i/>
          <w:iCs/>
          <w:sz w:val="22"/>
          <w:szCs w:val="22"/>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w:t>
      </w:r>
      <w:r w:rsidR="00DB4207">
        <w:rPr>
          <w:rFonts w:ascii="Times New Roman" w:hAnsi="Times New Roman" w:cs="Times New Roman"/>
          <w:b/>
          <w:bCs/>
          <w:i/>
          <w:iCs/>
          <w:sz w:val="22"/>
          <w:szCs w:val="22"/>
          <w:lang w:val="ru-RU"/>
        </w:rPr>
        <w:t>П</w:t>
      </w:r>
      <w:r w:rsidRPr="00C6177C">
        <w:rPr>
          <w:rFonts w:ascii="Times New Roman" w:hAnsi="Times New Roman" w:cs="Times New Roman"/>
          <w:b/>
          <w:bCs/>
          <w:i/>
          <w:iCs/>
          <w:sz w:val="22"/>
          <w:szCs w:val="22"/>
          <w:lang w:val="ru-RU"/>
        </w:rPr>
        <w:t xml:space="preserve">роспект ценных бумаг, отсутствуют. </w:t>
      </w:r>
    </w:p>
    <w:p w:rsidR="00B75437" w:rsidRDefault="00795B62" w:rsidP="00313D89">
      <w:pPr>
        <w:pStyle w:val="25"/>
        <w:jc w:val="both"/>
        <w:outlineLvl w:val="1"/>
        <w:rPr>
          <w:rFonts w:ascii="Times New Roman" w:hAnsi="Times New Roman"/>
          <w:i w:val="0"/>
          <w:iCs w:val="0"/>
          <w:sz w:val="22"/>
          <w:szCs w:val="22"/>
        </w:rPr>
      </w:pPr>
      <w:bookmarkStart w:id="25" w:name="_Toc180436064"/>
      <w:bookmarkStart w:id="26" w:name="_Toc410749436"/>
      <w:r w:rsidRPr="008F1AAA">
        <w:rPr>
          <w:rFonts w:ascii="Times New Roman" w:hAnsi="Times New Roman"/>
          <w:i w:val="0"/>
          <w:iCs w:val="0"/>
          <w:sz w:val="22"/>
          <w:szCs w:val="22"/>
        </w:rPr>
        <w:lastRenderedPageBreak/>
        <w:t>1.6. Сведения об иных лицах, подписавших проспект ценных бумаг.</w:t>
      </w:r>
      <w:bookmarkEnd w:id="25"/>
      <w:bookmarkEnd w:id="26"/>
    </w:p>
    <w:p w:rsidR="002B0D27" w:rsidRPr="00B25A32" w:rsidRDefault="002B0D27" w:rsidP="00313D89">
      <w:pPr>
        <w:jc w:val="both"/>
        <w:rPr>
          <w:b/>
          <w:i/>
          <w:sz w:val="22"/>
          <w:szCs w:val="22"/>
          <w:lang w:eastAsia="en-US"/>
        </w:rPr>
      </w:pPr>
      <w:bookmarkStart w:id="27" w:name="OLE_LINK19"/>
      <w:r w:rsidRPr="00B25A32">
        <w:rPr>
          <w:sz w:val="22"/>
          <w:szCs w:val="22"/>
          <w:lang w:eastAsia="en-US"/>
        </w:rPr>
        <w:t xml:space="preserve">Сведения о лице, предоставившем обеспечение по Облигациям: </w:t>
      </w:r>
    </w:p>
    <w:p w:rsidR="002B0D27" w:rsidRPr="00747C23" w:rsidRDefault="002B0D27" w:rsidP="00747C23">
      <w:pPr>
        <w:pStyle w:val="ConsNormal"/>
        <w:adjustRightInd w:val="0"/>
        <w:spacing w:before="120" w:after="120"/>
        <w:ind w:right="0" w:firstLine="0"/>
        <w:rPr>
          <w:rFonts w:ascii="Times New Roman" w:hAnsi="Times New Roman" w:cs="Times New Roman"/>
          <w:b/>
          <w:bCs/>
          <w:i/>
          <w:iCs/>
          <w:sz w:val="22"/>
          <w:szCs w:val="22"/>
          <w:lang w:val="ru-RU"/>
        </w:rPr>
      </w:pPr>
      <w:r w:rsidRPr="00747C23">
        <w:rPr>
          <w:rFonts w:ascii="Times New Roman" w:hAnsi="Times New Roman" w:cs="Times New Roman"/>
          <w:b/>
          <w:bCs/>
          <w:i/>
          <w:iCs/>
          <w:sz w:val="22"/>
          <w:szCs w:val="22"/>
          <w:lang w:val="ru-RU"/>
        </w:rPr>
        <w:t>Исполнение обязательств по Облигациям класса «А» обеспечено залогом ипотечного покрытия, а также поручительством, предоставленным Открытым акционерным обществом «Агентство по ипотечному жилищному кредитованию», подписавшим Проспект ценных бумаг.</w:t>
      </w:r>
    </w:p>
    <w:p w:rsidR="0013264F" w:rsidRDefault="002B0D27">
      <w:pPr>
        <w:adjustRightInd w:val="0"/>
        <w:spacing w:before="120" w:after="120"/>
        <w:ind w:right="227"/>
        <w:jc w:val="both"/>
        <w:rPr>
          <w:rFonts w:eastAsia="SimSun"/>
          <w:bCs/>
          <w:sz w:val="22"/>
          <w:szCs w:val="22"/>
        </w:rPr>
      </w:pPr>
      <w:r w:rsidRPr="00196579">
        <w:rPr>
          <w:sz w:val="22"/>
          <w:szCs w:val="22"/>
          <w:lang w:eastAsia="en-US"/>
        </w:rPr>
        <w:t xml:space="preserve">Лицом, предоставившим </w:t>
      </w:r>
      <w:r w:rsidRPr="00196579">
        <w:rPr>
          <w:rFonts w:eastAsia="SimSun"/>
          <w:bCs/>
          <w:sz w:val="22"/>
          <w:szCs w:val="22"/>
        </w:rPr>
        <w:t>обеспечение (поручительство) по Облигациям, является:</w:t>
      </w:r>
    </w:p>
    <w:p w:rsidR="002B0D27" w:rsidRPr="00196579" w:rsidRDefault="002B0D27" w:rsidP="009C44B8">
      <w:pPr>
        <w:ind w:right="-2"/>
        <w:jc w:val="both"/>
        <w:rPr>
          <w:b/>
          <w:bCs/>
          <w:i/>
          <w:iCs/>
          <w:sz w:val="22"/>
          <w:szCs w:val="22"/>
        </w:rPr>
      </w:pPr>
      <w:r w:rsidRPr="00196579">
        <w:rPr>
          <w:rStyle w:val="SUBST"/>
          <w:b w:val="0"/>
          <w:bCs w:val="0"/>
          <w:i w:val="0"/>
          <w:iCs w:val="0"/>
        </w:rPr>
        <w:t xml:space="preserve">Полное фирменное наименование: </w:t>
      </w:r>
      <w:r w:rsidRPr="00196579">
        <w:rPr>
          <w:b/>
          <w:i/>
          <w:iCs/>
          <w:sz w:val="22"/>
          <w:szCs w:val="22"/>
        </w:rPr>
        <w:t>Открытое акционерное общество «Агентство по ипотечному жилищному кредитованию»</w:t>
      </w:r>
    </w:p>
    <w:p w:rsidR="002B0D27" w:rsidRPr="00196579" w:rsidRDefault="002B0D27" w:rsidP="009C44B8">
      <w:pPr>
        <w:tabs>
          <w:tab w:val="num" w:pos="0"/>
          <w:tab w:val="num" w:pos="540"/>
        </w:tabs>
        <w:adjustRightInd w:val="0"/>
        <w:ind w:right="-2"/>
        <w:jc w:val="both"/>
        <w:rPr>
          <w:b/>
          <w:bCs/>
          <w:i/>
          <w:iCs/>
          <w:color w:val="000000"/>
          <w:sz w:val="22"/>
          <w:szCs w:val="22"/>
        </w:rPr>
      </w:pPr>
      <w:r w:rsidRPr="00196579">
        <w:rPr>
          <w:sz w:val="22"/>
          <w:szCs w:val="22"/>
        </w:rPr>
        <w:t xml:space="preserve">Сокращенное </w:t>
      </w:r>
      <w:r w:rsidRPr="00196579">
        <w:rPr>
          <w:rStyle w:val="SUBST"/>
          <w:b w:val="0"/>
          <w:bCs w:val="0"/>
          <w:i w:val="0"/>
          <w:iCs w:val="0"/>
        </w:rPr>
        <w:t>фирменное наименование</w:t>
      </w:r>
      <w:r w:rsidRPr="00196579">
        <w:rPr>
          <w:sz w:val="22"/>
          <w:szCs w:val="22"/>
        </w:rPr>
        <w:t xml:space="preserve">: </w:t>
      </w:r>
      <w:r w:rsidRPr="00196579">
        <w:rPr>
          <w:b/>
          <w:i/>
          <w:sz w:val="22"/>
          <w:szCs w:val="22"/>
        </w:rPr>
        <w:t>ОАО «АИЖК»</w:t>
      </w:r>
      <w:r w:rsidR="0060259E" w:rsidRPr="0060259E">
        <w:rPr>
          <w:b/>
          <w:i/>
          <w:sz w:val="22"/>
          <w:szCs w:val="22"/>
        </w:rPr>
        <w:t xml:space="preserve"> </w:t>
      </w:r>
      <w:r w:rsidR="0060259E">
        <w:rPr>
          <w:b/>
          <w:i/>
          <w:sz w:val="22"/>
          <w:szCs w:val="22"/>
        </w:rPr>
        <w:t>или ОАО «Агентство по ипотечному жилищному кредитованию»</w:t>
      </w:r>
    </w:p>
    <w:p w:rsidR="002B0D27" w:rsidRPr="00196579" w:rsidRDefault="002B0D27" w:rsidP="00313D89">
      <w:pPr>
        <w:jc w:val="both"/>
        <w:rPr>
          <w:rStyle w:val="SUBST"/>
          <w:bCs w:val="0"/>
          <w:iCs w:val="0"/>
        </w:rPr>
      </w:pPr>
      <w:r w:rsidRPr="00196579">
        <w:rPr>
          <w:rStyle w:val="-"/>
          <w:b w:val="0"/>
          <w:bCs w:val="0"/>
          <w:i w:val="0"/>
          <w:iCs w:val="0"/>
          <w:sz w:val="22"/>
          <w:szCs w:val="22"/>
          <w:lang w:eastAsia="en-US"/>
        </w:rPr>
        <w:t>Место нахождения:</w:t>
      </w:r>
      <w:r w:rsidRPr="00196579">
        <w:rPr>
          <w:rStyle w:val="-"/>
          <w:sz w:val="22"/>
          <w:szCs w:val="22"/>
          <w:lang w:eastAsia="en-US"/>
        </w:rPr>
        <w:t xml:space="preserve"> </w:t>
      </w:r>
      <w:r w:rsidRPr="00196579">
        <w:rPr>
          <w:b/>
          <w:i/>
          <w:sz w:val="22"/>
          <w:szCs w:val="22"/>
        </w:rPr>
        <w:t>Российская Федерация</w:t>
      </w:r>
      <w:r w:rsidRPr="00196579">
        <w:rPr>
          <w:sz w:val="22"/>
          <w:szCs w:val="22"/>
        </w:rPr>
        <w:t xml:space="preserve">, </w:t>
      </w:r>
      <w:r w:rsidRPr="00196579">
        <w:rPr>
          <w:b/>
          <w:i/>
          <w:sz w:val="22"/>
          <w:szCs w:val="22"/>
        </w:rPr>
        <w:t>117418, г. Москва, ул. Новочеремушкинская, дом 69</w:t>
      </w:r>
    </w:p>
    <w:p w:rsidR="002B0D27" w:rsidRDefault="002B0D27" w:rsidP="00313D89">
      <w:pPr>
        <w:tabs>
          <w:tab w:val="num" w:pos="0"/>
          <w:tab w:val="num" w:pos="540"/>
          <w:tab w:val="left" w:pos="720"/>
        </w:tabs>
        <w:jc w:val="both"/>
        <w:rPr>
          <w:rStyle w:val="SUBST"/>
          <w:b w:val="0"/>
          <w:i w:val="0"/>
        </w:rPr>
      </w:pPr>
      <w:r>
        <w:rPr>
          <w:rStyle w:val="SUBST"/>
          <w:b w:val="0"/>
          <w:i w:val="0"/>
        </w:rPr>
        <w:t xml:space="preserve">ИНН: </w:t>
      </w:r>
      <w:r w:rsidRPr="002B0D27">
        <w:rPr>
          <w:b/>
          <w:i/>
          <w:sz w:val="22"/>
          <w:szCs w:val="22"/>
        </w:rPr>
        <w:t>7729355614</w:t>
      </w:r>
    </w:p>
    <w:p w:rsidR="002B0D27" w:rsidRDefault="002B0D27" w:rsidP="00313D89">
      <w:pPr>
        <w:tabs>
          <w:tab w:val="num" w:pos="0"/>
          <w:tab w:val="num" w:pos="540"/>
          <w:tab w:val="left" w:pos="720"/>
        </w:tabs>
        <w:jc w:val="both"/>
        <w:rPr>
          <w:rStyle w:val="SUBST"/>
          <w:b w:val="0"/>
          <w:i w:val="0"/>
        </w:rPr>
      </w:pPr>
      <w:r>
        <w:rPr>
          <w:rStyle w:val="SUBST"/>
          <w:b w:val="0"/>
          <w:i w:val="0"/>
        </w:rPr>
        <w:t>ОГРН:</w:t>
      </w:r>
      <w:r w:rsidR="00DC6F5C">
        <w:rPr>
          <w:rStyle w:val="SUBST"/>
          <w:b w:val="0"/>
          <w:i w:val="0"/>
        </w:rPr>
        <w:t xml:space="preserve"> </w:t>
      </w:r>
      <w:r w:rsidRPr="00DC6F5C">
        <w:rPr>
          <w:b/>
          <w:i/>
          <w:sz w:val="22"/>
          <w:szCs w:val="22"/>
        </w:rPr>
        <w:t>1027700262270</w:t>
      </w:r>
    </w:p>
    <w:p w:rsidR="002B0D27" w:rsidRPr="00196579" w:rsidRDefault="002B0D27" w:rsidP="00313D89">
      <w:pPr>
        <w:tabs>
          <w:tab w:val="num" w:pos="0"/>
          <w:tab w:val="num" w:pos="540"/>
          <w:tab w:val="left" w:pos="720"/>
        </w:tabs>
        <w:jc w:val="both"/>
        <w:rPr>
          <w:sz w:val="22"/>
          <w:szCs w:val="22"/>
        </w:rPr>
      </w:pPr>
      <w:r w:rsidRPr="00196579">
        <w:rPr>
          <w:rStyle w:val="SUBST"/>
          <w:b w:val="0"/>
          <w:i w:val="0"/>
        </w:rPr>
        <w:t xml:space="preserve">Тел.: </w:t>
      </w:r>
      <w:r w:rsidRPr="00196579">
        <w:rPr>
          <w:b/>
          <w:i/>
          <w:sz w:val="22"/>
          <w:szCs w:val="22"/>
        </w:rPr>
        <w:t>+7(495) 775 47 40</w:t>
      </w:r>
    </w:p>
    <w:p w:rsidR="002B0D27" w:rsidRPr="00196579" w:rsidRDefault="002B0D27" w:rsidP="00313D89">
      <w:pPr>
        <w:tabs>
          <w:tab w:val="num" w:pos="0"/>
          <w:tab w:val="num" w:pos="540"/>
          <w:tab w:val="left" w:pos="720"/>
        </w:tabs>
        <w:jc w:val="both"/>
        <w:rPr>
          <w:sz w:val="22"/>
          <w:szCs w:val="22"/>
        </w:rPr>
      </w:pPr>
      <w:r w:rsidRPr="00196579">
        <w:rPr>
          <w:rStyle w:val="SUBST"/>
          <w:b w:val="0"/>
          <w:i w:val="0"/>
        </w:rPr>
        <w:t xml:space="preserve">факс:  </w:t>
      </w:r>
      <w:r w:rsidRPr="00196579">
        <w:rPr>
          <w:b/>
          <w:i/>
          <w:sz w:val="22"/>
          <w:szCs w:val="22"/>
        </w:rPr>
        <w:t>+7(495) 775 47 41</w:t>
      </w:r>
      <w:r w:rsidRPr="00196579">
        <w:rPr>
          <w:sz w:val="22"/>
          <w:szCs w:val="22"/>
        </w:rPr>
        <w:t xml:space="preserve">  </w:t>
      </w:r>
    </w:p>
    <w:p w:rsidR="00CF3FA7" w:rsidRPr="009E6FF6" w:rsidRDefault="002B0D27" w:rsidP="00313D89">
      <w:pPr>
        <w:jc w:val="both"/>
        <w:rPr>
          <w:b/>
          <w:i/>
          <w:sz w:val="22"/>
          <w:szCs w:val="22"/>
        </w:rPr>
      </w:pPr>
      <w:r w:rsidRPr="00196579">
        <w:rPr>
          <w:sz w:val="22"/>
          <w:szCs w:val="22"/>
        </w:rPr>
        <w:t xml:space="preserve">Адрес страницы в сети Интернет, используемой для раскрытия информации: </w:t>
      </w:r>
      <w:r w:rsidR="00A167E5" w:rsidRPr="00A167E5">
        <w:rPr>
          <w:b/>
          <w:i/>
          <w:sz w:val="22"/>
          <w:szCs w:val="22"/>
        </w:rPr>
        <w:t>http://www.e-disclosure.ru/portal/company.aspx?id=1263</w:t>
      </w:r>
      <w:r w:rsidR="00CD21AF" w:rsidRPr="00CD21AF">
        <w:rPr>
          <w:b/>
          <w:i/>
          <w:sz w:val="22"/>
          <w:szCs w:val="22"/>
        </w:rPr>
        <w:t xml:space="preserve">, www.rosipoteka.ru. </w:t>
      </w:r>
    </w:p>
    <w:p w:rsidR="0013264F" w:rsidRDefault="002B0D27">
      <w:pPr>
        <w:spacing w:before="120" w:after="120"/>
        <w:jc w:val="both"/>
        <w:rPr>
          <w:rFonts w:eastAsia="SimSun"/>
          <w:b/>
          <w:bCs/>
          <w:i/>
          <w:iCs/>
          <w:sz w:val="22"/>
          <w:szCs w:val="22"/>
        </w:rPr>
      </w:pPr>
      <w:r w:rsidRPr="00196579">
        <w:rPr>
          <w:b/>
          <w:i/>
          <w:iCs/>
          <w:sz w:val="22"/>
          <w:szCs w:val="22"/>
        </w:rPr>
        <w:t>Открытое акционерное общество «Агентство по ипотечному жилищному кредитованию»</w:t>
      </w:r>
      <w:r w:rsidRPr="00196579">
        <w:rPr>
          <w:b/>
          <w:bCs/>
          <w:i/>
          <w:iCs/>
          <w:sz w:val="22"/>
          <w:szCs w:val="22"/>
        </w:rPr>
        <w:t xml:space="preserve"> </w:t>
      </w:r>
      <w:r w:rsidRPr="00196579">
        <w:rPr>
          <w:rFonts w:eastAsia="SimSun"/>
          <w:b/>
          <w:bCs/>
          <w:i/>
          <w:iCs/>
          <w:sz w:val="22"/>
          <w:szCs w:val="22"/>
        </w:rPr>
        <w:t xml:space="preserve">не является </w:t>
      </w:r>
      <w:r w:rsidRPr="00196579">
        <w:rPr>
          <w:b/>
          <w:bCs/>
          <w:i/>
          <w:iCs/>
          <w:sz w:val="22"/>
          <w:szCs w:val="22"/>
          <w:lang w:eastAsia="en-US"/>
        </w:rPr>
        <w:t>профессиональным участником рынка ценных бумаг</w:t>
      </w:r>
      <w:r w:rsidRPr="00196579">
        <w:rPr>
          <w:rFonts w:eastAsia="SimSun"/>
          <w:b/>
          <w:bCs/>
          <w:i/>
          <w:iCs/>
          <w:sz w:val="22"/>
          <w:szCs w:val="22"/>
        </w:rPr>
        <w:t>.</w:t>
      </w:r>
    </w:p>
    <w:p w:rsidR="002B0D27" w:rsidRPr="00B25A32" w:rsidRDefault="002B0D27" w:rsidP="00313D89">
      <w:pPr>
        <w:spacing w:before="120"/>
        <w:jc w:val="both"/>
        <w:rPr>
          <w:sz w:val="22"/>
          <w:szCs w:val="22"/>
          <w:lang w:eastAsia="en-US"/>
        </w:rPr>
      </w:pPr>
      <w:r w:rsidRPr="00B06ED2">
        <w:rPr>
          <w:b/>
          <w:i/>
          <w:sz w:val="22"/>
          <w:szCs w:val="22"/>
          <w:lang w:eastAsia="en-US"/>
        </w:rPr>
        <w:t xml:space="preserve">Исполнение обязательств по Облигациям </w:t>
      </w:r>
      <w:r w:rsidRPr="00B06ED2">
        <w:rPr>
          <w:b/>
          <w:bCs/>
          <w:i/>
          <w:iCs/>
          <w:sz w:val="22"/>
          <w:szCs w:val="22"/>
        </w:rPr>
        <w:t xml:space="preserve">класса </w:t>
      </w:r>
      <w:r w:rsidR="002A37B4">
        <w:rPr>
          <w:b/>
          <w:bCs/>
          <w:i/>
          <w:iCs/>
          <w:sz w:val="22"/>
          <w:szCs w:val="22"/>
        </w:rPr>
        <w:t>«А»</w:t>
      </w:r>
      <w:r w:rsidR="000E0B34" w:rsidRPr="000E0B34">
        <w:rPr>
          <w:b/>
          <w:i/>
          <w:sz w:val="22"/>
          <w:szCs w:val="22"/>
          <w:lang w:eastAsia="en-US"/>
        </w:rPr>
        <w:t xml:space="preserve"> </w:t>
      </w:r>
      <w:r w:rsidRPr="00B06ED2">
        <w:rPr>
          <w:b/>
          <w:i/>
          <w:sz w:val="22"/>
          <w:szCs w:val="22"/>
          <w:lang w:eastAsia="en-US"/>
        </w:rPr>
        <w:t>обеспечено залогом ипотечного покрытия, принадлежащего Эмитенту.</w:t>
      </w:r>
    </w:p>
    <w:p w:rsidR="00B75437" w:rsidRDefault="00EE431C" w:rsidP="00313D89">
      <w:pPr>
        <w:pStyle w:val="AcntTableText"/>
        <w:adjustRightInd w:val="0"/>
        <w:spacing w:before="120" w:after="120"/>
        <w:jc w:val="both"/>
        <w:rPr>
          <w:b/>
          <w:bCs/>
          <w:i/>
          <w:iCs/>
          <w:sz w:val="22"/>
          <w:szCs w:val="22"/>
          <w:lang w:val="ru-RU" w:eastAsia="en-US"/>
        </w:rPr>
      </w:pPr>
      <w:r w:rsidRPr="00B25A32">
        <w:rPr>
          <w:sz w:val="22"/>
          <w:szCs w:val="22"/>
          <w:lang w:val="ru-RU"/>
        </w:rPr>
        <w:t>Иные лица, подписавшие Проспект ценных бумаг и не указанные в предыдущих пунктах настоящего раздела:</w:t>
      </w:r>
    </w:p>
    <w:p w:rsidR="00B75437" w:rsidRDefault="00795B62" w:rsidP="00313D89">
      <w:pPr>
        <w:spacing w:before="120" w:after="120"/>
        <w:jc w:val="both"/>
        <w:rPr>
          <w:sz w:val="22"/>
          <w:szCs w:val="22"/>
          <w:lang w:eastAsia="en-US"/>
        </w:rPr>
      </w:pPr>
      <w:r w:rsidRPr="00B25A32">
        <w:rPr>
          <w:sz w:val="22"/>
          <w:szCs w:val="22"/>
          <w:lang w:eastAsia="en-US"/>
        </w:rPr>
        <w:t xml:space="preserve">Сведения о главном бухгалтере </w:t>
      </w:r>
      <w:r w:rsidR="00A47FC5" w:rsidRPr="00B25A32">
        <w:rPr>
          <w:sz w:val="22"/>
          <w:szCs w:val="22"/>
          <w:lang w:eastAsia="en-US"/>
        </w:rPr>
        <w:t>Э</w:t>
      </w:r>
      <w:r w:rsidRPr="00B25A32">
        <w:rPr>
          <w:sz w:val="22"/>
          <w:szCs w:val="22"/>
          <w:lang w:eastAsia="en-US"/>
        </w:rPr>
        <w:t>митента, подписавшем данный проспект ценных бумаг:</w:t>
      </w:r>
    </w:p>
    <w:bookmarkEnd w:id="27"/>
    <w:p w:rsidR="00DC6F5C" w:rsidRPr="00B25A32" w:rsidRDefault="00DC6F5C" w:rsidP="00313D89">
      <w:pPr>
        <w:adjustRightInd w:val="0"/>
        <w:jc w:val="both"/>
        <w:rPr>
          <w:b/>
          <w:bCs/>
          <w:i/>
          <w:iCs/>
          <w:sz w:val="22"/>
          <w:szCs w:val="22"/>
        </w:rPr>
      </w:pPr>
      <w:r w:rsidRPr="00B25A32">
        <w:rPr>
          <w:b/>
          <w:bCs/>
          <w:i/>
          <w:iCs/>
          <w:sz w:val="22"/>
          <w:szCs w:val="22"/>
        </w:rPr>
        <w:t xml:space="preserve">В соответствии со статьей 8 Закона об ипотечных ценных бумагах, ведение бухгалтерского учета Эмитента передано специализированной организации на основании решения учредительного собрания </w:t>
      </w:r>
      <w:r>
        <w:rPr>
          <w:b/>
          <w:bCs/>
          <w:i/>
          <w:iCs/>
          <w:sz w:val="22"/>
          <w:szCs w:val="22"/>
        </w:rPr>
        <w:t>Эмитента</w:t>
      </w:r>
      <w:r w:rsidRPr="00B25A32">
        <w:rPr>
          <w:b/>
          <w:bCs/>
          <w:i/>
          <w:iCs/>
          <w:sz w:val="22"/>
          <w:szCs w:val="22"/>
        </w:rPr>
        <w:t xml:space="preserve"> (Протокол учредительного собрания </w:t>
      </w:r>
      <w:r>
        <w:rPr>
          <w:b/>
          <w:bCs/>
          <w:i/>
          <w:iCs/>
          <w:sz w:val="22"/>
          <w:szCs w:val="22"/>
        </w:rPr>
        <w:t xml:space="preserve">Эмитента </w:t>
      </w:r>
      <w:r w:rsidRPr="00B25A32">
        <w:rPr>
          <w:b/>
          <w:bCs/>
          <w:i/>
          <w:iCs/>
          <w:sz w:val="22"/>
          <w:szCs w:val="22"/>
        </w:rPr>
        <w:t xml:space="preserve">от </w:t>
      </w:r>
      <w:r w:rsidR="00CA0319">
        <w:rPr>
          <w:b/>
          <w:bCs/>
          <w:i/>
          <w:iCs/>
          <w:sz w:val="22"/>
          <w:szCs w:val="22"/>
        </w:rPr>
        <w:t>07</w:t>
      </w:r>
      <w:r w:rsidR="00AE3580">
        <w:rPr>
          <w:b/>
          <w:bCs/>
          <w:i/>
          <w:iCs/>
          <w:sz w:val="22"/>
          <w:szCs w:val="22"/>
        </w:rPr>
        <w:t>.</w:t>
      </w:r>
      <w:r w:rsidR="00CA0319">
        <w:rPr>
          <w:b/>
          <w:bCs/>
          <w:i/>
          <w:iCs/>
          <w:sz w:val="22"/>
          <w:szCs w:val="22"/>
        </w:rPr>
        <w:t>10</w:t>
      </w:r>
      <w:r w:rsidR="00AE3580">
        <w:rPr>
          <w:b/>
          <w:bCs/>
          <w:i/>
          <w:iCs/>
          <w:sz w:val="22"/>
          <w:szCs w:val="22"/>
        </w:rPr>
        <w:t>.201</w:t>
      </w:r>
      <w:r w:rsidR="00CA0319">
        <w:rPr>
          <w:b/>
          <w:bCs/>
          <w:i/>
          <w:iCs/>
          <w:sz w:val="22"/>
          <w:szCs w:val="22"/>
        </w:rPr>
        <w:t>3</w:t>
      </w:r>
      <w:r w:rsidRPr="00B25A32">
        <w:rPr>
          <w:b/>
          <w:bCs/>
          <w:i/>
          <w:iCs/>
          <w:sz w:val="22"/>
          <w:szCs w:val="22"/>
        </w:rPr>
        <w:t>г.) и</w:t>
      </w:r>
      <w:r w:rsidRPr="00B25A32">
        <w:rPr>
          <w:sz w:val="22"/>
          <w:szCs w:val="22"/>
        </w:rPr>
        <w:t xml:space="preserve"> </w:t>
      </w:r>
      <w:r w:rsidRPr="00B25A32">
        <w:rPr>
          <w:b/>
          <w:bCs/>
          <w:i/>
          <w:iCs/>
          <w:sz w:val="22"/>
          <w:szCs w:val="22"/>
        </w:rPr>
        <w:t xml:space="preserve">в соответствии с договором об оказании услуг по ведению бухгалтерского и налогового учета № б/н от </w:t>
      </w:r>
      <w:r w:rsidR="00CA0319">
        <w:rPr>
          <w:b/>
          <w:bCs/>
          <w:i/>
          <w:iCs/>
          <w:sz w:val="22"/>
          <w:szCs w:val="22"/>
        </w:rPr>
        <w:t>18.11.2013</w:t>
      </w:r>
      <w:r w:rsidRPr="00B25A32">
        <w:rPr>
          <w:b/>
          <w:bCs/>
          <w:i/>
          <w:iCs/>
          <w:sz w:val="22"/>
          <w:szCs w:val="22"/>
        </w:rPr>
        <w:t xml:space="preserve"> г.</w:t>
      </w:r>
    </w:p>
    <w:p w:rsidR="00DC6F5C" w:rsidRPr="00B25A32" w:rsidRDefault="00DC6F5C" w:rsidP="00313D89">
      <w:pPr>
        <w:jc w:val="both"/>
        <w:rPr>
          <w:b/>
          <w:bCs/>
          <w:i/>
          <w:iCs/>
          <w:sz w:val="22"/>
          <w:szCs w:val="22"/>
          <w:lang w:eastAsia="en-US"/>
        </w:rPr>
      </w:pPr>
      <w:r w:rsidRPr="00B25A32">
        <w:rPr>
          <w:sz w:val="22"/>
          <w:szCs w:val="22"/>
          <w:lang w:eastAsia="en-US"/>
        </w:rPr>
        <w:t xml:space="preserve">Полное фирменное наименование специализированной организации: </w:t>
      </w:r>
      <w:r w:rsidRPr="00B25A32">
        <w:rPr>
          <w:b/>
          <w:bCs/>
          <w:i/>
          <w:iCs/>
          <w:sz w:val="22"/>
          <w:szCs w:val="22"/>
          <w:lang w:eastAsia="en-US"/>
        </w:rPr>
        <w:t>Общество с ограниченной ответственностью «</w:t>
      </w:r>
      <w:r w:rsidR="00AE3580" w:rsidRPr="00B33E68">
        <w:rPr>
          <w:b/>
          <w:bCs/>
          <w:i/>
          <w:sz w:val="22"/>
          <w:szCs w:val="22"/>
        </w:rPr>
        <w:t>Тревеч Корпоративный Сервис - Учет</w:t>
      </w:r>
      <w:r w:rsidRPr="00B25A32">
        <w:rPr>
          <w:b/>
          <w:bCs/>
          <w:i/>
          <w:iCs/>
          <w:sz w:val="22"/>
          <w:szCs w:val="22"/>
          <w:lang w:eastAsia="en-US"/>
        </w:rPr>
        <w:t>».</w:t>
      </w:r>
    </w:p>
    <w:p w:rsidR="00DC6F5C" w:rsidRPr="00B25A32" w:rsidRDefault="00DC6F5C" w:rsidP="00313D89">
      <w:pPr>
        <w:jc w:val="both"/>
        <w:rPr>
          <w:b/>
          <w:bCs/>
          <w:i/>
          <w:iCs/>
          <w:sz w:val="22"/>
          <w:szCs w:val="22"/>
          <w:lang w:eastAsia="en-US"/>
        </w:rPr>
      </w:pPr>
      <w:r w:rsidRPr="00B25A32">
        <w:rPr>
          <w:sz w:val="22"/>
          <w:szCs w:val="22"/>
          <w:lang w:eastAsia="en-US"/>
        </w:rPr>
        <w:t xml:space="preserve">Сокращенное фирменное наименование специализированной организации: </w:t>
      </w:r>
      <w:r w:rsidRPr="00B25A32">
        <w:rPr>
          <w:b/>
          <w:bCs/>
          <w:i/>
          <w:iCs/>
          <w:sz w:val="22"/>
          <w:szCs w:val="22"/>
          <w:lang w:eastAsia="en-US"/>
        </w:rPr>
        <w:t>ООО «</w:t>
      </w:r>
      <w:r w:rsidR="00AE3580" w:rsidRPr="00B33E68">
        <w:rPr>
          <w:b/>
          <w:bCs/>
          <w:i/>
          <w:sz w:val="22"/>
          <w:szCs w:val="22"/>
        </w:rPr>
        <w:t>ТКС-Учет</w:t>
      </w:r>
      <w:r w:rsidRPr="00A051BF">
        <w:rPr>
          <w:b/>
          <w:bCs/>
          <w:i/>
          <w:iCs/>
          <w:sz w:val="22"/>
          <w:szCs w:val="22"/>
          <w:lang w:eastAsia="en-US"/>
        </w:rPr>
        <w:t>».</w:t>
      </w:r>
    </w:p>
    <w:p w:rsidR="00A051BF" w:rsidRDefault="00DC6F5C" w:rsidP="00A051BF">
      <w:pPr>
        <w:spacing w:line="276" w:lineRule="auto"/>
        <w:jc w:val="both"/>
        <w:rPr>
          <w:rStyle w:val="Subst3"/>
          <w:bCs/>
          <w:iCs/>
          <w:sz w:val="22"/>
          <w:szCs w:val="22"/>
        </w:rPr>
      </w:pPr>
      <w:r w:rsidRPr="00B25A32">
        <w:rPr>
          <w:sz w:val="22"/>
          <w:szCs w:val="22"/>
          <w:lang w:eastAsia="en-US"/>
        </w:rPr>
        <w:t xml:space="preserve">Место нахождения специализированной организации: </w:t>
      </w:r>
      <w:r w:rsidR="00A051BF" w:rsidRPr="00A051BF">
        <w:rPr>
          <w:rStyle w:val="Subst3"/>
          <w:bCs/>
          <w:iCs/>
          <w:sz w:val="22"/>
          <w:szCs w:val="22"/>
        </w:rPr>
        <w:t>Российская Федерация, 119435, город Москва, Большой Саввинский переулок, дом 10, строение 2А.</w:t>
      </w:r>
    </w:p>
    <w:p w:rsidR="00A051BF" w:rsidRDefault="00380FFA" w:rsidP="00A051BF">
      <w:pPr>
        <w:spacing w:line="276" w:lineRule="auto"/>
        <w:jc w:val="both"/>
        <w:rPr>
          <w:b/>
          <w:bCs/>
          <w:i/>
          <w:iCs/>
          <w:sz w:val="22"/>
          <w:szCs w:val="22"/>
        </w:rPr>
      </w:pPr>
      <w:r w:rsidRPr="00C6177C">
        <w:rPr>
          <w:sz w:val="22"/>
          <w:szCs w:val="22"/>
          <w:lang w:eastAsia="en-US"/>
        </w:rPr>
        <w:t>ИНН:</w:t>
      </w:r>
      <w:r>
        <w:t xml:space="preserve"> </w:t>
      </w:r>
      <w:r w:rsidR="00A051BF" w:rsidRPr="00A051BF">
        <w:rPr>
          <w:b/>
          <w:bCs/>
          <w:i/>
          <w:iCs/>
          <w:sz w:val="22"/>
          <w:szCs w:val="22"/>
        </w:rPr>
        <w:t>7703697275</w:t>
      </w:r>
    </w:p>
    <w:p w:rsidR="00380FFA" w:rsidRPr="00380FFA" w:rsidRDefault="00380FFA" w:rsidP="00A051BF">
      <w:pPr>
        <w:spacing w:line="276" w:lineRule="auto"/>
        <w:jc w:val="both"/>
        <w:rPr>
          <w:sz w:val="22"/>
          <w:szCs w:val="22"/>
          <w:lang w:eastAsia="en-US"/>
        </w:rPr>
      </w:pPr>
      <w:r w:rsidRPr="00C6177C">
        <w:rPr>
          <w:sz w:val="22"/>
          <w:szCs w:val="22"/>
          <w:lang w:eastAsia="en-US"/>
        </w:rPr>
        <w:t>ОГРН:</w:t>
      </w:r>
      <w:r>
        <w:t xml:space="preserve"> </w:t>
      </w:r>
      <w:r w:rsidR="00A051BF" w:rsidRPr="00A051BF">
        <w:rPr>
          <w:b/>
          <w:bCs/>
          <w:i/>
          <w:iCs/>
          <w:sz w:val="22"/>
          <w:szCs w:val="22"/>
        </w:rPr>
        <w:t>1097746171115</w:t>
      </w:r>
    </w:p>
    <w:p w:rsidR="00DC6F5C" w:rsidRPr="00B25A32" w:rsidRDefault="00DC6F5C" w:rsidP="00313D89">
      <w:pPr>
        <w:jc w:val="both"/>
        <w:rPr>
          <w:sz w:val="22"/>
          <w:szCs w:val="22"/>
        </w:rPr>
      </w:pPr>
      <w:r w:rsidRPr="00B25A32">
        <w:rPr>
          <w:sz w:val="22"/>
          <w:szCs w:val="22"/>
          <w:lang w:eastAsia="en-US"/>
        </w:rPr>
        <w:t>Номер телефона, факса:</w:t>
      </w:r>
      <w:r w:rsidR="003815A3" w:rsidRPr="00B25A32">
        <w:rPr>
          <w:sz w:val="22"/>
          <w:szCs w:val="22"/>
          <w:lang w:eastAsia="en-US"/>
        </w:rPr>
        <w:t xml:space="preserve"> </w:t>
      </w:r>
      <w:r w:rsidR="00A051BF" w:rsidRPr="00B25A32">
        <w:rPr>
          <w:b/>
          <w:bCs/>
          <w:i/>
          <w:iCs/>
          <w:sz w:val="22"/>
          <w:szCs w:val="22"/>
        </w:rPr>
        <w:t>+7</w:t>
      </w:r>
      <w:r w:rsidR="00A051BF" w:rsidRPr="00B25A32">
        <w:rPr>
          <w:sz w:val="22"/>
          <w:szCs w:val="22"/>
        </w:rPr>
        <w:t xml:space="preserve"> </w:t>
      </w:r>
      <w:r w:rsidR="00A051BF" w:rsidRPr="00B25A32">
        <w:rPr>
          <w:b/>
          <w:bCs/>
          <w:i/>
          <w:iCs/>
          <w:sz w:val="22"/>
          <w:szCs w:val="22"/>
        </w:rPr>
        <w:t>(4</w:t>
      </w:r>
      <w:r w:rsidR="00A051BF">
        <w:rPr>
          <w:b/>
          <w:bCs/>
          <w:i/>
          <w:iCs/>
          <w:sz w:val="22"/>
          <w:szCs w:val="22"/>
        </w:rPr>
        <w:t>99</w:t>
      </w:r>
      <w:r w:rsidR="00A051BF" w:rsidRPr="00B25A32">
        <w:rPr>
          <w:b/>
          <w:bCs/>
          <w:i/>
          <w:iCs/>
          <w:sz w:val="22"/>
          <w:szCs w:val="22"/>
        </w:rPr>
        <w:t xml:space="preserve">) </w:t>
      </w:r>
      <w:r w:rsidR="00A051BF">
        <w:rPr>
          <w:b/>
          <w:bCs/>
          <w:i/>
          <w:iCs/>
          <w:sz w:val="22"/>
          <w:szCs w:val="22"/>
        </w:rPr>
        <w:t>286 20 31</w:t>
      </w:r>
      <w:r w:rsidR="00A051BF" w:rsidRPr="00B25A32">
        <w:rPr>
          <w:b/>
          <w:bCs/>
          <w:i/>
          <w:iCs/>
          <w:sz w:val="22"/>
          <w:szCs w:val="22"/>
        </w:rPr>
        <w:t>.</w:t>
      </w:r>
    </w:p>
    <w:p w:rsidR="00A051BF" w:rsidRPr="00B33E68" w:rsidRDefault="00DC6F5C" w:rsidP="00A051BF">
      <w:pPr>
        <w:jc w:val="both"/>
        <w:rPr>
          <w:sz w:val="22"/>
          <w:szCs w:val="22"/>
        </w:rPr>
      </w:pPr>
      <w:r w:rsidRPr="00B25A32">
        <w:rPr>
          <w:sz w:val="22"/>
          <w:szCs w:val="22"/>
          <w:lang w:eastAsia="en-US"/>
        </w:rPr>
        <w:t xml:space="preserve">Адрес страницы в сети Интернет, используемой данным юридическим лицом для раскрытия информации: </w:t>
      </w:r>
      <w:r w:rsidR="00A051BF" w:rsidRPr="00B33E68">
        <w:rPr>
          <w:b/>
          <w:i/>
          <w:sz w:val="22"/>
          <w:szCs w:val="22"/>
        </w:rPr>
        <w:t>отсутствует, требования о раскрытии информации не распространяются на указанное лицо.</w:t>
      </w:r>
    </w:p>
    <w:p w:rsidR="00DC6F5C" w:rsidRPr="00B25A32" w:rsidRDefault="00A051BF" w:rsidP="00A051BF">
      <w:pPr>
        <w:jc w:val="both"/>
        <w:rPr>
          <w:sz w:val="22"/>
          <w:szCs w:val="22"/>
          <w:lang w:eastAsia="en-US"/>
        </w:rPr>
      </w:pPr>
      <w:bookmarkStart w:id="28" w:name="OLE_LINK40"/>
      <w:r w:rsidRPr="00B33E68">
        <w:rPr>
          <w:b/>
          <w:bCs/>
          <w:i/>
          <w:iCs/>
          <w:sz w:val="22"/>
          <w:szCs w:val="22"/>
          <w:lang w:eastAsia="en-US"/>
        </w:rPr>
        <w:t>ООО «ТКС-Учет»</w:t>
      </w:r>
      <w:r w:rsidR="00DC6F5C" w:rsidRPr="00B25A32">
        <w:rPr>
          <w:b/>
          <w:bCs/>
          <w:i/>
          <w:iCs/>
          <w:sz w:val="22"/>
          <w:szCs w:val="22"/>
          <w:lang w:eastAsia="en-US"/>
        </w:rPr>
        <w:t xml:space="preserve"> не является профессиональным участником рынка ценных бумаг.</w:t>
      </w:r>
    </w:p>
    <w:p w:rsidR="00B75437" w:rsidRDefault="00795B62" w:rsidP="00313D89">
      <w:pPr>
        <w:spacing w:before="120" w:after="120"/>
        <w:jc w:val="both"/>
        <w:rPr>
          <w:sz w:val="22"/>
          <w:szCs w:val="22"/>
          <w:lang w:eastAsia="en-US"/>
        </w:rPr>
      </w:pPr>
      <w:r w:rsidRPr="00B25A32">
        <w:rPr>
          <w:sz w:val="22"/>
          <w:szCs w:val="22"/>
          <w:lang w:eastAsia="en-US"/>
        </w:rPr>
        <w:t>Сведения о специализированном депозитарии ипотечного покрытия Эмитента, подписавшем данный проспект ценных бумаг:</w:t>
      </w:r>
    </w:p>
    <w:p w:rsidR="00795B62" w:rsidRPr="00B25A32" w:rsidRDefault="00795B62" w:rsidP="00313D89">
      <w:pPr>
        <w:widowControl w:val="0"/>
        <w:jc w:val="both"/>
        <w:rPr>
          <w:sz w:val="22"/>
          <w:szCs w:val="22"/>
          <w:lang w:eastAsia="en-US"/>
        </w:rPr>
      </w:pPr>
      <w:r w:rsidRPr="00B25A32">
        <w:rPr>
          <w:b/>
          <w:bCs/>
          <w:i/>
          <w:iCs/>
          <w:sz w:val="22"/>
          <w:szCs w:val="22"/>
          <w:lang w:eastAsia="en-US"/>
        </w:rPr>
        <w:t xml:space="preserve">Функции специализированного депозитария Эмитента осуществляет </w:t>
      </w:r>
      <w:r w:rsidR="00AD5507" w:rsidRPr="00B25A32">
        <w:rPr>
          <w:b/>
          <w:i/>
          <w:sz w:val="22"/>
          <w:szCs w:val="22"/>
        </w:rPr>
        <w:t>«Газпромбанк» (</w:t>
      </w:r>
      <w:r w:rsidR="00FB44DF">
        <w:rPr>
          <w:b/>
          <w:i/>
          <w:sz w:val="22"/>
          <w:szCs w:val="22"/>
        </w:rPr>
        <w:t>А</w:t>
      </w:r>
      <w:r w:rsidR="00AD5507" w:rsidRPr="00B25A32">
        <w:rPr>
          <w:b/>
          <w:i/>
          <w:sz w:val="22"/>
          <w:szCs w:val="22"/>
        </w:rPr>
        <w:t>кционерное общество)</w:t>
      </w:r>
      <w:r w:rsidR="000F54A4" w:rsidRPr="00B25A32">
        <w:rPr>
          <w:b/>
          <w:bCs/>
          <w:i/>
          <w:iCs/>
          <w:sz w:val="22"/>
          <w:szCs w:val="22"/>
          <w:lang w:eastAsia="en-US"/>
        </w:rPr>
        <w:t xml:space="preserve"> </w:t>
      </w:r>
      <w:r w:rsidRPr="00B25A32">
        <w:rPr>
          <w:b/>
          <w:bCs/>
          <w:i/>
          <w:iCs/>
          <w:sz w:val="22"/>
          <w:szCs w:val="22"/>
        </w:rPr>
        <w:t xml:space="preserve">в соответствии с договором </w:t>
      </w:r>
      <w:r w:rsidR="00182B8A">
        <w:rPr>
          <w:b/>
          <w:bCs/>
          <w:i/>
          <w:iCs/>
          <w:sz w:val="22"/>
          <w:szCs w:val="22"/>
        </w:rPr>
        <w:t>об</w:t>
      </w:r>
      <w:r w:rsidR="00182B8A" w:rsidRPr="00B25A32">
        <w:rPr>
          <w:b/>
          <w:bCs/>
          <w:i/>
          <w:iCs/>
          <w:sz w:val="22"/>
          <w:szCs w:val="22"/>
        </w:rPr>
        <w:t xml:space="preserve"> </w:t>
      </w:r>
      <w:r w:rsidRPr="00B25A32">
        <w:rPr>
          <w:b/>
          <w:bCs/>
          <w:i/>
          <w:iCs/>
          <w:sz w:val="22"/>
          <w:szCs w:val="22"/>
        </w:rPr>
        <w:t>оказани</w:t>
      </w:r>
      <w:r w:rsidR="00182B8A">
        <w:rPr>
          <w:b/>
          <w:bCs/>
          <w:i/>
          <w:iCs/>
          <w:sz w:val="22"/>
          <w:szCs w:val="22"/>
        </w:rPr>
        <w:t>и</w:t>
      </w:r>
      <w:r w:rsidRPr="00B25A32">
        <w:rPr>
          <w:b/>
          <w:bCs/>
          <w:i/>
          <w:iCs/>
          <w:sz w:val="22"/>
          <w:szCs w:val="22"/>
        </w:rPr>
        <w:t xml:space="preserve"> услуг специализированного депозитария ипотечного покрытия </w:t>
      </w:r>
      <w:r w:rsidR="00B06ED2">
        <w:rPr>
          <w:b/>
          <w:bCs/>
          <w:i/>
          <w:iCs/>
          <w:sz w:val="22"/>
          <w:szCs w:val="22"/>
        </w:rPr>
        <w:t>№</w:t>
      </w:r>
      <w:r w:rsidR="001037E7">
        <w:rPr>
          <w:b/>
          <w:bCs/>
          <w:i/>
          <w:iCs/>
          <w:sz w:val="22"/>
          <w:szCs w:val="22"/>
        </w:rPr>
        <w:t>102</w:t>
      </w:r>
      <w:r w:rsidR="001037E7" w:rsidRPr="00897801">
        <w:rPr>
          <w:b/>
          <w:bCs/>
          <w:i/>
          <w:iCs/>
          <w:sz w:val="22"/>
          <w:szCs w:val="22"/>
        </w:rPr>
        <w:t>/</w:t>
      </w:r>
      <w:r w:rsidR="00CA0319">
        <w:rPr>
          <w:b/>
          <w:bCs/>
          <w:i/>
          <w:iCs/>
          <w:sz w:val="22"/>
          <w:szCs w:val="22"/>
        </w:rPr>
        <w:t>4</w:t>
      </w:r>
      <w:r w:rsidR="000E0B34" w:rsidRPr="00897801">
        <w:rPr>
          <w:b/>
          <w:bCs/>
          <w:i/>
          <w:iCs/>
          <w:sz w:val="22"/>
          <w:szCs w:val="22"/>
        </w:rPr>
        <w:t xml:space="preserve"> </w:t>
      </w:r>
      <w:r w:rsidR="002C4FBC" w:rsidRPr="00897801">
        <w:rPr>
          <w:b/>
          <w:bCs/>
          <w:i/>
          <w:iCs/>
          <w:sz w:val="22"/>
          <w:szCs w:val="22"/>
        </w:rPr>
        <w:t>от</w:t>
      </w:r>
      <w:r w:rsidR="00A167E5" w:rsidRPr="00897801">
        <w:rPr>
          <w:b/>
          <w:bCs/>
          <w:i/>
          <w:iCs/>
          <w:sz w:val="22"/>
          <w:szCs w:val="22"/>
        </w:rPr>
        <w:t xml:space="preserve"> </w:t>
      </w:r>
      <w:r w:rsidR="00CA0319">
        <w:rPr>
          <w:b/>
          <w:bCs/>
          <w:i/>
          <w:iCs/>
          <w:sz w:val="22"/>
          <w:szCs w:val="22"/>
        </w:rPr>
        <w:t>09</w:t>
      </w:r>
      <w:r w:rsidR="00897801">
        <w:rPr>
          <w:b/>
          <w:bCs/>
          <w:i/>
          <w:iCs/>
          <w:sz w:val="22"/>
          <w:szCs w:val="22"/>
        </w:rPr>
        <w:t>.</w:t>
      </w:r>
      <w:r w:rsidR="00CA0319">
        <w:rPr>
          <w:b/>
          <w:bCs/>
          <w:i/>
          <w:iCs/>
          <w:sz w:val="22"/>
          <w:szCs w:val="22"/>
        </w:rPr>
        <w:t>12</w:t>
      </w:r>
      <w:r w:rsidR="00857586" w:rsidRPr="00897801">
        <w:rPr>
          <w:b/>
          <w:bCs/>
          <w:i/>
          <w:iCs/>
          <w:sz w:val="22"/>
          <w:szCs w:val="22"/>
        </w:rPr>
        <w:t>.201</w:t>
      </w:r>
      <w:r w:rsidR="00CA0319">
        <w:rPr>
          <w:b/>
          <w:bCs/>
          <w:i/>
          <w:iCs/>
          <w:sz w:val="22"/>
          <w:szCs w:val="22"/>
        </w:rPr>
        <w:t>4</w:t>
      </w:r>
      <w:r w:rsidR="002C4FBC" w:rsidRPr="00897801">
        <w:rPr>
          <w:b/>
          <w:bCs/>
          <w:i/>
          <w:iCs/>
          <w:sz w:val="22"/>
          <w:szCs w:val="22"/>
        </w:rPr>
        <w:t>г</w:t>
      </w:r>
      <w:r w:rsidRPr="00897801">
        <w:rPr>
          <w:b/>
          <w:bCs/>
          <w:i/>
          <w:iCs/>
          <w:sz w:val="22"/>
          <w:szCs w:val="22"/>
        </w:rPr>
        <w:t>.</w:t>
      </w:r>
      <w:r w:rsidRPr="00B25A32">
        <w:rPr>
          <w:b/>
          <w:bCs/>
          <w:i/>
          <w:iCs/>
          <w:sz w:val="22"/>
          <w:szCs w:val="22"/>
        </w:rPr>
        <w:t xml:space="preserve"> </w:t>
      </w:r>
    </w:p>
    <w:p w:rsidR="0013264F" w:rsidRDefault="00795B62">
      <w:pPr>
        <w:widowControl w:val="0"/>
        <w:spacing w:before="120"/>
        <w:jc w:val="both"/>
        <w:rPr>
          <w:b/>
          <w:bCs/>
          <w:i/>
          <w:iCs/>
          <w:sz w:val="22"/>
          <w:szCs w:val="22"/>
        </w:rPr>
      </w:pPr>
      <w:r w:rsidRPr="00B25A32">
        <w:rPr>
          <w:sz w:val="22"/>
          <w:szCs w:val="22"/>
          <w:lang w:eastAsia="en-US"/>
        </w:rPr>
        <w:t xml:space="preserve">Полное фирменное наименование специализированного депозитария: </w:t>
      </w:r>
      <w:r w:rsidR="00AD5507" w:rsidRPr="00B25A32">
        <w:rPr>
          <w:b/>
          <w:i/>
          <w:sz w:val="22"/>
          <w:szCs w:val="22"/>
        </w:rPr>
        <w:t>«Газпромбанк» (</w:t>
      </w:r>
      <w:r w:rsidR="00B95FF5">
        <w:rPr>
          <w:b/>
          <w:i/>
          <w:sz w:val="22"/>
          <w:szCs w:val="22"/>
        </w:rPr>
        <w:t>А</w:t>
      </w:r>
      <w:r w:rsidR="00AD5507" w:rsidRPr="00B25A32">
        <w:rPr>
          <w:b/>
          <w:i/>
          <w:sz w:val="22"/>
          <w:szCs w:val="22"/>
        </w:rPr>
        <w:t>кционерное общество)</w:t>
      </w:r>
    </w:p>
    <w:p w:rsidR="00795B62" w:rsidRPr="0059473A" w:rsidRDefault="00795B62" w:rsidP="00313D89">
      <w:pPr>
        <w:jc w:val="both"/>
        <w:rPr>
          <w:b/>
          <w:bCs/>
          <w:i/>
          <w:iCs/>
          <w:sz w:val="22"/>
          <w:szCs w:val="22"/>
          <w:lang w:eastAsia="en-US"/>
        </w:rPr>
      </w:pPr>
      <w:r w:rsidRPr="0059473A">
        <w:rPr>
          <w:sz w:val="22"/>
          <w:szCs w:val="22"/>
          <w:lang w:eastAsia="en-US"/>
        </w:rPr>
        <w:t>Сокращенное фирменное наименование специализированного депозитария:</w:t>
      </w:r>
      <w:r w:rsidR="00412FE2" w:rsidRPr="0059473A">
        <w:rPr>
          <w:sz w:val="22"/>
          <w:szCs w:val="22"/>
          <w:lang w:eastAsia="en-US"/>
        </w:rPr>
        <w:t xml:space="preserve"> </w:t>
      </w:r>
      <w:r w:rsidR="00B95FF5" w:rsidRPr="00B95FF5">
        <w:rPr>
          <w:b/>
          <w:i/>
          <w:sz w:val="22"/>
          <w:szCs w:val="22"/>
          <w:lang w:eastAsia="en-US"/>
        </w:rPr>
        <w:t xml:space="preserve">Банк </w:t>
      </w:r>
      <w:r w:rsidR="00412FE2" w:rsidRPr="0059473A">
        <w:rPr>
          <w:b/>
          <w:i/>
          <w:sz w:val="22"/>
          <w:szCs w:val="22"/>
          <w:lang w:eastAsia="en-US"/>
        </w:rPr>
        <w:t>ГПБ (АО)</w:t>
      </w:r>
    </w:p>
    <w:p w:rsidR="007729D9" w:rsidRPr="0059473A" w:rsidRDefault="00795B62" w:rsidP="00313D89">
      <w:pPr>
        <w:pStyle w:val="Default"/>
        <w:jc w:val="both"/>
        <w:rPr>
          <w:rFonts w:ascii="Times New Roman" w:hAnsi="Times New Roman" w:cs="Times New Roman"/>
          <w:b/>
          <w:i/>
          <w:color w:val="auto"/>
        </w:rPr>
      </w:pPr>
      <w:r w:rsidRPr="0059473A">
        <w:rPr>
          <w:color w:val="auto"/>
          <w:sz w:val="22"/>
          <w:szCs w:val="22"/>
          <w:lang w:eastAsia="en-US"/>
        </w:rPr>
        <w:t xml:space="preserve">Место нахождения специализированного депозитария: </w:t>
      </w:r>
      <w:r w:rsidR="008D7D92" w:rsidRPr="0059473A">
        <w:rPr>
          <w:rFonts w:ascii="Times New Roman" w:hAnsi="Times New Roman" w:cs="Times New Roman"/>
          <w:b/>
          <w:i/>
          <w:color w:val="auto"/>
          <w:sz w:val="22"/>
          <w:szCs w:val="22"/>
          <w:lang w:eastAsia="en-US"/>
        </w:rPr>
        <w:t>Российская Федерация, 117420, г. Москва, ул. Наметкина, д. 16, к. 1</w:t>
      </w:r>
    </w:p>
    <w:p w:rsidR="00380FFA" w:rsidRPr="003B3BB8" w:rsidRDefault="00380FFA" w:rsidP="00313D89">
      <w:pPr>
        <w:jc w:val="both"/>
        <w:rPr>
          <w:sz w:val="22"/>
          <w:szCs w:val="22"/>
        </w:rPr>
      </w:pPr>
      <w:r w:rsidRPr="00C6177C">
        <w:rPr>
          <w:sz w:val="22"/>
          <w:szCs w:val="22"/>
        </w:rPr>
        <w:t>ИНН:</w:t>
      </w:r>
      <w:r>
        <w:rPr>
          <w:sz w:val="22"/>
          <w:szCs w:val="22"/>
        </w:rPr>
        <w:t xml:space="preserve"> </w:t>
      </w:r>
      <w:r w:rsidRPr="00C6177C">
        <w:rPr>
          <w:b/>
          <w:bCs/>
          <w:i/>
          <w:iCs/>
          <w:sz w:val="22"/>
          <w:szCs w:val="22"/>
        </w:rPr>
        <w:t>7744001497</w:t>
      </w:r>
    </w:p>
    <w:p w:rsidR="00380FFA" w:rsidRPr="003B3BB8" w:rsidRDefault="00380FFA" w:rsidP="00313D89">
      <w:pPr>
        <w:jc w:val="both"/>
        <w:rPr>
          <w:sz w:val="22"/>
          <w:szCs w:val="22"/>
        </w:rPr>
      </w:pPr>
      <w:r w:rsidRPr="00C6177C">
        <w:rPr>
          <w:sz w:val="22"/>
          <w:szCs w:val="22"/>
        </w:rPr>
        <w:t>ОГРН:</w:t>
      </w:r>
      <w:r>
        <w:rPr>
          <w:sz w:val="22"/>
          <w:szCs w:val="22"/>
        </w:rPr>
        <w:t xml:space="preserve"> </w:t>
      </w:r>
      <w:r w:rsidRPr="00C6177C">
        <w:rPr>
          <w:b/>
          <w:bCs/>
          <w:i/>
          <w:iCs/>
          <w:sz w:val="22"/>
          <w:szCs w:val="22"/>
        </w:rPr>
        <w:t>1027700167110</w:t>
      </w:r>
    </w:p>
    <w:p w:rsidR="00795B62" w:rsidRDefault="00795B62" w:rsidP="00313D89">
      <w:pPr>
        <w:jc w:val="both"/>
        <w:rPr>
          <w:b/>
          <w:i/>
          <w:sz w:val="22"/>
          <w:szCs w:val="22"/>
        </w:rPr>
      </w:pPr>
      <w:r w:rsidRPr="0059473A">
        <w:rPr>
          <w:sz w:val="22"/>
          <w:szCs w:val="22"/>
          <w:lang w:eastAsia="en-US"/>
        </w:rPr>
        <w:lastRenderedPageBreak/>
        <w:t>Номер телефона</w:t>
      </w:r>
      <w:r w:rsidR="008D7D92" w:rsidRPr="0059473A">
        <w:rPr>
          <w:b/>
          <w:i/>
          <w:sz w:val="22"/>
          <w:szCs w:val="22"/>
          <w:lang w:eastAsia="en-US"/>
        </w:rPr>
        <w:t xml:space="preserve">: +7 (495) 913 74 </w:t>
      </w:r>
      <w:r w:rsidR="005A58D1" w:rsidRPr="0059473A">
        <w:rPr>
          <w:b/>
          <w:i/>
          <w:sz w:val="22"/>
          <w:szCs w:val="22"/>
          <w:lang w:eastAsia="en-US"/>
        </w:rPr>
        <w:t>08</w:t>
      </w:r>
      <w:r w:rsidR="008D7D92" w:rsidRPr="0059473A">
        <w:rPr>
          <w:b/>
          <w:i/>
          <w:sz w:val="22"/>
          <w:szCs w:val="22"/>
          <w:lang w:eastAsia="en-US"/>
        </w:rPr>
        <w:t>,</w:t>
      </w:r>
      <w:r w:rsidRPr="0059473A">
        <w:rPr>
          <w:sz w:val="22"/>
          <w:szCs w:val="22"/>
          <w:lang w:eastAsia="en-US"/>
        </w:rPr>
        <w:t xml:space="preserve"> факс:</w:t>
      </w:r>
      <w:r w:rsidRPr="0059473A">
        <w:rPr>
          <w:sz w:val="22"/>
          <w:szCs w:val="22"/>
        </w:rPr>
        <w:t xml:space="preserve"> </w:t>
      </w:r>
      <w:r w:rsidR="005A58D1" w:rsidRPr="0059473A">
        <w:rPr>
          <w:b/>
          <w:i/>
          <w:sz w:val="22"/>
          <w:szCs w:val="22"/>
        </w:rPr>
        <w:t>+7 (495) 958 24 43, + 7 (495) 428 50 82</w:t>
      </w:r>
    </w:p>
    <w:p w:rsidR="004C2E93" w:rsidRDefault="004C2E93" w:rsidP="00313D89">
      <w:pPr>
        <w:jc w:val="both"/>
      </w:pPr>
      <w:r w:rsidRPr="00B25A32">
        <w:rPr>
          <w:sz w:val="22"/>
          <w:szCs w:val="22"/>
        </w:rPr>
        <w:t>Адрес страницы в сети Интернет, используемой данным юридическим лицом для раскрытия информации:</w:t>
      </w:r>
      <w:r w:rsidRPr="00B25A32">
        <w:t xml:space="preserve"> </w:t>
      </w:r>
      <w:r w:rsidR="00F87A97" w:rsidRPr="003815A3">
        <w:rPr>
          <w:b/>
          <w:i/>
          <w:sz w:val="22"/>
          <w:szCs w:val="22"/>
        </w:rPr>
        <w:t>www.gazprombank.ru</w:t>
      </w:r>
    </w:p>
    <w:p w:rsidR="00A47FC5" w:rsidRPr="00B25A32" w:rsidRDefault="00A47FC5" w:rsidP="00313D89">
      <w:pPr>
        <w:autoSpaceDE/>
        <w:autoSpaceDN/>
        <w:spacing w:before="100" w:beforeAutospacing="1" w:after="100" w:afterAutospacing="1"/>
        <w:jc w:val="both"/>
        <w:rPr>
          <w:bCs/>
          <w:iCs/>
          <w:sz w:val="22"/>
          <w:szCs w:val="22"/>
        </w:rPr>
      </w:pPr>
      <w:r w:rsidRPr="00B25A32">
        <w:rPr>
          <w:bCs/>
          <w:iCs/>
          <w:sz w:val="22"/>
          <w:szCs w:val="22"/>
        </w:rPr>
        <w:t xml:space="preserve">Номер, дата выдачи и срок действия лицензии на осуществление профессиональной деятельности на рынке ценных бумаг, орган, выдавший указанную лицензию: </w:t>
      </w:r>
    </w:p>
    <w:p w:rsidR="0085272E" w:rsidRPr="00B25A32" w:rsidRDefault="00795B62" w:rsidP="00313D89">
      <w:pPr>
        <w:autoSpaceDE/>
        <w:autoSpaceDN/>
        <w:spacing w:before="100" w:beforeAutospacing="1" w:after="100" w:afterAutospacing="1"/>
        <w:jc w:val="both"/>
        <w:rPr>
          <w:rFonts w:ascii="Arial" w:hAnsi="Arial" w:cs="Arial"/>
          <w:sz w:val="22"/>
          <w:szCs w:val="22"/>
        </w:rPr>
      </w:pPr>
      <w:r w:rsidRPr="00B25A32">
        <w:rPr>
          <w:b/>
          <w:bCs/>
          <w:i/>
          <w:iCs/>
          <w:sz w:val="22"/>
          <w:szCs w:val="22"/>
        </w:rPr>
        <w:t>Лицензия на осуществление деятельности специализированного депозитария инвестиционных фондов, паевых инвестиционных фондов и него</w:t>
      </w:r>
      <w:r w:rsidR="0085272E" w:rsidRPr="00B25A32">
        <w:rPr>
          <w:b/>
          <w:bCs/>
          <w:i/>
          <w:iCs/>
          <w:sz w:val="22"/>
          <w:szCs w:val="22"/>
        </w:rPr>
        <w:t>сударственных пенсионных фондов №</w:t>
      </w:r>
      <w:r w:rsidR="008058D7" w:rsidRPr="00B25A32">
        <w:rPr>
          <w:b/>
          <w:bCs/>
          <w:i/>
          <w:iCs/>
          <w:sz w:val="22"/>
          <w:szCs w:val="22"/>
        </w:rPr>
        <w:t xml:space="preserve"> </w:t>
      </w:r>
      <w:r w:rsidR="008D7D92" w:rsidRPr="00B25A32">
        <w:rPr>
          <w:b/>
          <w:bCs/>
          <w:i/>
          <w:iCs/>
          <w:sz w:val="22"/>
          <w:szCs w:val="22"/>
        </w:rPr>
        <w:t xml:space="preserve">22-000-0-00021, </w:t>
      </w:r>
      <w:r w:rsidR="0085272E" w:rsidRPr="00B25A32">
        <w:rPr>
          <w:b/>
          <w:bCs/>
          <w:i/>
          <w:iCs/>
          <w:sz w:val="22"/>
          <w:szCs w:val="22"/>
        </w:rPr>
        <w:t xml:space="preserve">выдана </w:t>
      </w:r>
      <w:r w:rsidR="00CF01B0" w:rsidRPr="00B25A32">
        <w:rPr>
          <w:b/>
          <w:bCs/>
          <w:i/>
          <w:iCs/>
          <w:sz w:val="22"/>
          <w:szCs w:val="22"/>
        </w:rPr>
        <w:t>13 декабря 2000</w:t>
      </w:r>
      <w:r w:rsidR="00C24025" w:rsidRPr="00B25A32">
        <w:rPr>
          <w:b/>
          <w:bCs/>
          <w:i/>
          <w:iCs/>
          <w:sz w:val="22"/>
          <w:szCs w:val="22"/>
        </w:rPr>
        <w:t xml:space="preserve"> года </w:t>
      </w:r>
      <w:r w:rsidR="0085272E" w:rsidRPr="00B25A32">
        <w:rPr>
          <w:b/>
          <w:bCs/>
          <w:i/>
          <w:iCs/>
          <w:sz w:val="22"/>
          <w:szCs w:val="22"/>
        </w:rPr>
        <w:t xml:space="preserve">Федеральной </w:t>
      </w:r>
      <w:r w:rsidR="008D7D92" w:rsidRPr="00B25A32">
        <w:rPr>
          <w:b/>
          <w:bCs/>
          <w:i/>
          <w:iCs/>
          <w:sz w:val="22"/>
          <w:szCs w:val="22"/>
        </w:rPr>
        <w:t>службой по финансовым рынкам</w:t>
      </w:r>
      <w:r w:rsidR="0085272E" w:rsidRPr="00B25A32">
        <w:rPr>
          <w:b/>
          <w:bCs/>
          <w:i/>
          <w:iCs/>
          <w:sz w:val="22"/>
          <w:szCs w:val="22"/>
        </w:rPr>
        <w:t xml:space="preserve">, </w:t>
      </w:r>
      <w:r w:rsidR="008D7D92" w:rsidRPr="00B25A32">
        <w:rPr>
          <w:b/>
          <w:bCs/>
          <w:i/>
          <w:iCs/>
          <w:sz w:val="22"/>
          <w:szCs w:val="22"/>
        </w:rPr>
        <w:t>без ограничения срока действия</w:t>
      </w:r>
      <w:r w:rsidR="0085272E" w:rsidRPr="00B25A32">
        <w:rPr>
          <w:b/>
          <w:bCs/>
          <w:i/>
          <w:iCs/>
          <w:sz w:val="22"/>
          <w:szCs w:val="22"/>
        </w:rPr>
        <w:t>.</w:t>
      </w:r>
    </w:p>
    <w:p w:rsidR="00D440BC" w:rsidRPr="00B25A32" w:rsidRDefault="00D440BC" w:rsidP="00313D89">
      <w:pPr>
        <w:autoSpaceDE/>
        <w:autoSpaceDN/>
        <w:spacing w:before="100" w:beforeAutospacing="1" w:after="100" w:afterAutospacing="1"/>
        <w:jc w:val="both"/>
        <w:rPr>
          <w:b/>
          <w:bCs/>
          <w:i/>
          <w:iCs/>
          <w:sz w:val="22"/>
          <w:szCs w:val="22"/>
        </w:rPr>
      </w:pPr>
      <w:r w:rsidRPr="00B25A32">
        <w:rPr>
          <w:b/>
          <w:bCs/>
          <w:i/>
          <w:iCs/>
          <w:sz w:val="22"/>
          <w:szCs w:val="22"/>
        </w:rPr>
        <w:t xml:space="preserve">Лицензия профессионального участника рынка ценных бумаг на осуществление депозитарной деятельности </w:t>
      </w:r>
      <w:r w:rsidR="00CF01B0" w:rsidRPr="00B25A32">
        <w:rPr>
          <w:b/>
          <w:bCs/>
          <w:i/>
          <w:iCs/>
          <w:sz w:val="22"/>
          <w:szCs w:val="22"/>
        </w:rPr>
        <w:t xml:space="preserve">№ 177-04464-000100, </w:t>
      </w:r>
      <w:r w:rsidRPr="00B25A32">
        <w:rPr>
          <w:b/>
          <w:bCs/>
          <w:i/>
          <w:iCs/>
          <w:sz w:val="22"/>
          <w:szCs w:val="22"/>
        </w:rPr>
        <w:t xml:space="preserve">выдана </w:t>
      </w:r>
      <w:r w:rsidR="00CF01B0" w:rsidRPr="00B25A32">
        <w:rPr>
          <w:b/>
          <w:bCs/>
          <w:i/>
          <w:iCs/>
          <w:sz w:val="22"/>
          <w:szCs w:val="22"/>
        </w:rPr>
        <w:t>Федеральной службой по финансовым рынкам</w:t>
      </w:r>
      <w:r w:rsidR="00934E4A" w:rsidRPr="00B25A32">
        <w:rPr>
          <w:b/>
          <w:bCs/>
          <w:i/>
          <w:iCs/>
          <w:sz w:val="22"/>
          <w:szCs w:val="22"/>
        </w:rPr>
        <w:t xml:space="preserve"> </w:t>
      </w:r>
      <w:r w:rsidR="00CF01B0" w:rsidRPr="00B25A32">
        <w:rPr>
          <w:b/>
          <w:bCs/>
          <w:i/>
          <w:iCs/>
          <w:sz w:val="22"/>
          <w:szCs w:val="22"/>
        </w:rPr>
        <w:t xml:space="preserve">10 января 2001 </w:t>
      </w:r>
      <w:r w:rsidRPr="00B25A32">
        <w:rPr>
          <w:b/>
          <w:bCs/>
          <w:i/>
          <w:iCs/>
          <w:sz w:val="22"/>
          <w:szCs w:val="22"/>
        </w:rPr>
        <w:t xml:space="preserve">года, без ограничения срока действия. </w:t>
      </w:r>
    </w:p>
    <w:bookmarkEnd w:id="24"/>
    <w:bookmarkEnd w:id="28"/>
    <w:p w:rsidR="00795B62" w:rsidRPr="00B25A32" w:rsidRDefault="00795B62" w:rsidP="00313D89">
      <w:pPr>
        <w:jc w:val="both"/>
        <w:rPr>
          <w:b/>
          <w:bCs/>
          <w:i/>
          <w:iCs/>
          <w:sz w:val="22"/>
          <w:szCs w:val="22"/>
        </w:rPr>
      </w:pPr>
      <w:r w:rsidRPr="00B25A32">
        <w:rPr>
          <w:b/>
          <w:bCs/>
          <w:i/>
          <w:iCs/>
          <w:sz w:val="22"/>
          <w:szCs w:val="22"/>
        </w:rPr>
        <w:t>Иные лица, подписавшие настоящий Проспект ценных бумаг и не указанные в предыдущих пунктах настоящего раздела, отсутствуют.</w:t>
      </w:r>
    </w:p>
    <w:p w:rsidR="00795B62" w:rsidRPr="00B25A32" w:rsidRDefault="00795B62" w:rsidP="00313D89">
      <w:pPr>
        <w:jc w:val="both"/>
        <w:rPr>
          <w:b/>
          <w:bCs/>
          <w:i/>
          <w:iCs/>
          <w:sz w:val="22"/>
          <w:szCs w:val="22"/>
        </w:rPr>
      </w:pPr>
      <w:r w:rsidRPr="00B25A32">
        <w:rPr>
          <w:b/>
          <w:bCs/>
          <w:i/>
          <w:iCs/>
          <w:sz w:val="22"/>
          <w:szCs w:val="22"/>
        </w:rPr>
        <w:br w:type="page"/>
      </w:r>
    </w:p>
    <w:p w:rsidR="00795B62" w:rsidRPr="00B25A32" w:rsidRDefault="0097642B" w:rsidP="00313D89">
      <w:pPr>
        <w:pStyle w:val="1a"/>
        <w:jc w:val="both"/>
        <w:outlineLvl w:val="0"/>
        <w:rPr>
          <w:rFonts w:ascii="Times New Roman" w:hAnsi="Times New Roman" w:cs="Times New Roman"/>
          <w:bCs w:val="0"/>
          <w:sz w:val="22"/>
          <w:szCs w:val="22"/>
        </w:rPr>
      </w:pPr>
      <w:bookmarkStart w:id="29" w:name="_Toc180436065"/>
      <w:bookmarkStart w:id="30" w:name="_Toc410749437"/>
      <w:r w:rsidRPr="0097642B">
        <w:rPr>
          <w:rFonts w:ascii="Times New Roman" w:hAnsi="Times New Roman" w:cs="Times New Roman"/>
          <w:bCs w:val="0"/>
          <w:sz w:val="22"/>
          <w:szCs w:val="22"/>
        </w:rPr>
        <w:lastRenderedPageBreak/>
        <w:t>II. Краткие сведения об объеме, сроках, порядке и условиях размещения по каждому виду, категории (типу) размещаемых эмиссионных ценных бумаг</w:t>
      </w:r>
      <w:bookmarkEnd w:id="29"/>
      <w:bookmarkEnd w:id="30"/>
    </w:p>
    <w:p w:rsidR="00795B62" w:rsidRPr="00B33E68" w:rsidRDefault="00795B62" w:rsidP="00313D89">
      <w:pPr>
        <w:pStyle w:val="25"/>
        <w:jc w:val="both"/>
        <w:outlineLvl w:val="1"/>
        <w:rPr>
          <w:rFonts w:ascii="Times New Roman" w:hAnsi="Times New Roman"/>
          <w:i w:val="0"/>
          <w:iCs w:val="0"/>
          <w:sz w:val="22"/>
          <w:szCs w:val="22"/>
        </w:rPr>
      </w:pPr>
      <w:bookmarkStart w:id="31" w:name="_Toc180436066"/>
      <w:bookmarkStart w:id="32" w:name="_Toc410749438"/>
      <w:r w:rsidRPr="00B33E68">
        <w:rPr>
          <w:rFonts w:ascii="Times New Roman" w:hAnsi="Times New Roman"/>
          <w:i w:val="0"/>
          <w:iCs w:val="0"/>
          <w:sz w:val="22"/>
          <w:szCs w:val="22"/>
        </w:rPr>
        <w:t>2.1. Вид, категория (тип) и форма размещаемых ценных бумаг</w:t>
      </w:r>
      <w:bookmarkEnd w:id="31"/>
      <w:bookmarkEnd w:id="32"/>
    </w:p>
    <w:p w:rsidR="0013264F" w:rsidRDefault="009C4DE3">
      <w:pPr>
        <w:pStyle w:val="ConsPlusNormal"/>
        <w:ind w:firstLine="0"/>
        <w:jc w:val="both"/>
        <w:rPr>
          <w:rFonts w:ascii="Times New Roman" w:hAnsi="Times New Roman" w:cs="Times New Roman"/>
          <w:sz w:val="22"/>
          <w:szCs w:val="22"/>
        </w:rPr>
      </w:pPr>
      <w:bookmarkStart w:id="33" w:name="OLE_LINK331"/>
      <w:r w:rsidRPr="00B33E68">
        <w:rPr>
          <w:rFonts w:ascii="Times New Roman" w:hAnsi="Times New Roman" w:cs="Times New Roman"/>
          <w:sz w:val="22"/>
          <w:szCs w:val="22"/>
        </w:rPr>
        <w:t xml:space="preserve">Вид размещаемых ценных бумаг: </w:t>
      </w:r>
      <w:bookmarkStart w:id="34" w:name="OLE_LINK274"/>
      <w:r w:rsidRPr="00B33E68">
        <w:rPr>
          <w:rFonts w:ascii="Times New Roman" w:hAnsi="Times New Roman" w:cs="Times New Roman"/>
          <w:b/>
          <w:bCs/>
          <w:i/>
          <w:iCs/>
          <w:sz w:val="22"/>
          <w:szCs w:val="22"/>
        </w:rPr>
        <w:t>жилищные облигации с ипотечным покрытием</w:t>
      </w:r>
      <w:r w:rsidRPr="00B33E68">
        <w:rPr>
          <w:rFonts w:ascii="Times New Roman" w:hAnsi="Times New Roman" w:cs="Times New Roman"/>
          <w:sz w:val="22"/>
          <w:szCs w:val="22"/>
        </w:rPr>
        <w:t xml:space="preserve"> </w:t>
      </w:r>
      <w:r w:rsidRPr="00B33E68">
        <w:rPr>
          <w:rFonts w:ascii="Times New Roman" w:hAnsi="Times New Roman" w:cs="Times New Roman"/>
          <w:b/>
          <w:bCs/>
          <w:i/>
          <w:iCs/>
          <w:sz w:val="22"/>
          <w:szCs w:val="22"/>
        </w:rPr>
        <w:t>на предъявителя.</w:t>
      </w:r>
    </w:p>
    <w:p w:rsidR="00694AA7" w:rsidRDefault="00795B62" w:rsidP="00694AA7">
      <w:pPr>
        <w:spacing w:after="120"/>
        <w:jc w:val="both"/>
      </w:pPr>
      <w:r w:rsidRPr="00B25A32">
        <w:rPr>
          <w:sz w:val="22"/>
          <w:szCs w:val="22"/>
        </w:rPr>
        <w:t xml:space="preserve">Идентификационные признаки выпуска облигаций: </w:t>
      </w:r>
      <w:r w:rsidR="00694AA7" w:rsidRPr="00694AA7">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(далее по тексту – "Облигации", "Облигации выпуска", "Облигации класса «А»"), обязательства по которым исполняются преимущественно перед обязательствами Закрытого акционерного общества "Ипотечный агент ДВИЦ-1" (далее по тексту – «Эмитент») по жилищным облигациям с ипотечным покрытием класса «Б» (далее по тексту – "Облигации класса «Б»"), обеспеченным залогом того же ипотечного покрытия, с возможностью досрочного погашения по требованию владельцев Облигаций класса «А»  и по усмотрению Эмитента.</w:t>
      </w:r>
    </w:p>
    <w:p w:rsidR="007303C4" w:rsidRPr="007303C4" w:rsidRDefault="007303C4" w:rsidP="007303C4">
      <w:pPr>
        <w:pStyle w:val="ConsPlusNormal"/>
        <w:spacing w:before="120" w:after="120"/>
        <w:ind w:firstLine="0"/>
        <w:jc w:val="both"/>
        <w:rPr>
          <w:rFonts w:ascii="Times New Roman" w:hAnsi="Times New Roman" w:cs="Times New Roman"/>
          <w:sz w:val="22"/>
          <w:szCs w:val="22"/>
        </w:rPr>
      </w:pPr>
      <w:bookmarkStart w:id="35" w:name="OLE_LINK20"/>
      <w:bookmarkEnd w:id="34"/>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7303C4" w:rsidRPr="007303C4" w:rsidRDefault="007303C4" w:rsidP="007303C4">
      <w:pPr>
        <w:pStyle w:val="ConsPlusNormal"/>
        <w:spacing w:before="120" w:after="120"/>
        <w:ind w:firstLine="0"/>
        <w:jc w:val="both"/>
        <w:rPr>
          <w:rFonts w:ascii="Times New Roman" w:hAnsi="Times New Roman" w:cs="Times New Roman"/>
          <w:b/>
          <w:i/>
          <w:sz w:val="22"/>
          <w:szCs w:val="22"/>
        </w:rPr>
      </w:pPr>
      <w:r w:rsidRPr="003D4F0B">
        <w:rPr>
          <w:rFonts w:ascii="Times New Roman" w:hAnsi="Times New Roman" w:cs="Times New Roman"/>
          <w:sz w:val="22"/>
          <w:szCs w:val="22"/>
        </w:rPr>
        <w:t xml:space="preserve">Возможность досрочного погашения по усмотрению эмитента: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AA5B4F" w:rsidRDefault="00795B62" w:rsidP="00313D89">
      <w:pPr>
        <w:pStyle w:val="Heading22"/>
        <w:spacing w:before="120" w:after="120"/>
        <w:jc w:val="both"/>
        <w:rPr>
          <w:b w:val="0"/>
          <w:bCs w:val="0"/>
          <w:sz w:val="22"/>
          <w:szCs w:val="22"/>
        </w:rPr>
      </w:pPr>
      <w:r w:rsidRPr="00B25A32">
        <w:rPr>
          <w:b w:val="0"/>
          <w:bCs w:val="0"/>
          <w:sz w:val="22"/>
          <w:szCs w:val="22"/>
        </w:rPr>
        <w:t xml:space="preserve">Серия: </w:t>
      </w:r>
      <w:r w:rsidRPr="00B25A32">
        <w:rPr>
          <w:i/>
          <w:iCs/>
          <w:sz w:val="22"/>
          <w:szCs w:val="22"/>
        </w:rPr>
        <w:t>нет</w:t>
      </w:r>
      <w:r w:rsidR="00B86210">
        <w:rPr>
          <w:i/>
          <w:iCs/>
          <w:sz w:val="22"/>
          <w:szCs w:val="22"/>
        </w:rPr>
        <w:t>.</w:t>
      </w:r>
    </w:p>
    <w:bookmarkEnd w:id="35"/>
    <w:p w:rsidR="00AA5B4F" w:rsidRDefault="00F87A97" w:rsidP="00313D89">
      <w:pPr>
        <w:spacing w:before="120" w:after="120"/>
        <w:rPr>
          <w:b/>
          <w:i/>
          <w:sz w:val="22"/>
          <w:szCs w:val="22"/>
        </w:rPr>
      </w:pPr>
      <w:r w:rsidRPr="00B33E68">
        <w:rPr>
          <w:bCs/>
          <w:sz w:val="22"/>
          <w:szCs w:val="22"/>
        </w:rPr>
        <w:t>Срок погашения:</w:t>
      </w:r>
      <w:r w:rsidRPr="00B33E68">
        <w:rPr>
          <w:b/>
          <w:bCs/>
          <w:sz w:val="22"/>
          <w:szCs w:val="22"/>
        </w:rPr>
        <w:t xml:space="preserve"> </w:t>
      </w:r>
      <w:bookmarkStart w:id="36" w:name="OLE_LINK310"/>
      <w:r w:rsidRPr="00B33E68">
        <w:rPr>
          <w:b/>
          <w:i/>
          <w:iCs/>
          <w:sz w:val="22"/>
          <w:szCs w:val="22"/>
        </w:rPr>
        <w:t>датой погашения Облигаций класса «А» является</w:t>
      </w:r>
      <w:bookmarkEnd w:id="36"/>
      <w:r w:rsidR="0097642B" w:rsidRPr="00B33E68">
        <w:rPr>
          <w:b/>
          <w:i/>
          <w:iCs/>
          <w:sz w:val="22"/>
          <w:szCs w:val="22"/>
        </w:rPr>
        <w:t xml:space="preserve"> «</w:t>
      </w:r>
      <w:r w:rsidR="000F1C3B">
        <w:rPr>
          <w:b/>
          <w:i/>
          <w:iCs/>
          <w:sz w:val="22"/>
          <w:szCs w:val="22"/>
        </w:rPr>
        <w:t>07</w:t>
      </w:r>
      <w:r w:rsidR="0097642B" w:rsidRPr="00B33E68">
        <w:rPr>
          <w:b/>
          <w:i/>
          <w:iCs/>
          <w:sz w:val="22"/>
          <w:szCs w:val="22"/>
        </w:rPr>
        <w:t>»</w:t>
      </w:r>
      <w:r w:rsidR="002D0308" w:rsidRPr="00B33E68">
        <w:rPr>
          <w:b/>
          <w:i/>
          <w:iCs/>
          <w:sz w:val="22"/>
          <w:szCs w:val="22"/>
        </w:rPr>
        <w:t xml:space="preserve"> </w:t>
      </w:r>
      <w:r w:rsidR="000F1C3B">
        <w:rPr>
          <w:b/>
          <w:i/>
          <w:iCs/>
          <w:sz w:val="22"/>
          <w:szCs w:val="22"/>
        </w:rPr>
        <w:t>ноября</w:t>
      </w:r>
      <w:r w:rsidR="002D0308" w:rsidRPr="00B33E68">
        <w:rPr>
          <w:b/>
          <w:i/>
          <w:iCs/>
          <w:sz w:val="22"/>
          <w:szCs w:val="22"/>
        </w:rPr>
        <w:t xml:space="preserve"> </w:t>
      </w:r>
      <w:r w:rsidR="0097642B" w:rsidRPr="00B33E68">
        <w:rPr>
          <w:b/>
          <w:i/>
          <w:iCs/>
          <w:sz w:val="22"/>
          <w:szCs w:val="22"/>
        </w:rPr>
        <w:t xml:space="preserve"> 204</w:t>
      </w:r>
      <w:r w:rsidR="002D0308" w:rsidRPr="00B33E68">
        <w:rPr>
          <w:b/>
          <w:i/>
          <w:iCs/>
          <w:sz w:val="22"/>
          <w:szCs w:val="22"/>
        </w:rPr>
        <w:t>7</w:t>
      </w:r>
      <w:r w:rsidR="0097642B" w:rsidRPr="00B33E68">
        <w:rPr>
          <w:b/>
          <w:i/>
          <w:iCs/>
          <w:sz w:val="22"/>
          <w:szCs w:val="22"/>
        </w:rPr>
        <w:t xml:space="preserve"> года.</w:t>
      </w:r>
    </w:p>
    <w:p w:rsidR="00AA5B4F" w:rsidRDefault="00795B62" w:rsidP="00313D89">
      <w:pPr>
        <w:pStyle w:val="Heading22"/>
        <w:spacing w:before="120" w:after="120"/>
        <w:jc w:val="both"/>
        <w:rPr>
          <w:i/>
          <w:iCs/>
          <w:sz w:val="22"/>
          <w:szCs w:val="22"/>
          <w:lang w:eastAsia="en-US"/>
        </w:rPr>
      </w:pPr>
      <w:r w:rsidRPr="00B25A32">
        <w:rPr>
          <w:b w:val="0"/>
          <w:bCs w:val="0"/>
          <w:sz w:val="22"/>
          <w:szCs w:val="22"/>
        </w:rPr>
        <w:t>Форма размещаемых ценных бумаг:</w:t>
      </w:r>
      <w:r w:rsidRPr="00B25A32">
        <w:rPr>
          <w:i/>
          <w:iCs/>
          <w:sz w:val="22"/>
          <w:szCs w:val="22"/>
          <w:lang w:eastAsia="en-US"/>
        </w:rPr>
        <w:t xml:space="preserve"> документарные на предъявителя с обязательным централизованным хранением.</w:t>
      </w:r>
    </w:p>
    <w:p w:rsidR="00795B62" w:rsidRPr="00B25A32" w:rsidRDefault="00795B62" w:rsidP="00313D89">
      <w:pPr>
        <w:pStyle w:val="25"/>
        <w:jc w:val="both"/>
        <w:outlineLvl w:val="1"/>
        <w:rPr>
          <w:rFonts w:ascii="Times New Roman" w:hAnsi="Times New Roman"/>
          <w:i w:val="0"/>
          <w:iCs w:val="0"/>
          <w:sz w:val="22"/>
          <w:szCs w:val="22"/>
        </w:rPr>
      </w:pPr>
      <w:bookmarkStart w:id="37" w:name="_Toc180436067"/>
      <w:bookmarkStart w:id="38" w:name="_Toc410749439"/>
      <w:bookmarkEnd w:id="33"/>
      <w:r w:rsidRPr="00B25A32">
        <w:rPr>
          <w:rFonts w:ascii="Times New Roman" w:hAnsi="Times New Roman"/>
          <w:i w:val="0"/>
          <w:iCs w:val="0"/>
          <w:sz w:val="22"/>
          <w:szCs w:val="22"/>
        </w:rPr>
        <w:t>2.2. Номинальная стоимость каждого вида, категории (типа), серии размещаемых эмиссионных ценных бумаг</w:t>
      </w:r>
      <w:bookmarkEnd w:id="37"/>
      <w:bookmarkEnd w:id="38"/>
    </w:p>
    <w:p w:rsidR="00AA5B4F" w:rsidRDefault="00795B62" w:rsidP="00313D89">
      <w:pPr>
        <w:pStyle w:val="ConsNormal"/>
        <w:spacing w:before="120" w:after="120"/>
        <w:ind w:right="0" w:firstLine="0"/>
        <w:rPr>
          <w:rStyle w:val="SUBST"/>
          <w:rFonts w:ascii="Times New Roman" w:hAnsi="Times New Roman" w:cs="Times New Roman"/>
          <w:lang w:val="ru-RU"/>
        </w:rPr>
      </w:pPr>
      <w:r w:rsidRPr="00B25A32">
        <w:rPr>
          <w:rFonts w:ascii="Times New Roman" w:hAnsi="Times New Roman" w:cs="Times New Roman"/>
          <w:sz w:val="22"/>
          <w:szCs w:val="22"/>
          <w:lang w:val="ru-RU"/>
        </w:rPr>
        <w:t>Номинальная стоимость размещаемых ценных бумаг</w:t>
      </w:r>
      <w:r w:rsidRPr="00B25A32">
        <w:rPr>
          <w:rFonts w:ascii="Times New Roman" w:hAnsi="Times New Roman" w:cs="Times New Roman"/>
          <w:bCs/>
          <w:iCs/>
          <w:sz w:val="22"/>
          <w:szCs w:val="22"/>
          <w:lang w:val="ru-RU" w:eastAsia="en-US"/>
        </w:rPr>
        <w:t>:</w:t>
      </w:r>
      <w:r w:rsidRPr="00B25A32">
        <w:rPr>
          <w:rFonts w:ascii="Times New Roman" w:hAnsi="Times New Roman" w:cs="Times New Roman"/>
          <w:b/>
          <w:bCs/>
          <w:i/>
          <w:iCs/>
          <w:sz w:val="22"/>
          <w:szCs w:val="22"/>
          <w:lang w:val="ru-RU" w:eastAsia="en-US"/>
        </w:rPr>
        <w:t xml:space="preserve"> </w:t>
      </w:r>
      <w:bookmarkStart w:id="39" w:name="OLE_LINK97"/>
      <w:r w:rsidRPr="00824F96">
        <w:rPr>
          <w:rFonts w:ascii="Times New Roman" w:hAnsi="Times New Roman" w:cs="Times New Roman"/>
          <w:b/>
          <w:bCs/>
          <w:i/>
          <w:iCs/>
          <w:sz w:val="22"/>
          <w:szCs w:val="22"/>
          <w:lang w:val="ru-RU"/>
        </w:rPr>
        <w:t xml:space="preserve">1000 (одна тысяча) </w:t>
      </w:r>
      <w:bookmarkEnd w:id="39"/>
      <w:r w:rsidRPr="00824F96">
        <w:rPr>
          <w:rFonts w:ascii="Times New Roman" w:hAnsi="Times New Roman" w:cs="Times New Roman"/>
          <w:b/>
          <w:bCs/>
          <w:i/>
          <w:iCs/>
          <w:sz w:val="22"/>
          <w:szCs w:val="22"/>
          <w:lang w:val="ru-RU" w:eastAsia="en-US"/>
        </w:rPr>
        <w:t>рублей</w:t>
      </w:r>
      <w:r w:rsidRPr="00824F96">
        <w:rPr>
          <w:rFonts w:ascii="Times New Roman" w:hAnsi="Times New Roman" w:cs="Times New Roman"/>
          <w:b/>
          <w:i/>
          <w:sz w:val="22"/>
          <w:szCs w:val="22"/>
          <w:lang w:val="ru-RU"/>
        </w:rPr>
        <w:t xml:space="preserve"> </w:t>
      </w:r>
      <w:r w:rsidRPr="00824F96">
        <w:rPr>
          <w:rStyle w:val="SUBST"/>
          <w:rFonts w:ascii="Times New Roman" w:hAnsi="Times New Roman" w:cs="Times New Roman"/>
          <w:lang w:val="ru-RU"/>
        </w:rPr>
        <w:t>каждая</w:t>
      </w:r>
      <w:r w:rsidR="00B86210" w:rsidRPr="00824F96">
        <w:rPr>
          <w:rStyle w:val="SUBST"/>
          <w:rFonts w:ascii="Times New Roman" w:hAnsi="Times New Roman" w:cs="Times New Roman"/>
          <w:lang w:val="ru-RU"/>
        </w:rPr>
        <w:t>.</w:t>
      </w:r>
    </w:p>
    <w:p w:rsidR="00795B62" w:rsidRPr="00B25A32" w:rsidRDefault="00795B62" w:rsidP="00313D89">
      <w:pPr>
        <w:pStyle w:val="25"/>
        <w:jc w:val="both"/>
        <w:outlineLvl w:val="1"/>
        <w:rPr>
          <w:rFonts w:ascii="Times New Roman" w:hAnsi="Times New Roman" w:cs="Times New Roman"/>
          <w:i w:val="0"/>
          <w:sz w:val="22"/>
          <w:szCs w:val="22"/>
        </w:rPr>
      </w:pPr>
      <w:bookmarkStart w:id="40" w:name="_Toc180436068"/>
      <w:bookmarkStart w:id="41" w:name="_Toc410749440"/>
      <w:r w:rsidRPr="00B25A32">
        <w:rPr>
          <w:rFonts w:ascii="Times New Roman" w:hAnsi="Times New Roman" w:cs="Times New Roman"/>
          <w:i w:val="0"/>
          <w:sz w:val="22"/>
          <w:szCs w:val="22"/>
        </w:rPr>
        <w:t>2.3. Предполагаемый объем выпуска в денежном выражении и количество эмиссионных ценных бумаг, которые предполагается разместить</w:t>
      </w:r>
      <w:bookmarkEnd w:id="40"/>
      <w:bookmarkEnd w:id="41"/>
    </w:p>
    <w:p w:rsidR="00AA5B4F" w:rsidRPr="002A3E19" w:rsidRDefault="00672F11" w:rsidP="002A3E19">
      <w:pPr>
        <w:spacing w:before="120"/>
        <w:rPr>
          <w:b/>
          <w:bCs/>
          <w:i/>
          <w:sz w:val="22"/>
          <w:szCs w:val="22"/>
        </w:rPr>
      </w:pPr>
      <w:r w:rsidRPr="00AA7879">
        <w:rPr>
          <w:sz w:val="22"/>
          <w:szCs w:val="22"/>
        </w:rPr>
        <w:t>Количество размещаемых ценных бумаг:</w:t>
      </w:r>
      <w:r w:rsidRPr="00AA7879">
        <w:rPr>
          <w:b/>
          <w:bCs/>
          <w:sz w:val="22"/>
          <w:szCs w:val="22"/>
        </w:rPr>
        <w:t xml:space="preserve"> </w:t>
      </w:r>
      <w:r w:rsidRPr="00AA7879">
        <w:rPr>
          <w:b/>
          <w:bCs/>
          <w:i/>
          <w:sz w:val="22"/>
          <w:szCs w:val="22"/>
        </w:rPr>
        <w:t xml:space="preserve">Облигации класса «А» размещаются в количестве </w:t>
      </w:r>
      <w:r w:rsidR="002A3E19" w:rsidRPr="002A3E19">
        <w:rPr>
          <w:b/>
          <w:bCs/>
          <w:i/>
          <w:sz w:val="22"/>
          <w:szCs w:val="22"/>
        </w:rPr>
        <w:t>2 106 072 (два миллиона сто шесть тысяч семьдесят две)</w:t>
      </w:r>
      <w:r w:rsidR="00BD3312">
        <w:rPr>
          <w:b/>
          <w:bCs/>
          <w:i/>
          <w:sz w:val="22"/>
          <w:szCs w:val="22"/>
        </w:rPr>
        <w:t xml:space="preserve"> </w:t>
      </w:r>
      <w:r w:rsidR="0097642B" w:rsidRPr="0097642B">
        <w:rPr>
          <w:b/>
          <w:bCs/>
          <w:i/>
          <w:sz w:val="22"/>
          <w:szCs w:val="22"/>
        </w:rPr>
        <w:t>штук</w:t>
      </w:r>
      <w:r w:rsidR="002A3E19">
        <w:rPr>
          <w:b/>
          <w:bCs/>
          <w:i/>
          <w:sz w:val="22"/>
          <w:szCs w:val="22"/>
        </w:rPr>
        <w:t>и</w:t>
      </w:r>
      <w:r w:rsidR="00CE20A5">
        <w:rPr>
          <w:b/>
          <w:bCs/>
          <w:i/>
          <w:sz w:val="22"/>
          <w:szCs w:val="22"/>
        </w:rPr>
        <w:t>.</w:t>
      </w:r>
    </w:p>
    <w:p w:rsidR="0097642B" w:rsidRPr="00BF095A" w:rsidRDefault="00672F11" w:rsidP="002A3E19">
      <w:pPr>
        <w:spacing w:before="120"/>
        <w:jc w:val="both"/>
        <w:rPr>
          <w:b/>
          <w:bCs/>
          <w:i/>
          <w:sz w:val="22"/>
          <w:szCs w:val="22"/>
        </w:rPr>
      </w:pPr>
      <w:r w:rsidRPr="00AA7879">
        <w:rPr>
          <w:sz w:val="22"/>
          <w:szCs w:val="22"/>
        </w:rPr>
        <w:t xml:space="preserve">Объем размещаемых ценных бумаг по </w:t>
      </w:r>
      <w:r w:rsidRPr="00BF095A">
        <w:rPr>
          <w:sz w:val="22"/>
          <w:szCs w:val="22"/>
        </w:rPr>
        <w:t xml:space="preserve">номинальной стоимости: </w:t>
      </w:r>
      <w:r w:rsidR="002A3E19" w:rsidRPr="002A3E19">
        <w:rPr>
          <w:b/>
          <w:bCs/>
          <w:i/>
          <w:sz w:val="22"/>
          <w:szCs w:val="22"/>
        </w:rPr>
        <w:t>2 106 072 000 (два миллиарда сто шесть миллионов семьдесят две тысячи)</w:t>
      </w:r>
      <w:r w:rsidR="00BD3312" w:rsidRPr="00BF095A">
        <w:rPr>
          <w:b/>
          <w:bCs/>
          <w:i/>
          <w:sz w:val="22"/>
          <w:szCs w:val="22"/>
        </w:rPr>
        <w:t xml:space="preserve"> рублей</w:t>
      </w:r>
      <w:r w:rsidR="0097642B" w:rsidRPr="00BF095A">
        <w:rPr>
          <w:b/>
          <w:bCs/>
          <w:i/>
          <w:sz w:val="22"/>
          <w:szCs w:val="22"/>
        </w:rPr>
        <w:t>.</w:t>
      </w:r>
    </w:p>
    <w:p w:rsidR="00795B62" w:rsidRPr="00B25A32" w:rsidRDefault="00795B62" w:rsidP="00943A18">
      <w:pPr>
        <w:pStyle w:val="25"/>
        <w:jc w:val="both"/>
        <w:outlineLvl w:val="1"/>
        <w:rPr>
          <w:i w:val="0"/>
          <w:sz w:val="22"/>
          <w:szCs w:val="22"/>
        </w:rPr>
      </w:pPr>
      <w:bookmarkStart w:id="42" w:name="_Toc180436069"/>
      <w:bookmarkStart w:id="43" w:name="_Toc410749441"/>
      <w:r w:rsidRPr="00943A18">
        <w:rPr>
          <w:rFonts w:ascii="Times New Roman" w:hAnsi="Times New Roman" w:cs="Times New Roman"/>
          <w:i w:val="0"/>
          <w:sz w:val="22"/>
          <w:szCs w:val="22"/>
        </w:rPr>
        <w:t>2.4. Цена (порядок определения цены) размещения эмиссионных ценных бумаг</w:t>
      </w:r>
      <w:bookmarkEnd w:id="42"/>
      <w:bookmarkEnd w:id="43"/>
    </w:p>
    <w:p w:rsidR="00AA5B4F" w:rsidRDefault="009C4DE3" w:rsidP="00313D89">
      <w:pPr>
        <w:spacing w:before="120" w:after="120"/>
        <w:jc w:val="both"/>
        <w:rPr>
          <w:sz w:val="22"/>
          <w:szCs w:val="22"/>
        </w:rPr>
      </w:pPr>
      <w:r w:rsidRPr="009C4DE3">
        <w:rPr>
          <w:sz w:val="22"/>
          <w:szCs w:val="22"/>
        </w:rPr>
        <w:t xml:space="preserve">Цена (порядок определения цены) размещения Облигаций класса </w:t>
      </w:r>
      <w:r w:rsidR="002A37B4">
        <w:rPr>
          <w:sz w:val="22"/>
          <w:szCs w:val="22"/>
        </w:rPr>
        <w:t>«А»</w:t>
      </w:r>
    </w:p>
    <w:p w:rsidR="00135588" w:rsidRPr="00135588" w:rsidRDefault="00135588" w:rsidP="00135588">
      <w:pPr>
        <w:jc w:val="both"/>
        <w:rPr>
          <w:b/>
          <w:i/>
          <w:sz w:val="22"/>
          <w:szCs w:val="22"/>
        </w:rPr>
      </w:pPr>
      <w:bookmarkStart w:id="44" w:name="_Toc180436070"/>
      <w:r w:rsidRPr="00135588">
        <w:rPr>
          <w:b/>
          <w:i/>
          <w:sz w:val="22"/>
          <w:szCs w:val="22"/>
        </w:rPr>
        <w:t>Цена размещения Облигаций устанавливается равной 1 000 (Одна тысяча) рублей за Облигацию (100% от номинальной стоимости).</w:t>
      </w:r>
    </w:p>
    <w:p w:rsidR="00135588" w:rsidRPr="00135588" w:rsidRDefault="00135588" w:rsidP="00135588">
      <w:pPr>
        <w:jc w:val="both"/>
        <w:rPr>
          <w:b/>
          <w:i/>
          <w:sz w:val="22"/>
          <w:szCs w:val="22"/>
        </w:rPr>
      </w:pPr>
      <w:r w:rsidRPr="00135588">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315F0B" w:rsidRPr="00315F0B">
        <w:rPr>
          <w:b/>
          <w:i/>
          <w:sz w:val="22"/>
          <w:szCs w:val="22"/>
        </w:rPr>
        <w:t xml:space="preserve"> </w:t>
      </w:r>
      <w:r w:rsidR="00315F0B">
        <w:rPr>
          <w:b/>
          <w:i/>
          <w:sz w:val="22"/>
          <w:szCs w:val="22"/>
        </w:rPr>
        <w:t>и п. 2.9 Проспекта ценных бумаг</w:t>
      </w:r>
      <w:r w:rsidRPr="00135588">
        <w:rPr>
          <w:b/>
          <w:i/>
          <w:sz w:val="22"/>
          <w:szCs w:val="22"/>
        </w:rPr>
        <w:t>.</w:t>
      </w:r>
    </w:p>
    <w:p w:rsidR="00135588" w:rsidRPr="00135588" w:rsidRDefault="00135588" w:rsidP="00135588">
      <w:pPr>
        <w:jc w:val="both"/>
        <w:rPr>
          <w:b/>
          <w:i/>
          <w:sz w:val="22"/>
          <w:szCs w:val="22"/>
        </w:rPr>
      </w:pPr>
      <w:r w:rsidRPr="00135588">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 НКД) за соответствующее число дней. НКД в расчете на одну Облигацию рассчитывается по следующей формуле:</w:t>
      </w:r>
    </w:p>
    <w:p w:rsidR="00135588" w:rsidRPr="00135588" w:rsidRDefault="00135588" w:rsidP="00135588">
      <w:pPr>
        <w:jc w:val="both"/>
        <w:rPr>
          <w:b/>
          <w:i/>
          <w:sz w:val="22"/>
          <w:szCs w:val="22"/>
        </w:rPr>
      </w:pPr>
      <w:r w:rsidRPr="00135588">
        <w:rPr>
          <w:b/>
          <w:i/>
          <w:sz w:val="22"/>
          <w:szCs w:val="22"/>
        </w:rPr>
        <w:t xml:space="preserve">НКД = </w:t>
      </w:r>
      <w:r w:rsidRPr="00135588">
        <w:rPr>
          <w:b/>
          <w:i/>
          <w:sz w:val="22"/>
          <w:szCs w:val="22"/>
          <w:lang w:val="en-US"/>
        </w:rPr>
        <w:t>Nom</w:t>
      </w:r>
      <w:r w:rsidRPr="00135588">
        <w:rPr>
          <w:b/>
          <w:i/>
          <w:sz w:val="22"/>
          <w:szCs w:val="22"/>
        </w:rPr>
        <w:t xml:space="preserve"> </w:t>
      </w:r>
      <w:r w:rsidRPr="00135588">
        <w:rPr>
          <w:b/>
          <w:i/>
          <w:sz w:val="22"/>
          <w:szCs w:val="22"/>
          <w:lang w:val="en-US"/>
        </w:rPr>
        <w:t>x</w:t>
      </w:r>
      <w:r w:rsidRPr="00135588">
        <w:rPr>
          <w:b/>
          <w:i/>
          <w:sz w:val="22"/>
          <w:szCs w:val="22"/>
        </w:rPr>
        <w:t xml:space="preserve"> </w:t>
      </w:r>
      <w:r w:rsidRPr="00135588">
        <w:rPr>
          <w:b/>
          <w:i/>
          <w:sz w:val="22"/>
          <w:szCs w:val="22"/>
          <w:lang w:val="en-US"/>
        </w:rPr>
        <w:t>C</w:t>
      </w:r>
      <w:r w:rsidRPr="00135588">
        <w:rPr>
          <w:b/>
          <w:i/>
          <w:sz w:val="22"/>
          <w:szCs w:val="22"/>
          <w:vertAlign w:val="subscript"/>
        </w:rPr>
        <w:t>1</w:t>
      </w:r>
      <w:r w:rsidRPr="00135588">
        <w:rPr>
          <w:b/>
          <w:i/>
          <w:sz w:val="22"/>
          <w:szCs w:val="22"/>
        </w:rPr>
        <w:t xml:space="preserve"> </w:t>
      </w:r>
      <w:r w:rsidRPr="00135588">
        <w:rPr>
          <w:b/>
          <w:i/>
          <w:sz w:val="22"/>
          <w:szCs w:val="22"/>
          <w:lang w:val="en-US"/>
        </w:rPr>
        <w:t>x</w:t>
      </w:r>
      <w:r w:rsidRPr="00135588">
        <w:rPr>
          <w:b/>
          <w:i/>
          <w:sz w:val="22"/>
          <w:szCs w:val="22"/>
        </w:rPr>
        <w:t xml:space="preserve">  (</w:t>
      </w:r>
      <w:r w:rsidRPr="00135588">
        <w:rPr>
          <w:b/>
          <w:i/>
          <w:sz w:val="22"/>
          <w:szCs w:val="22"/>
          <w:lang w:val="en-US"/>
        </w:rPr>
        <w:t>T</w:t>
      </w:r>
      <w:r w:rsidRPr="00135588">
        <w:rPr>
          <w:b/>
          <w:i/>
          <w:sz w:val="22"/>
          <w:szCs w:val="22"/>
        </w:rPr>
        <w:t xml:space="preserve"> – </w:t>
      </w:r>
      <w:r w:rsidRPr="00135588">
        <w:rPr>
          <w:b/>
          <w:i/>
          <w:sz w:val="22"/>
          <w:szCs w:val="22"/>
          <w:lang w:val="en-US"/>
        </w:rPr>
        <w:t>T</w:t>
      </w:r>
      <w:r w:rsidRPr="00135588">
        <w:rPr>
          <w:b/>
          <w:i/>
          <w:sz w:val="22"/>
          <w:szCs w:val="22"/>
          <w:vertAlign w:val="subscript"/>
        </w:rPr>
        <w:t>0</w:t>
      </w:r>
      <w:r w:rsidRPr="00135588">
        <w:rPr>
          <w:b/>
          <w:i/>
          <w:sz w:val="22"/>
          <w:szCs w:val="22"/>
        </w:rPr>
        <w:t>) / 365, где:</w:t>
      </w:r>
    </w:p>
    <w:p w:rsidR="00135588" w:rsidRDefault="00135588" w:rsidP="00135588">
      <w:pPr>
        <w:jc w:val="both"/>
        <w:rPr>
          <w:b/>
          <w:i/>
          <w:sz w:val="22"/>
          <w:szCs w:val="22"/>
        </w:rPr>
      </w:pPr>
      <w:r w:rsidRPr="00135588">
        <w:rPr>
          <w:b/>
          <w:i/>
          <w:sz w:val="22"/>
          <w:szCs w:val="22"/>
        </w:rPr>
        <w:t>Nom – номинальная стоимость одной Облигации (в рублях);</w:t>
      </w:r>
    </w:p>
    <w:p w:rsidR="00135588" w:rsidRDefault="00135588" w:rsidP="00135588">
      <w:pPr>
        <w:jc w:val="both"/>
        <w:rPr>
          <w:b/>
          <w:i/>
          <w:sz w:val="22"/>
          <w:szCs w:val="22"/>
        </w:rPr>
      </w:pPr>
      <w:r w:rsidRPr="00135588">
        <w:rPr>
          <w:b/>
          <w:i/>
          <w:sz w:val="22"/>
          <w:szCs w:val="22"/>
        </w:rPr>
        <w:t>С</w:t>
      </w:r>
      <w:r w:rsidRPr="00135588">
        <w:rPr>
          <w:b/>
          <w:i/>
          <w:sz w:val="22"/>
          <w:szCs w:val="22"/>
          <w:vertAlign w:val="subscript"/>
        </w:rPr>
        <w:t>1</w:t>
      </w:r>
      <w:r w:rsidRPr="00135588">
        <w:rPr>
          <w:b/>
          <w:i/>
          <w:sz w:val="22"/>
          <w:szCs w:val="22"/>
        </w:rPr>
        <w:t xml:space="preserve"> – процентная ставка по первому купону (в сотых долях);</w:t>
      </w:r>
    </w:p>
    <w:p w:rsidR="00135588" w:rsidRDefault="00135588" w:rsidP="00135588">
      <w:pPr>
        <w:jc w:val="both"/>
        <w:rPr>
          <w:b/>
          <w:i/>
          <w:sz w:val="22"/>
          <w:szCs w:val="22"/>
        </w:rPr>
      </w:pPr>
      <w:r w:rsidRPr="00135588">
        <w:rPr>
          <w:b/>
          <w:i/>
          <w:sz w:val="22"/>
          <w:szCs w:val="22"/>
        </w:rPr>
        <w:t>T</w:t>
      </w:r>
      <w:r w:rsidRPr="00135588">
        <w:rPr>
          <w:b/>
          <w:i/>
          <w:sz w:val="22"/>
          <w:szCs w:val="22"/>
          <w:vertAlign w:val="subscript"/>
        </w:rPr>
        <w:t>0</w:t>
      </w:r>
      <w:r w:rsidRPr="00135588">
        <w:rPr>
          <w:b/>
          <w:i/>
          <w:sz w:val="22"/>
          <w:szCs w:val="22"/>
        </w:rPr>
        <w:t xml:space="preserve"> – Дата начала размещения Облигаций;</w:t>
      </w:r>
    </w:p>
    <w:p w:rsidR="00135588" w:rsidRPr="00135588" w:rsidRDefault="00135588" w:rsidP="00135588">
      <w:pPr>
        <w:jc w:val="both"/>
        <w:rPr>
          <w:b/>
          <w:i/>
          <w:sz w:val="22"/>
          <w:szCs w:val="22"/>
        </w:rPr>
      </w:pPr>
      <w:r w:rsidRPr="00135588">
        <w:rPr>
          <w:b/>
          <w:i/>
          <w:sz w:val="22"/>
          <w:szCs w:val="22"/>
        </w:rPr>
        <w:t>T – дата размещения (дата приобретения) Облигации.</w:t>
      </w:r>
    </w:p>
    <w:p w:rsidR="00135588" w:rsidRPr="00135588" w:rsidRDefault="00135588" w:rsidP="00135588">
      <w:pPr>
        <w:jc w:val="both"/>
        <w:rPr>
          <w:b/>
          <w:i/>
          <w:sz w:val="22"/>
          <w:szCs w:val="22"/>
        </w:rPr>
      </w:pPr>
      <w:r w:rsidRPr="00135588">
        <w:rPr>
          <w:b/>
          <w:i/>
          <w:sz w:val="22"/>
          <w:szCs w:val="22"/>
        </w:rPr>
        <w:t xml:space="preserve">Величина НКД рассчитывается с точностью до одной копейки (округление производится </w:t>
      </w:r>
      <w:bookmarkStart w:id="45" w:name="OLE_LINK160"/>
      <w:r w:rsidRPr="00135588">
        <w:rPr>
          <w:b/>
          <w:i/>
          <w:sz w:val="22"/>
          <w:szCs w:val="22"/>
        </w:rPr>
        <w:t>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795B62" w:rsidRPr="00B25A32" w:rsidRDefault="0097642B" w:rsidP="00313D89">
      <w:pPr>
        <w:pStyle w:val="25"/>
        <w:jc w:val="both"/>
        <w:outlineLvl w:val="1"/>
        <w:rPr>
          <w:rFonts w:ascii="Times New Roman" w:hAnsi="Times New Roman" w:cs="Times New Roman"/>
          <w:i w:val="0"/>
          <w:sz w:val="22"/>
          <w:szCs w:val="22"/>
        </w:rPr>
      </w:pPr>
      <w:bookmarkStart w:id="46" w:name="_Toc410749442"/>
      <w:bookmarkEnd w:id="45"/>
      <w:r w:rsidRPr="0097642B">
        <w:rPr>
          <w:rFonts w:ascii="Times New Roman" w:hAnsi="Times New Roman" w:cs="Times New Roman"/>
          <w:i w:val="0"/>
          <w:sz w:val="22"/>
          <w:szCs w:val="22"/>
        </w:rPr>
        <w:lastRenderedPageBreak/>
        <w:t>2.5. Порядок и сроки размещения эмиссионных ценных бумаг</w:t>
      </w:r>
      <w:bookmarkEnd w:id="44"/>
      <w:bookmarkEnd w:id="46"/>
    </w:p>
    <w:p w:rsidR="00AA5B4F" w:rsidRDefault="009C4DE3" w:rsidP="00313D89">
      <w:pPr>
        <w:pStyle w:val="ConsPlusNormal"/>
        <w:spacing w:before="120" w:after="120"/>
        <w:ind w:firstLine="0"/>
        <w:jc w:val="both"/>
        <w:rPr>
          <w:rFonts w:ascii="Times New Roman" w:hAnsi="Times New Roman" w:cs="Times New Roman"/>
          <w:bCs/>
          <w:iCs/>
          <w:sz w:val="22"/>
          <w:szCs w:val="22"/>
        </w:rPr>
      </w:pPr>
      <w:r w:rsidRPr="009C4DE3">
        <w:rPr>
          <w:rFonts w:ascii="Times New Roman" w:hAnsi="Times New Roman" w:cs="Times New Roman"/>
          <w:sz w:val="22"/>
          <w:szCs w:val="22"/>
        </w:rPr>
        <w:t xml:space="preserve">Порядок и сроки размещения Облигаций класса </w:t>
      </w:r>
      <w:r w:rsidR="002A37B4">
        <w:rPr>
          <w:rFonts w:ascii="Times New Roman" w:hAnsi="Times New Roman" w:cs="Times New Roman"/>
          <w:sz w:val="22"/>
          <w:szCs w:val="22"/>
        </w:rPr>
        <w:t>«А»</w:t>
      </w:r>
    </w:p>
    <w:p w:rsidR="008F07EF" w:rsidRPr="008F07EF" w:rsidRDefault="008F07EF" w:rsidP="008F07EF">
      <w:pPr>
        <w:spacing w:before="120" w:after="120"/>
        <w:jc w:val="both"/>
        <w:rPr>
          <w:i/>
          <w:sz w:val="22"/>
          <w:szCs w:val="22"/>
        </w:rPr>
      </w:pPr>
      <w:bookmarkStart w:id="47" w:name="OLE_LINK215"/>
      <w:r w:rsidRPr="008F07EF">
        <w:rPr>
          <w:i/>
          <w:sz w:val="22"/>
          <w:szCs w:val="22"/>
        </w:rPr>
        <w:t>Порядок определения даты начала размещения:</w:t>
      </w:r>
    </w:p>
    <w:p w:rsidR="008F07EF" w:rsidRPr="008F07EF" w:rsidRDefault="008F07EF" w:rsidP="008F07EF">
      <w:pPr>
        <w:spacing w:before="120" w:after="120"/>
        <w:jc w:val="both"/>
        <w:rPr>
          <w:sz w:val="22"/>
          <w:szCs w:val="22"/>
        </w:rPr>
      </w:pPr>
      <w:bookmarkStart w:id="48" w:name="OLE_LINK57"/>
      <w:r w:rsidRPr="008F07EF">
        <w:rPr>
          <w:sz w:val="22"/>
          <w:szCs w:val="22"/>
        </w:rPr>
        <w:t>Размещение Облигаций класса «А»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п.11 Решения о выпуске ипотечных ценных бумаг</w:t>
      </w:r>
      <w:r w:rsidR="00315F0B" w:rsidRPr="00315F0B">
        <w:rPr>
          <w:sz w:val="22"/>
          <w:szCs w:val="22"/>
        </w:rPr>
        <w:t xml:space="preserve"> и п. 2.9 Проспекта ценных бумаг</w:t>
      </w:r>
      <w:r w:rsidRPr="008F07EF">
        <w:rPr>
          <w:sz w:val="22"/>
          <w:szCs w:val="22"/>
        </w:rPr>
        <w:t xml:space="preserve">. </w:t>
      </w:r>
    </w:p>
    <w:p w:rsidR="008F07EF" w:rsidRPr="008F07EF" w:rsidRDefault="008F07EF" w:rsidP="008F07EF">
      <w:pPr>
        <w:spacing w:before="120" w:after="120"/>
        <w:jc w:val="both"/>
        <w:rPr>
          <w:sz w:val="22"/>
          <w:szCs w:val="22"/>
        </w:rPr>
      </w:pPr>
      <w:r w:rsidRPr="008F07EF">
        <w:rPr>
          <w:sz w:val="22"/>
          <w:szCs w:val="22"/>
        </w:rPr>
        <w:t>Эмитент имеет право начинать размещение Облигаций только после обеспечения доступа к Проспекту ценных бумаг и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(далее – «Закон об ИЦБ») и применимыми нормативными правовыми актами.</w:t>
      </w:r>
    </w:p>
    <w:p w:rsidR="008F07EF" w:rsidRPr="008F07EF" w:rsidRDefault="008F07EF" w:rsidP="008F07EF">
      <w:pPr>
        <w:spacing w:before="120" w:after="120"/>
        <w:jc w:val="both"/>
        <w:rPr>
          <w:sz w:val="22"/>
          <w:szCs w:val="22"/>
        </w:rPr>
      </w:pPr>
      <w:r w:rsidRPr="008F07EF">
        <w:rPr>
          <w:sz w:val="22"/>
          <w:szCs w:val="22"/>
        </w:rPr>
        <w:t>Дата начала размещения Облигаций (далее по тексту - "</w:t>
      </w:r>
      <w:r w:rsidRPr="008F07EF">
        <w:rPr>
          <w:b/>
          <w:bCs/>
          <w:sz w:val="22"/>
          <w:szCs w:val="22"/>
        </w:rPr>
        <w:t>Дата начала размещения Облигаций</w:t>
      </w:r>
      <w:r w:rsidRPr="008F07EF">
        <w:rPr>
          <w:sz w:val="22"/>
          <w:szCs w:val="22"/>
        </w:rPr>
        <w:t>")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п.11 Решения о выпуске ипотечных ценных бумаг</w:t>
      </w:r>
      <w:r w:rsidR="00315F0B">
        <w:rPr>
          <w:sz w:val="22"/>
          <w:szCs w:val="22"/>
        </w:rPr>
        <w:t xml:space="preserve"> </w:t>
      </w:r>
      <w:r w:rsidR="00315F0B" w:rsidRPr="00315F0B">
        <w:rPr>
          <w:sz w:val="22"/>
          <w:szCs w:val="22"/>
        </w:rPr>
        <w:t>и п. 2.9 Проспекта ценных бумаг</w:t>
      </w:r>
      <w:r w:rsidRPr="008F07EF">
        <w:rPr>
          <w:sz w:val="22"/>
          <w:szCs w:val="22"/>
        </w:rPr>
        <w:t xml:space="preserve">, </w:t>
      </w:r>
      <w:bookmarkStart w:id="49" w:name="OLE_LINK174"/>
      <w:r w:rsidRPr="008F07EF">
        <w:rPr>
          <w:sz w:val="22"/>
          <w:szCs w:val="22"/>
        </w:rPr>
        <w:t>путем опубликования в следующие сроки</w:t>
      </w:r>
      <w:bookmarkEnd w:id="49"/>
      <w:r w:rsidRPr="008F07EF">
        <w:rPr>
          <w:sz w:val="22"/>
          <w:szCs w:val="22"/>
        </w:rPr>
        <w:t xml:space="preserve">: </w:t>
      </w:r>
    </w:p>
    <w:p w:rsidR="008F07EF" w:rsidRPr="008F07EF" w:rsidRDefault="008F07EF" w:rsidP="008F07EF">
      <w:pPr>
        <w:numPr>
          <w:ilvl w:val="0"/>
          <w:numId w:val="13"/>
        </w:numPr>
        <w:adjustRightInd w:val="0"/>
        <w:spacing w:before="120" w:after="120" w:line="276" w:lineRule="auto"/>
        <w:jc w:val="both"/>
        <w:rPr>
          <w:sz w:val="22"/>
          <w:szCs w:val="22"/>
        </w:rPr>
      </w:pPr>
      <w:r w:rsidRPr="008F07EF">
        <w:rPr>
          <w:sz w:val="22"/>
          <w:szCs w:val="22"/>
        </w:rPr>
        <w:t xml:space="preserve">в ленте новостей информационного агентства «Интерфакс», либо иных информационных агентств, </w:t>
      </w:r>
      <w:r w:rsidRPr="008F07EF">
        <w:rPr>
          <w:bCs/>
          <w:iCs/>
          <w:sz w:val="22"/>
          <w:szCs w:val="22"/>
        </w:rPr>
        <w:t>уполномоченных Банком России</w:t>
      </w:r>
      <w:r w:rsidRPr="008F07EF">
        <w:rPr>
          <w:sz w:val="22"/>
          <w:szCs w:val="22"/>
        </w:rPr>
        <w:t xml:space="preserve"> на </w:t>
      </w:r>
      <w:r w:rsidRPr="008F07EF">
        <w:rPr>
          <w:bCs/>
          <w:iCs/>
          <w:sz w:val="22"/>
          <w:szCs w:val="22"/>
        </w:rPr>
        <w:t>осуществление распространения</w:t>
      </w:r>
      <w:r w:rsidRPr="008F07EF">
        <w:rPr>
          <w:sz w:val="22"/>
          <w:szCs w:val="22"/>
        </w:rPr>
        <w:t xml:space="preserve"> информации</w:t>
      </w:r>
      <w:r w:rsidRPr="008F07EF">
        <w:rPr>
          <w:bCs/>
          <w:iCs/>
          <w:sz w:val="22"/>
          <w:szCs w:val="22"/>
        </w:rPr>
        <w:t>, раскрываемой</w:t>
      </w:r>
      <w:r w:rsidRPr="008F07EF">
        <w:rPr>
          <w:sz w:val="22"/>
          <w:szCs w:val="22"/>
        </w:rPr>
        <w:t xml:space="preserve"> на рынке ценных бумаг </w:t>
      </w:r>
      <w:r w:rsidRPr="008F07EF">
        <w:rPr>
          <w:bCs/>
          <w:iCs/>
          <w:sz w:val="22"/>
          <w:szCs w:val="22"/>
        </w:rPr>
        <w:t xml:space="preserve">в ленте новостей </w:t>
      </w:r>
      <w:r w:rsidRPr="008F07EF">
        <w:rPr>
          <w:sz w:val="22"/>
          <w:szCs w:val="22"/>
        </w:rPr>
        <w:t>(далее – «</w:t>
      </w:r>
      <w:r w:rsidRPr="008F07EF">
        <w:rPr>
          <w:bCs/>
          <w:iCs/>
          <w:sz w:val="22"/>
          <w:szCs w:val="22"/>
        </w:rPr>
        <w:t>в ленте</w:t>
      </w:r>
      <w:r w:rsidRPr="008F07EF">
        <w:rPr>
          <w:sz w:val="22"/>
          <w:szCs w:val="22"/>
        </w:rPr>
        <w:t xml:space="preserve"> новостей») – не позднее, чем за 5 (пять) дней до Даты начала размещения Облигаций класса «А»</w:t>
      </w:r>
      <w:r w:rsidRPr="008F07EF">
        <w:rPr>
          <w:bCs/>
          <w:iCs/>
          <w:sz w:val="22"/>
          <w:szCs w:val="22"/>
        </w:rPr>
        <w:t>;</w:t>
      </w:r>
    </w:p>
    <w:p w:rsidR="008F07EF" w:rsidRPr="008F07EF" w:rsidRDefault="008F07EF" w:rsidP="008F07EF">
      <w:pPr>
        <w:numPr>
          <w:ilvl w:val="0"/>
          <w:numId w:val="13"/>
        </w:numPr>
        <w:autoSpaceDE/>
        <w:autoSpaceDN/>
        <w:spacing w:before="120" w:after="120" w:line="288" w:lineRule="auto"/>
        <w:jc w:val="both"/>
        <w:rPr>
          <w:sz w:val="22"/>
          <w:szCs w:val="22"/>
        </w:rPr>
      </w:pPr>
      <w:r w:rsidRPr="008F07EF">
        <w:rPr>
          <w:sz w:val="22"/>
          <w:szCs w:val="22"/>
        </w:rPr>
        <w:t xml:space="preserve">на странице в сети Интернет по адресу:  http://e-disclosure.ru/portal/company.aspx?id=35037 – не позднее, чем за 4 (четыре) дня до Даты начала размещения Облигаций </w:t>
      </w:r>
      <w:r w:rsidRPr="008F07EF">
        <w:rPr>
          <w:iCs/>
          <w:sz w:val="22"/>
          <w:szCs w:val="22"/>
        </w:rPr>
        <w:t>класса «А».</w:t>
      </w:r>
    </w:p>
    <w:p w:rsidR="008F07EF" w:rsidRPr="008F07EF" w:rsidRDefault="008F07EF" w:rsidP="008F07EF">
      <w:pPr>
        <w:spacing w:before="120" w:after="120"/>
        <w:jc w:val="both"/>
        <w:rPr>
          <w:rStyle w:val="-"/>
          <w:b w:val="0"/>
          <w:i w:val="0"/>
          <w:sz w:val="22"/>
          <w:szCs w:val="22"/>
        </w:rPr>
      </w:pPr>
      <w:r w:rsidRPr="008F07EF">
        <w:rPr>
          <w:rStyle w:val="-"/>
          <w:b w:val="0"/>
          <w:i w:val="0"/>
          <w:sz w:val="22"/>
          <w:szCs w:val="22"/>
        </w:rPr>
        <w:t>При этом публикация в сети Интернет осуществляется после публикации в ленте новостей.</w:t>
      </w:r>
    </w:p>
    <w:bookmarkEnd w:id="48"/>
    <w:p w:rsidR="008F07EF" w:rsidRPr="008F07EF" w:rsidRDefault="008F07EF" w:rsidP="008F07EF">
      <w:pPr>
        <w:adjustRightInd w:val="0"/>
        <w:spacing w:before="120" w:after="120"/>
        <w:jc w:val="both"/>
        <w:rPr>
          <w:b/>
          <w:i/>
          <w:sz w:val="22"/>
          <w:szCs w:val="22"/>
        </w:rPr>
      </w:pPr>
      <w:r w:rsidRPr="008F07EF">
        <w:rPr>
          <w:rStyle w:val="-"/>
          <w:b w:val="0"/>
          <w:i w:val="0"/>
          <w:sz w:val="22"/>
          <w:szCs w:val="22"/>
        </w:rPr>
        <w:t>Если на момент наступления события, о котором Эмитент должен раскрыть информацию в соответствии с действующими федеральными законами</w:t>
      </w:r>
      <w:r w:rsidRPr="008F07EF">
        <w:rPr>
          <w:b/>
          <w:i/>
          <w:sz w:val="22"/>
          <w:szCs w:val="22"/>
        </w:rPr>
        <w:t xml:space="preserve"> </w:t>
      </w:r>
      <w:r w:rsidRPr="008F07EF">
        <w:rPr>
          <w:sz w:val="22"/>
          <w:szCs w:val="22"/>
        </w:rPr>
        <w:t>Российской Федерации</w:t>
      </w:r>
      <w:r w:rsidRPr="008F07EF">
        <w:rPr>
          <w:rStyle w:val="-"/>
          <w:b w:val="0"/>
          <w:i w:val="0"/>
          <w:sz w:val="22"/>
          <w:szCs w:val="22"/>
        </w:rPr>
        <w:t>,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8F07EF" w:rsidRPr="008F07EF" w:rsidRDefault="008F07EF" w:rsidP="008F07EF">
      <w:pPr>
        <w:adjustRightInd w:val="0"/>
        <w:spacing w:before="120" w:after="120"/>
        <w:jc w:val="both"/>
        <w:rPr>
          <w:color w:val="000000"/>
          <w:sz w:val="22"/>
          <w:szCs w:val="22"/>
        </w:rPr>
      </w:pPr>
      <w:r w:rsidRPr="008F07EF">
        <w:rPr>
          <w:sz w:val="22"/>
          <w:szCs w:val="22"/>
        </w:rPr>
        <w:t>Дата начала размещения Облигаций класса «А»,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Облигаций класса «А», определенному законодательством Российской Федерации, и указанному в п.11 Решения о выпуске ипотечных ценных бумаг</w:t>
      </w:r>
      <w:r w:rsidR="00315F0B" w:rsidRPr="00315F0B">
        <w:rPr>
          <w:sz w:val="22"/>
          <w:szCs w:val="22"/>
        </w:rPr>
        <w:t xml:space="preserve"> и п. 2.9 Проспекта ценных бумаг</w:t>
      </w:r>
      <w:r w:rsidRPr="008F07EF">
        <w:rPr>
          <w:sz w:val="22"/>
          <w:szCs w:val="22"/>
        </w:rPr>
        <w:t xml:space="preserve">. </w:t>
      </w:r>
    </w:p>
    <w:p w:rsidR="008F07EF" w:rsidRPr="008F07EF" w:rsidRDefault="008F07EF" w:rsidP="008F07EF">
      <w:pPr>
        <w:adjustRightInd w:val="0"/>
        <w:spacing w:before="120" w:after="120"/>
        <w:jc w:val="both"/>
        <w:rPr>
          <w:color w:val="000000"/>
          <w:sz w:val="22"/>
          <w:szCs w:val="22"/>
        </w:rPr>
      </w:pPr>
      <w:r w:rsidRPr="008F07EF">
        <w:rPr>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8F07EF" w:rsidRPr="008F07EF" w:rsidRDefault="008F07EF" w:rsidP="008F07EF">
      <w:pPr>
        <w:spacing w:before="120" w:after="120"/>
        <w:jc w:val="both"/>
        <w:rPr>
          <w:i/>
          <w:sz w:val="22"/>
          <w:szCs w:val="22"/>
        </w:rPr>
      </w:pPr>
      <w:r w:rsidRPr="008F07EF">
        <w:rPr>
          <w:i/>
          <w:sz w:val="22"/>
          <w:szCs w:val="22"/>
        </w:rPr>
        <w:t>Порядок определения даты окончания размещения:</w:t>
      </w:r>
    </w:p>
    <w:p w:rsidR="008F07EF" w:rsidRPr="008F07EF" w:rsidRDefault="008F07EF" w:rsidP="008F07EF">
      <w:pPr>
        <w:spacing w:before="120" w:after="120"/>
        <w:jc w:val="both"/>
        <w:rPr>
          <w:sz w:val="22"/>
          <w:szCs w:val="22"/>
        </w:rPr>
      </w:pPr>
      <w:r w:rsidRPr="008F07EF">
        <w:rPr>
          <w:sz w:val="22"/>
          <w:szCs w:val="22"/>
        </w:rPr>
        <w:t>Датой окончания размещения Облигаций класса «А» (далее по тексту - "</w:t>
      </w:r>
      <w:r w:rsidRPr="008F07EF">
        <w:rPr>
          <w:b/>
          <w:bCs/>
          <w:sz w:val="22"/>
          <w:szCs w:val="22"/>
        </w:rPr>
        <w:t>Дата окончания размещения Облигаций класса «А»</w:t>
      </w:r>
      <w:r w:rsidRPr="008F07EF">
        <w:rPr>
          <w:sz w:val="22"/>
          <w:szCs w:val="22"/>
        </w:rPr>
        <w:t xml:space="preserve">") является более ранняя из следующих дат: </w:t>
      </w:r>
    </w:p>
    <w:p w:rsidR="008F07EF" w:rsidRPr="008F07EF" w:rsidRDefault="008F07EF" w:rsidP="008F07EF">
      <w:pPr>
        <w:spacing w:before="120" w:after="120"/>
        <w:jc w:val="both"/>
        <w:rPr>
          <w:sz w:val="22"/>
          <w:szCs w:val="22"/>
        </w:rPr>
      </w:pPr>
      <w:r w:rsidRPr="008F07EF">
        <w:rPr>
          <w:sz w:val="22"/>
          <w:szCs w:val="22"/>
        </w:rPr>
        <w:t xml:space="preserve">(i) дата размещения последней Облигации класса «А», или </w:t>
      </w:r>
    </w:p>
    <w:p w:rsidR="008F07EF" w:rsidRPr="008F07EF" w:rsidRDefault="008F07EF" w:rsidP="008F07EF">
      <w:pPr>
        <w:spacing w:before="120" w:after="120"/>
        <w:jc w:val="both"/>
        <w:rPr>
          <w:sz w:val="22"/>
          <w:szCs w:val="22"/>
        </w:rPr>
      </w:pPr>
      <w:r w:rsidRPr="008F07EF">
        <w:rPr>
          <w:sz w:val="22"/>
          <w:szCs w:val="22"/>
        </w:rPr>
        <w:t>(ii) 25 (двадцать пятый) рабочий день с Даты начала размещения Облигаций класса «А».</w:t>
      </w:r>
    </w:p>
    <w:p w:rsidR="008F07EF" w:rsidRPr="008F07EF" w:rsidRDefault="008F07EF" w:rsidP="008F07EF">
      <w:pPr>
        <w:spacing w:before="120" w:after="120"/>
        <w:jc w:val="both"/>
        <w:rPr>
          <w:sz w:val="22"/>
          <w:szCs w:val="22"/>
        </w:rPr>
      </w:pPr>
      <w:r w:rsidRPr="008F07EF">
        <w:rPr>
          <w:sz w:val="22"/>
          <w:szCs w:val="22"/>
        </w:rPr>
        <w:t>При этом Дата окончания размещения Облигаций класса «А» не может быть позднее одного года с даты государственной регистрации выпуска Облигаций класса «А». Эмитент вправе продлить указанный срок путем внесения соответствующих изменений в Решение о выпуске ипотечных ценных бумаг в порядке, установленном законодательством Российской Федерации и подзаконными актами Банка России.</w:t>
      </w:r>
    </w:p>
    <w:p w:rsidR="008F07EF" w:rsidRPr="008F07EF" w:rsidRDefault="008F07EF" w:rsidP="008F07EF">
      <w:pPr>
        <w:spacing w:before="120" w:after="120"/>
        <w:jc w:val="both"/>
        <w:rPr>
          <w:b/>
          <w:i/>
          <w:sz w:val="22"/>
          <w:szCs w:val="22"/>
        </w:rPr>
      </w:pPr>
      <w:r w:rsidRPr="008F07EF">
        <w:rPr>
          <w:sz w:val="22"/>
          <w:szCs w:val="22"/>
        </w:rPr>
        <w:t>В случае, если срок размещения ценных бумаг определяется указанием на</w:t>
      </w:r>
      <w:bookmarkStart w:id="50" w:name="_DV_M146"/>
      <w:bookmarkEnd w:id="50"/>
      <w:r w:rsidRPr="008F07EF">
        <w:rPr>
          <w:sz w:val="22"/>
          <w:szCs w:val="22"/>
        </w:rPr>
        <w:t xml:space="preserve"> даты раскрытия какой-либо информации о выпуске ценных бумаг, также указывается порядок раскрытия такой информации: </w:t>
      </w:r>
      <w:r w:rsidRPr="008F07EF">
        <w:rPr>
          <w:sz w:val="22"/>
          <w:szCs w:val="22"/>
        </w:rPr>
        <w:lastRenderedPageBreak/>
        <w:t>порядок раскрытия информации на этапе размещения ценных бумаг изложен в п. 11 Решения о выпуске ипотечных ценных бумаг</w:t>
      </w:r>
      <w:r w:rsidR="00315F0B" w:rsidRPr="00315F0B">
        <w:rPr>
          <w:sz w:val="22"/>
          <w:szCs w:val="22"/>
        </w:rPr>
        <w:t xml:space="preserve"> и п. 2.9 Проспекта ценных бумаг</w:t>
      </w:r>
      <w:r w:rsidRPr="008F07EF">
        <w:rPr>
          <w:sz w:val="22"/>
          <w:szCs w:val="22"/>
        </w:rPr>
        <w:t>.</w:t>
      </w:r>
    </w:p>
    <w:p w:rsidR="008F07EF" w:rsidRPr="008F07EF" w:rsidRDefault="008F07EF" w:rsidP="008F07EF">
      <w:pPr>
        <w:spacing w:before="120" w:after="120"/>
        <w:jc w:val="both"/>
        <w:rPr>
          <w:sz w:val="22"/>
          <w:szCs w:val="22"/>
        </w:rPr>
      </w:pPr>
      <w:r w:rsidRPr="008F07EF">
        <w:rPr>
          <w:sz w:val="22"/>
          <w:szCs w:val="22"/>
        </w:rPr>
        <w:t>Размещение Облигаций класса «А» траншами не предусмотрено.</w:t>
      </w:r>
    </w:p>
    <w:p w:rsidR="00AA5B4F" w:rsidRDefault="009C4DE3" w:rsidP="00313D89">
      <w:pPr>
        <w:spacing w:before="120" w:after="120"/>
        <w:outlineLvl w:val="0"/>
        <w:rPr>
          <w:rStyle w:val="SUBST"/>
        </w:rPr>
      </w:pPr>
      <w:bookmarkStart w:id="51" w:name="_Toc180431096"/>
      <w:bookmarkEnd w:id="47"/>
      <w:r w:rsidRPr="009C4DE3">
        <w:rPr>
          <w:sz w:val="22"/>
          <w:szCs w:val="22"/>
        </w:rPr>
        <w:t>Способ размещения ценных бумаг:</w:t>
      </w:r>
      <w:r w:rsidRPr="009C4DE3">
        <w:rPr>
          <w:rStyle w:val="SUBST"/>
        </w:rPr>
        <w:t xml:space="preserve"> </w:t>
      </w:r>
      <w:r w:rsidRPr="00E44EEA">
        <w:rPr>
          <w:rStyle w:val="SUBST"/>
          <w:b w:val="0"/>
          <w:i w:val="0"/>
        </w:rPr>
        <w:t>закрытая подписка</w:t>
      </w:r>
      <w:bookmarkEnd w:id="51"/>
      <w:r w:rsidRPr="00E44EEA">
        <w:rPr>
          <w:rStyle w:val="SUBST"/>
          <w:b w:val="0"/>
          <w:i w:val="0"/>
        </w:rPr>
        <w:t>.</w:t>
      </w:r>
    </w:p>
    <w:p w:rsidR="008F07EF" w:rsidRPr="008F07EF" w:rsidRDefault="008F07EF" w:rsidP="008F07EF">
      <w:pPr>
        <w:widowControl w:val="0"/>
        <w:adjustRightInd w:val="0"/>
        <w:spacing w:before="20"/>
        <w:jc w:val="both"/>
        <w:rPr>
          <w:sz w:val="22"/>
          <w:szCs w:val="22"/>
        </w:rPr>
      </w:pPr>
      <w:r w:rsidRPr="008F07EF">
        <w:rPr>
          <w:sz w:val="22"/>
          <w:szCs w:val="22"/>
        </w:rPr>
        <w:t xml:space="preserve">Круг потенциальных приобретателей ценных бумаг: </w:t>
      </w:r>
    </w:p>
    <w:p w:rsidR="008F07EF" w:rsidRPr="008F07EF" w:rsidRDefault="008F07EF" w:rsidP="008F07EF">
      <w:pPr>
        <w:spacing w:after="360"/>
        <w:jc w:val="both"/>
        <w:rPr>
          <w:sz w:val="22"/>
          <w:szCs w:val="22"/>
        </w:rPr>
      </w:pPr>
      <w:r w:rsidRPr="008F07EF">
        <w:rPr>
          <w:sz w:val="22"/>
          <w:szCs w:val="22"/>
        </w:rPr>
        <w:t xml:space="preserve">Потенциальным приобретателем Облигаций класса «А» является Открытое акционерное общество "Агентство по ипотечному жилищному кредитованию" (ОГРН 1027700262270) (далее – «Потенциальный приобретатель Облигаций»). </w:t>
      </w:r>
    </w:p>
    <w:p w:rsidR="008F07EF" w:rsidRPr="008F07EF" w:rsidRDefault="008F07EF" w:rsidP="008F07EF">
      <w:pPr>
        <w:spacing w:before="120" w:after="120"/>
        <w:jc w:val="both"/>
        <w:rPr>
          <w:sz w:val="22"/>
          <w:szCs w:val="22"/>
        </w:rPr>
      </w:pPr>
      <w:r w:rsidRPr="008F07EF">
        <w:rPr>
          <w:sz w:val="22"/>
          <w:szCs w:val="22"/>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8F07EF" w:rsidRPr="008F07EF" w:rsidRDefault="008F07EF" w:rsidP="008F07EF">
      <w:pPr>
        <w:spacing w:before="120" w:after="120"/>
        <w:jc w:val="both"/>
        <w:rPr>
          <w:sz w:val="22"/>
          <w:szCs w:val="22"/>
        </w:rPr>
      </w:pPr>
      <w:r w:rsidRPr="008F07EF">
        <w:rPr>
          <w:sz w:val="22"/>
          <w:szCs w:val="22"/>
        </w:rPr>
        <w:t xml:space="preserve">Размещение Облигаций класса «А» осуществляется путем заключения сделок купли-продажи по цене размещения Облигаций класса «А», указанной в п.8.4 Решения о выпуске ипотечных ценных бумаг (далее по тексту – "Цена размещения"). </w:t>
      </w:r>
    </w:p>
    <w:p w:rsidR="008F07EF" w:rsidRPr="008F07EF" w:rsidRDefault="008F07EF" w:rsidP="008F07EF">
      <w:pPr>
        <w:spacing w:before="120" w:after="120"/>
        <w:jc w:val="both"/>
        <w:rPr>
          <w:rStyle w:val="SUBST"/>
          <w:b w:val="0"/>
          <w:i w:val="0"/>
        </w:rPr>
      </w:pPr>
      <w:r w:rsidRPr="008F07EF">
        <w:rPr>
          <w:rStyle w:val="SUBST"/>
          <w:b w:val="0"/>
          <w:i w:val="0"/>
        </w:rPr>
        <w:t>Заключение сделок по размещению Облигаций класса «А» начинается в Дату начала размещения Облигаций класса «А» и заканчивается в Дату окончания размещения Облигаций класса «А».</w:t>
      </w:r>
    </w:p>
    <w:p w:rsidR="008F07EF" w:rsidRPr="008F07EF" w:rsidRDefault="008F07EF" w:rsidP="008F07EF">
      <w:pPr>
        <w:spacing w:before="120" w:after="120"/>
        <w:jc w:val="both"/>
        <w:rPr>
          <w:sz w:val="22"/>
          <w:szCs w:val="22"/>
        </w:rPr>
      </w:pPr>
      <w:r w:rsidRPr="008F07EF">
        <w:rPr>
          <w:sz w:val="22"/>
          <w:szCs w:val="22"/>
        </w:rPr>
        <w:t>Потенциальный приобретатель</w:t>
      </w:r>
      <w:bookmarkStart w:id="52" w:name="_DV_M120"/>
      <w:bookmarkStart w:id="53" w:name="_DV_M122"/>
      <w:bookmarkStart w:id="54" w:name="_DV_M123"/>
      <w:bookmarkStart w:id="55" w:name="_DV_M126"/>
      <w:bookmarkStart w:id="56" w:name="_DV_M129"/>
      <w:bookmarkStart w:id="57" w:name="_DV_M130"/>
      <w:bookmarkStart w:id="58" w:name="_DV_M134"/>
      <w:bookmarkStart w:id="59" w:name="_DV_M135"/>
      <w:bookmarkStart w:id="60" w:name="_DV_M139"/>
      <w:bookmarkStart w:id="61" w:name="_DV_M140"/>
      <w:bookmarkStart w:id="62" w:name="_DV_M141"/>
      <w:bookmarkStart w:id="63" w:name="_DV_M142"/>
      <w:bookmarkStart w:id="64" w:name="_DV_M143"/>
      <w:bookmarkStart w:id="65" w:name="_DV_M144"/>
      <w:bookmarkStart w:id="66" w:name="_DV_M147"/>
      <w:bookmarkStart w:id="67" w:name="_DV_M148"/>
      <w:bookmarkStart w:id="68" w:name="_DV_M149"/>
      <w:bookmarkStart w:id="69" w:name="_DV_M150"/>
      <w:bookmarkStart w:id="70" w:name="_DV_M152"/>
      <w:bookmarkStart w:id="71" w:name="_DV_M153"/>
      <w:bookmarkStart w:id="72" w:name="_DV_M154"/>
      <w:bookmarkStart w:id="73" w:name="_DV_M145"/>
      <w:bookmarkStart w:id="74" w:name="_DV_M160"/>
      <w:bookmarkStart w:id="75" w:name="_DV_M161"/>
      <w:bookmarkStart w:id="76" w:name="_DV_M168"/>
      <w:bookmarkStart w:id="77" w:name="_DV_M169"/>
      <w:bookmarkStart w:id="78" w:name="_DV_M172"/>
      <w:bookmarkStart w:id="79" w:name="_DV_M173"/>
      <w:bookmarkStart w:id="80" w:name="_DV_M174"/>
      <w:bookmarkStart w:id="81" w:name="_DV_M177"/>
      <w:bookmarkStart w:id="82" w:name="_DV_M179"/>
      <w:bookmarkStart w:id="83" w:name="_DV_M180"/>
      <w:bookmarkStart w:id="84" w:name="_DV_M181"/>
      <w:bookmarkStart w:id="85" w:name="_DV_M163"/>
      <w:bookmarkStart w:id="86" w:name="_DV_M164"/>
      <w:bookmarkStart w:id="87" w:name="_DV_M166"/>
      <w:bookmarkStart w:id="88" w:name="_DV_M167"/>
      <w:bookmarkStart w:id="89" w:name="OLE_LINK6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F07EF">
        <w:rPr>
          <w:sz w:val="22"/>
          <w:szCs w:val="22"/>
        </w:rPr>
        <w:t xml:space="preserve"> Облигаций класса «А»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8F07EF" w:rsidRPr="008F07EF" w:rsidRDefault="008F07EF" w:rsidP="008F07EF">
      <w:pPr>
        <w:spacing w:before="120" w:after="120"/>
        <w:jc w:val="both"/>
        <w:rPr>
          <w:sz w:val="22"/>
          <w:szCs w:val="22"/>
        </w:rPr>
      </w:pPr>
      <w:r w:rsidRPr="008F07EF">
        <w:rPr>
          <w:sz w:val="22"/>
          <w:szCs w:val="22"/>
        </w:rPr>
        <w:t xml:space="preserve">Потенциальный приобретатель Облигаций класса «А» заключает с Эмитентом договор (договоры) </w:t>
      </w:r>
      <w:r w:rsidRPr="008F07EF">
        <w:rPr>
          <w:rFonts w:hint="eastAsia"/>
          <w:sz w:val="22"/>
          <w:szCs w:val="22"/>
        </w:rPr>
        <w:t>купли</w:t>
      </w:r>
      <w:r w:rsidRPr="008F07EF">
        <w:rPr>
          <w:sz w:val="22"/>
          <w:szCs w:val="22"/>
        </w:rPr>
        <w:t>-</w:t>
      </w:r>
      <w:r w:rsidRPr="008F07EF">
        <w:rPr>
          <w:rFonts w:hint="eastAsia"/>
          <w:sz w:val="22"/>
          <w:szCs w:val="22"/>
        </w:rPr>
        <w:t>продажи</w:t>
      </w:r>
      <w:r w:rsidRPr="008F07EF">
        <w:rPr>
          <w:sz w:val="22"/>
          <w:szCs w:val="22"/>
        </w:rPr>
        <w:t xml:space="preserve"> </w:t>
      </w:r>
      <w:r w:rsidRPr="008F07EF">
        <w:rPr>
          <w:rFonts w:hint="eastAsia"/>
          <w:sz w:val="22"/>
          <w:szCs w:val="22"/>
        </w:rPr>
        <w:t>Облигаций</w:t>
      </w:r>
      <w:r w:rsidRPr="008F07EF">
        <w:rPr>
          <w:sz w:val="22"/>
          <w:szCs w:val="22"/>
        </w:rPr>
        <w:t xml:space="preserve"> класса «А» по Цене размещения.</w:t>
      </w:r>
    </w:p>
    <w:p w:rsidR="008F07EF" w:rsidRPr="008F07EF" w:rsidRDefault="008F07EF" w:rsidP="008F07EF">
      <w:pPr>
        <w:spacing w:before="120" w:after="120"/>
        <w:jc w:val="both"/>
        <w:rPr>
          <w:sz w:val="22"/>
          <w:szCs w:val="22"/>
        </w:rPr>
      </w:pPr>
      <w:r w:rsidRPr="008F07EF">
        <w:rPr>
          <w:sz w:val="22"/>
          <w:szCs w:val="22"/>
        </w:rPr>
        <w:t xml:space="preserve">Для заключения договора (договоров) купли-продажи Облигаций класса «А» уполномоченное лицо Потенциального приобретателя Облигаций класса «А» обращается к Эмитенту по месту нахождения управляющей организации Эмитента. </w:t>
      </w:r>
    </w:p>
    <w:p w:rsidR="008F07EF" w:rsidRPr="008F07EF" w:rsidRDefault="008F07EF" w:rsidP="008F07EF">
      <w:pPr>
        <w:spacing w:before="120" w:after="120"/>
        <w:jc w:val="both"/>
        <w:rPr>
          <w:sz w:val="22"/>
          <w:szCs w:val="22"/>
        </w:rPr>
      </w:pPr>
      <w:r w:rsidRPr="008F07EF">
        <w:rPr>
          <w:sz w:val="22"/>
          <w:szCs w:val="22"/>
        </w:rPr>
        <w:t>Договор (договоры) купли-продажи Облигаций класса «А»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8F07EF" w:rsidRPr="008F07EF" w:rsidRDefault="008F07EF" w:rsidP="008F07EF">
      <w:pPr>
        <w:spacing w:before="120" w:after="120"/>
        <w:jc w:val="both"/>
        <w:rPr>
          <w:sz w:val="22"/>
          <w:szCs w:val="22"/>
        </w:rPr>
      </w:pPr>
      <w:r w:rsidRPr="008F07EF">
        <w:rPr>
          <w:sz w:val="22"/>
          <w:szCs w:val="22"/>
        </w:rPr>
        <w:t>Изменение и/или расторжение договоров, заключенных при размещении Облигаций класса «А»,</w:t>
      </w:r>
      <w:bookmarkStart w:id="90" w:name="_DV_M307"/>
      <w:bookmarkEnd w:id="90"/>
      <w:r w:rsidRPr="008F07EF">
        <w:rPr>
          <w:sz w:val="22"/>
          <w:szCs w:val="22"/>
        </w:rPr>
        <w:t xml:space="preserve"> осуществляется по основаниям и в порядке, предусмотренном гл.29 Гражданского кодекса Российской Федерации.</w:t>
      </w:r>
    </w:p>
    <w:bookmarkEnd w:id="89"/>
    <w:p w:rsidR="008F07EF" w:rsidRPr="008F07EF" w:rsidRDefault="008F07EF" w:rsidP="008F07EF">
      <w:pPr>
        <w:spacing w:before="120" w:after="120"/>
        <w:jc w:val="both"/>
        <w:rPr>
          <w:sz w:val="22"/>
          <w:szCs w:val="22"/>
        </w:rPr>
      </w:pPr>
      <w:r w:rsidRPr="008F07EF">
        <w:rPr>
          <w:sz w:val="22"/>
          <w:szCs w:val="22"/>
        </w:rPr>
        <w:t>Порядок внесения приходной записи по счету депо первого владельца облигаций (приобретателя облигаций) в депозитарии, осуществляющем централизованное хранение:</w:t>
      </w:r>
    </w:p>
    <w:p w:rsidR="008F07EF" w:rsidRPr="008F07EF" w:rsidRDefault="008F07EF" w:rsidP="008F07EF">
      <w:pPr>
        <w:spacing w:before="120" w:after="120"/>
        <w:jc w:val="both"/>
        <w:rPr>
          <w:sz w:val="22"/>
          <w:szCs w:val="22"/>
        </w:rPr>
      </w:pPr>
      <w:bookmarkStart w:id="91" w:name="OLE_LINK65"/>
      <w:r w:rsidRPr="008F07EF">
        <w:rPr>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 вносится на основании поручений Эмитента. </w:t>
      </w:r>
    </w:p>
    <w:p w:rsidR="008F07EF" w:rsidRPr="008F07EF" w:rsidRDefault="008F07EF" w:rsidP="008F07EF">
      <w:pPr>
        <w:spacing w:before="120" w:after="120"/>
        <w:jc w:val="both"/>
        <w:rPr>
          <w:sz w:val="22"/>
          <w:szCs w:val="22"/>
        </w:rPr>
      </w:pPr>
      <w:r w:rsidRPr="008F07EF">
        <w:rPr>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8F07EF" w:rsidRPr="008F07EF" w:rsidRDefault="008F07EF" w:rsidP="008F07EF">
      <w:pPr>
        <w:spacing w:before="120" w:after="120"/>
        <w:jc w:val="both"/>
        <w:rPr>
          <w:sz w:val="22"/>
          <w:szCs w:val="22"/>
        </w:rPr>
      </w:pPr>
      <w:r w:rsidRPr="008F07EF">
        <w:rPr>
          <w:sz w:val="22"/>
          <w:szCs w:val="22"/>
        </w:rPr>
        <w:t>Расходы, связанные с внесением приходных записей о зачислении размещаемых Облигаций класса «А» на счета депо их первого владельца (приобретателя), несет первый владелец (приобретатель) Облигаций класса «А».</w:t>
      </w:r>
    </w:p>
    <w:bookmarkEnd w:id="91"/>
    <w:p w:rsidR="008F07EF" w:rsidRPr="008F07EF" w:rsidRDefault="008F07EF" w:rsidP="008F07EF">
      <w:pPr>
        <w:spacing w:before="120" w:after="120"/>
        <w:jc w:val="both"/>
        <w:rPr>
          <w:sz w:val="22"/>
          <w:szCs w:val="22"/>
        </w:rPr>
      </w:pPr>
      <w:r w:rsidRPr="008F07EF">
        <w:rPr>
          <w:sz w:val="22"/>
          <w:szCs w:val="22"/>
        </w:rPr>
        <w:t xml:space="preserve">Профессиональные участники рынка </w:t>
      </w:r>
      <w:r w:rsidRPr="008F07EF">
        <w:rPr>
          <w:rFonts w:hint="eastAsia"/>
          <w:sz w:val="22"/>
          <w:szCs w:val="22"/>
        </w:rPr>
        <w:t>ценных</w:t>
      </w:r>
      <w:r w:rsidRPr="008F07EF">
        <w:rPr>
          <w:sz w:val="22"/>
          <w:szCs w:val="22"/>
        </w:rPr>
        <w:t xml:space="preserve"> </w:t>
      </w:r>
      <w:r w:rsidRPr="008F07EF">
        <w:rPr>
          <w:rFonts w:hint="eastAsia"/>
          <w:sz w:val="22"/>
          <w:szCs w:val="22"/>
        </w:rPr>
        <w:t>бумаг</w:t>
      </w:r>
      <w:r w:rsidRPr="008F07EF">
        <w:rPr>
          <w:sz w:val="22"/>
          <w:szCs w:val="22"/>
        </w:rPr>
        <w:t xml:space="preserve">, оказывающие Эмитенту услуги по размещению ценных бумаг, не привлекаются. </w:t>
      </w:r>
      <w:r w:rsidRPr="008F07EF">
        <w:rPr>
          <w:rFonts w:hint="eastAsia"/>
          <w:sz w:val="22"/>
          <w:szCs w:val="22"/>
        </w:rPr>
        <w:t>Размещение</w:t>
      </w:r>
      <w:r w:rsidRPr="008F07EF">
        <w:rPr>
          <w:sz w:val="22"/>
          <w:szCs w:val="22"/>
        </w:rPr>
        <w:t xml:space="preserve"> Облигаций </w:t>
      </w:r>
      <w:r w:rsidRPr="008F07EF">
        <w:rPr>
          <w:rFonts w:hint="eastAsia"/>
          <w:sz w:val="22"/>
          <w:szCs w:val="22"/>
        </w:rPr>
        <w:t>осуществляетс</w:t>
      </w:r>
      <w:r w:rsidRPr="008F07EF">
        <w:rPr>
          <w:sz w:val="22"/>
          <w:szCs w:val="22"/>
        </w:rPr>
        <w:t>я Эмитентом без привлечения брокеров, оказывающих Эмитенту услуги по размещению и (или) по организации размещения ценных бумаг.</w:t>
      </w:r>
    </w:p>
    <w:p w:rsidR="008F07EF" w:rsidRPr="008F07EF" w:rsidRDefault="008F07EF" w:rsidP="008F07EF">
      <w:pPr>
        <w:spacing w:before="120" w:after="120"/>
        <w:jc w:val="both"/>
        <w:rPr>
          <w:sz w:val="22"/>
          <w:szCs w:val="22"/>
        </w:rPr>
      </w:pPr>
      <w:r w:rsidRPr="008F07EF">
        <w:rPr>
          <w:sz w:val="22"/>
          <w:szCs w:val="22"/>
        </w:rPr>
        <w:t>Размещение Облигаций класса «А» не осуществляется путем проведения торгов.</w:t>
      </w:r>
    </w:p>
    <w:p w:rsidR="008F07EF" w:rsidRPr="008F07EF" w:rsidRDefault="008F07EF" w:rsidP="008F07EF">
      <w:pPr>
        <w:spacing w:before="120" w:after="120"/>
        <w:jc w:val="both"/>
        <w:rPr>
          <w:rFonts w:eastAsia="SimSun"/>
          <w:sz w:val="22"/>
          <w:szCs w:val="22"/>
        </w:rPr>
      </w:pPr>
      <w:r w:rsidRPr="008F07EF">
        <w:rPr>
          <w:sz w:val="22"/>
          <w:szCs w:val="22"/>
        </w:rPr>
        <w:t xml:space="preserve">Облигации класса «А» </w:t>
      </w:r>
      <w:bookmarkStart w:id="92" w:name="_DV_M112"/>
      <w:bookmarkEnd w:id="92"/>
      <w:r w:rsidRPr="008F07EF">
        <w:rPr>
          <w:sz w:val="22"/>
          <w:szCs w:val="22"/>
        </w:rPr>
        <w:t>не размещаются посредством закрытой подписки в несколько этапов.</w:t>
      </w:r>
    </w:p>
    <w:p w:rsidR="00AA5B4F" w:rsidRDefault="00795B62" w:rsidP="00313D89">
      <w:pPr>
        <w:spacing w:before="120" w:after="120"/>
        <w:jc w:val="both"/>
        <w:rPr>
          <w:b/>
          <w:bCs/>
          <w:i/>
          <w:iCs/>
          <w:sz w:val="22"/>
          <w:szCs w:val="22"/>
        </w:rPr>
      </w:pPr>
      <w:r w:rsidRPr="00B25A32">
        <w:rPr>
          <w:sz w:val="22"/>
          <w:szCs w:val="22"/>
        </w:rPr>
        <w:t>Наличие преимущественного права приобретения размещаемых ценных бумаг и дата составления списка лиц, имеющих такое преимущественное право:</w:t>
      </w:r>
      <w:r w:rsidRPr="00B25A32">
        <w:rPr>
          <w:b/>
          <w:bCs/>
          <w:i/>
          <w:iCs/>
          <w:sz w:val="22"/>
          <w:szCs w:val="22"/>
        </w:rPr>
        <w:t xml:space="preserve"> п</w:t>
      </w:r>
      <w:r w:rsidRPr="00B25A32">
        <w:rPr>
          <w:rStyle w:val="SUBST"/>
        </w:rPr>
        <w:t>реимущественное право не предусмотрено.</w:t>
      </w:r>
    </w:p>
    <w:p w:rsidR="00B815DB" w:rsidRDefault="00B815DB" w:rsidP="00B815DB">
      <w:pPr>
        <w:pStyle w:val="NormalPrefix"/>
        <w:spacing w:before="120" w:after="120"/>
        <w:jc w:val="both"/>
      </w:pPr>
      <w:r w:rsidRPr="00B25A32">
        <w:t xml:space="preserve">Иные существенные, по мнению эмитента, условия размещения ценных бумаг: </w:t>
      </w:r>
      <w:r w:rsidRPr="00B25A32">
        <w:rPr>
          <w:rStyle w:val="SUBST"/>
        </w:rPr>
        <w:t xml:space="preserve">иные существенные </w:t>
      </w:r>
      <w:r w:rsidRPr="00B25A32">
        <w:rPr>
          <w:rStyle w:val="SUBST"/>
        </w:rPr>
        <w:lastRenderedPageBreak/>
        <w:t xml:space="preserve">условия размещения Облигаций </w:t>
      </w:r>
      <w:r w:rsidRPr="00B25A32">
        <w:rPr>
          <w:b/>
          <w:i/>
        </w:rPr>
        <w:t xml:space="preserve">класса </w:t>
      </w:r>
      <w:r>
        <w:rPr>
          <w:b/>
          <w:i/>
        </w:rPr>
        <w:t>«А»</w:t>
      </w:r>
      <w:r w:rsidRPr="00B25A32">
        <w:rPr>
          <w:b/>
          <w:i/>
        </w:rPr>
        <w:t xml:space="preserve"> </w:t>
      </w:r>
      <w:r w:rsidRPr="00B25A32">
        <w:rPr>
          <w:rStyle w:val="SUBST"/>
        </w:rPr>
        <w:t>указаны в разделе IX настоящего Проспекта ценных бумаг.</w:t>
      </w:r>
    </w:p>
    <w:p w:rsidR="0013264F" w:rsidRDefault="005251C1">
      <w:pPr>
        <w:jc w:val="both"/>
        <w:rPr>
          <w:b/>
          <w:i/>
          <w:sz w:val="22"/>
          <w:szCs w:val="22"/>
        </w:rPr>
      </w:pPr>
      <w:r w:rsidRPr="00085268">
        <w:rPr>
          <w:sz w:val="22"/>
          <w:szCs w:val="22"/>
        </w:rPr>
        <w:t>Информация о лицах, оказывающих услуги по размещению и /или организации размещения ценных бумаг, привлеченных эмитентом для размещения ценных бумаг:</w:t>
      </w:r>
      <w:r w:rsidRPr="00053644">
        <w:rPr>
          <w:sz w:val="22"/>
          <w:szCs w:val="22"/>
        </w:rPr>
        <w:t xml:space="preserve"> </w:t>
      </w:r>
      <w:r w:rsidRPr="00053644">
        <w:rPr>
          <w:b/>
          <w:i/>
          <w:sz w:val="22"/>
          <w:szCs w:val="22"/>
        </w:rPr>
        <w:t>лица, оказывающие услуги по</w:t>
      </w:r>
      <w:r w:rsidRPr="00B25A32">
        <w:rPr>
          <w:b/>
          <w:i/>
          <w:sz w:val="22"/>
          <w:szCs w:val="22"/>
        </w:rPr>
        <w:t xml:space="preserve"> размещению и /или организации размещения ценных бумаг, привлеченные Эмитентом для размещения ценных бумаг, отсутствуют</w:t>
      </w:r>
      <w:r>
        <w:rPr>
          <w:b/>
          <w:i/>
          <w:sz w:val="22"/>
          <w:szCs w:val="22"/>
        </w:rPr>
        <w:t>.</w:t>
      </w:r>
    </w:p>
    <w:p w:rsidR="0013264F" w:rsidRDefault="005251C1">
      <w:pPr>
        <w:pStyle w:val="af4"/>
        <w:spacing w:before="120" w:line="240" w:lineRule="auto"/>
        <w:jc w:val="both"/>
        <w:rPr>
          <w:sz w:val="22"/>
          <w:szCs w:val="22"/>
        </w:rPr>
      </w:pPr>
      <w:r w:rsidRPr="00E32AA7">
        <w:rPr>
          <w:b/>
          <w:i/>
          <w:sz w:val="22"/>
          <w:szCs w:val="22"/>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795B62" w:rsidRPr="00B25A32" w:rsidRDefault="0097642B" w:rsidP="00313D89">
      <w:pPr>
        <w:pStyle w:val="25"/>
        <w:jc w:val="both"/>
        <w:outlineLvl w:val="1"/>
        <w:rPr>
          <w:rFonts w:ascii="Times New Roman" w:hAnsi="Times New Roman" w:cs="Times New Roman"/>
          <w:bCs w:val="0"/>
          <w:i w:val="0"/>
          <w:sz w:val="22"/>
          <w:szCs w:val="22"/>
        </w:rPr>
      </w:pPr>
      <w:bookmarkStart w:id="93" w:name="_Toc180436071"/>
      <w:bookmarkStart w:id="94" w:name="_Toc410749443"/>
      <w:r w:rsidRPr="0097642B">
        <w:rPr>
          <w:rFonts w:ascii="Times New Roman" w:hAnsi="Times New Roman" w:cs="Times New Roman"/>
          <w:bCs w:val="0"/>
          <w:i w:val="0"/>
          <w:sz w:val="22"/>
          <w:szCs w:val="22"/>
        </w:rPr>
        <w:t>2.6. Порядок и условия оплаты размещаемых эмиссионных ценных бумаг</w:t>
      </w:r>
      <w:bookmarkEnd w:id="93"/>
      <w:bookmarkEnd w:id="94"/>
    </w:p>
    <w:p w:rsidR="00FF2953" w:rsidRPr="00FF2953" w:rsidRDefault="00FF2953" w:rsidP="00FF2953">
      <w:pPr>
        <w:spacing w:before="120" w:after="120"/>
        <w:jc w:val="both"/>
        <w:rPr>
          <w:sz w:val="22"/>
          <w:szCs w:val="22"/>
        </w:rPr>
      </w:pPr>
      <w:r w:rsidRPr="00FF2953">
        <w:rPr>
          <w:sz w:val="22"/>
          <w:szCs w:val="22"/>
        </w:rPr>
        <w:t>Облигации класса «А» оплачиваются денежными средствами в безналичном порядке в валюте Российской Федерации. Возможность рассрочки при оплате Облигаций класса «А» не предусмотрена. Облигации класса «А» размещаются при условии их полной оплаты в срок, предусмотренный договором купли-продажи Облигаций класса «А», но не позднее Даты окончания размещения Облигаций класса «А».</w:t>
      </w:r>
    </w:p>
    <w:p w:rsidR="00FF2953" w:rsidRPr="00FF2953" w:rsidRDefault="00FF2953" w:rsidP="00FF2953">
      <w:pPr>
        <w:spacing w:before="120" w:after="120"/>
        <w:jc w:val="both"/>
        <w:rPr>
          <w:b/>
          <w:i/>
          <w:sz w:val="22"/>
          <w:szCs w:val="22"/>
        </w:rPr>
      </w:pPr>
      <w:r w:rsidRPr="00FF2953">
        <w:rPr>
          <w:b/>
          <w:i/>
          <w:sz w:val="22"/>
          <w:szCs w:val="22"/>
        </w:rPr>
        <w:t>Реквизиты счета, на который должны перечисляться денежные средства, поступающие в оплату Облигаций класса «А»:</w:t>
      </w:r>
    </w:p>
    <w:tbl>
      <w:tblPr>
        <w:tblW w:w="0" w:type="auto"/>
        <w:tblLook w:val="0000" w:firstRow="0" w:lastRow="0" w:firstColumn="0" w:lastColumn="0" w:noHBand="0" w:noVBand="0"/>
      </w:tblPr>
      <w:tblGrid>
        <w:gridCol w:w="3962"/>
        <w:gridCol w:w="6069"/>
      </w:tblGrid>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iCs/>
                <w:sz w:val="22"/>
                <w:szCs w:val="22"/>
              </w:rPr>
              <w:t>Владелец счета-получателя средств:</w:t>
            </w:r>
          </w:p>
          <w:p w:rsidR="00FF2953" w:rsidRPr="00FF2953" w:rsidRDefault="00FF2953" w:rsidP="00FF2953">
            <w:pPr>
              <w:spacing w:before="120" w:after="120"/>
              <w:jc w:val="both"/>
              <w:rPr>
                <w:i/>
                <w:sz w:val="22"/>
                <w:szCs w:val="22"/>
              </w:rPr>
            </w:pPr>
          </w:p>
          <w:p w:rsidR="00FF2953" w:rsidRPr="00FF2953" w:rsidRDefault="00FF2953" w:rsidP="00FF2953">
            <w:pPr>
              <w:spacing w:before="120" w:after="120"/>
              <w:jc w:val="both"/>
              <w:rPr>
                <w:i/>
                <w:iCs/>
                <w:sz w:val="22"/>
                <w:szCs w:val="22"/>
              </w:rPr>
            </w:pPr>
            <w:r w:rsidRPr="00FF2953">
              <w:rPr>
                <w:i/>
                <w:sz w:val="22"/>
                <w:szCs w:val="22"/>
              </w:rPr>
              <w:t>ИНН</w:t>
            </w:r>
            <w:r w:rsidRPr="00FF2953">
              <w:rPr>
                <w:i/>
                <w:iCs/>
                <w:sz w:val="22"/>
                <w:szCs w:val="22"/>
              </w:rPr>
              <w:t>-получателя средств:</w:t>
            </w:r>
          </w:p>
        </w:tc>
        <w:tc>
          <w:tcPr>
            <w:tcW w:w="6069" w:type="dxa"/>
          </w:tcPr>
          <w:p w:rsidR="00FF2953" w:rsidRPr="00FF2953" w:rsidRDefault="00FF2953" w:rsidP="00FF2953">
            <w:pPr>
              <w:spacing w:before="120" w:after="120"/>
              <w:jc w:val="both"/>
              <w:rPr>
                <w:i/>
                <w:sz w:val="22"/>
                <w:szCs w:val="22"/>
              </w:rPr>
            </w:pPr>
            <w:r w:rsidRPr="00FF2953">
              <w:rPr>
                <w:i/>
                <w:sz w:val="22"/>
                <w:szCs w:val="22"/>
                <w:lang w:bidi="he-IL"/>
              </w:rPr>
              <w:t>Закрытое</w:t>
            </w:r>
            <w:r w:rsidRPr="00FF2953">
              <w:rPr>
                <w:i/>
                <w:sz w:val="22"/>
                <w:szCs w:val="22"/>
              </w:rPr>
              <w:t xml:space="preserve"> акционерное общество</w:t>
            </w:r>
            <w:r w:rsidRPr="00FF2953">
              <w:rPr>
                <w:i/>
                <w:sz w:val="22"/>
                <w:szCs w:val="22"/>
                <w:lang w:bidi="he-IL"/>
              </w:rPr>
              <w:t xml:space="preserve"> </w:t>
            </w:r>
            <w:r w:rsidRPr="00FF2953">
              <w:rPr>
                <w:i/>
                <w:sz w:val="22"/>
                <w:szCs w:val="22"/>
              </w:rPr>
              <w:t>«Ипотечный агент ДВИЦ - 1»</w:t>
            </w:r>
          </w:p>
          <w:p w:rsidR="00FF2953" w:rsidRPr="00FF2953" w:rsidRDefault="00FF2953" w:rsidP="00FF2953">
            <w:pPr>
              <w:spacing w:before="120" w:after="120"/>
              <w:jc w:val="both"/>
              <w:rPr>
                <w:i/>
                <w:sz w:val="22"/>
                <w:szCs w:val="22"/>
              </w:rPr>
            </w:pPr>
            <w:r w:rsidRPr="00FF2953">
              <w:rPr>
                <w:i/>
                <w:sz w:val="22"/>
                <w:szCs w:val="22"/>
              </w:rPr>
              <w:t>7704847854</w:t>
            </w:r>
          </w:p>
        </w:tc>
      </w:tr>
      <w:tr w:rsidR="00FF2953" w:rsidRPr="00FF2953" w:rsidTr="00FF2953">
        <w:tc>
          <w:tcPr>
            <w:tcW w:w="3962" w:type="dxa"/>
          </w:tcPr>
          <w:p w:rsidR="00FF2953" w:rsidRPr="00FF2953" w:rsidRDefault="00FF2953" w:rsidP="00FF2953">
            <w:pPr>
              <w:spacing w:before="120" w:after="120"/>
              <w:jc w:val="both"/>
              <w:rPr>
                <w:i/>
                <w:iCs/>
                <w:sz w:val="22"/>
                <w:szCs w:val="22"/>
              </w:rPr>
            </w:pPr>
            <w:r w:rsidRPr="00FF2953">
              <w:rPr>
                <w:i/>
                <w:iCs/>
                <w:sz w:val="22"/>
                <w:szCs w:val="22"/>
              </w:rPr>
              <w:t>Номер счета</w:t>
            </w:r>
            <w:r w:rsidRPr="00FF2953">
              <w:rPr>
                <w:i/>
                <w:sz w:val="22"/>
                <w:szCs w:val="22"/>
              </w:rPr>
              <w:t>:</w:t>
            </w:r>
          </w:p>
        </w:tc>
        <w:tc>
          <w:tcPr>
            <w:tcW w:w="6069" w:type="dxa"/>
          </w:tcPr>
          <w:p w:rsidR="00FF2953" w:rsidRPr="00FF2953" w:rsidRDefault="00FF2953" w:rsidP="00FF2953">
            <w:pPr>
              <w:spacing w:before="120" w:after="120"/>
              <w:jc w:val="both"/>
              <w:rPr>
                <w:sz w:val="22"/>
                <w:szCs w:val="22"/>
              </w:rPr>
            </w:pPr>
            <w:r w:rsidRPr="00FF2953">
              <w:rPr>
                <w:i/>
                <w:sz w:val="22"/>
                <w:szCs w:val="22"/>
              </w:rPr>
              <w:t xml:space="preserve">р/с </w:t>
            </w:r>
            <w:r w:rsidRPr="00FF2953">
              <w:rPr>
                <w:i/>
                <w:sz w:val="22"/>
                <w:szCs w:val="22"/>
                <w:lang w:val="en-US"/>
              </w:rPr>
              <w:t>40701810892000007190</w:t>
            </w: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Кредитная организация:</w:t>
            </w:r>
          </w:p>
        </w:tc>
        <w:tc>
          <w:tcPr>
            <w:tcW w:w="6069" w:type="dxa"/>
          </w:tcPr>
          <w:p w:rsidR="00FF2953" w:rsidRPr="00FF2953" w:rsidRDefault="00FF2953" w:rsidP="00FF2953">
            <w:pPr>
              <w:spacing w:before="120" w:after="120"/>
              <w:jc w:val="both"/>
              <w:rPr>
                <w:sz w:val="22"/>
                <w:szCs w:val="22"/>
              </w:rPr>
            </w:pP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Полное фирменное наименование:</w:t>
            </w:r>
          </w:p>
        </w:tc>
        <w:tc>
          <w:tcPr>
            <w:tcW w:w="6069" w:type="dxa"/>
          </w:tcPr>
          <w:p w:rsidR="00FF2953" w:rsidRPr="00FF2953" w:rsidRDefault="00FF2953" w:rsidP="00FF2953">
            <w:pPr>
              <w:spacing w:before="120" w:after="120"/>
              <w:jc w:val="both"/>
              <w:rPr>
                <w:sz w:val="22"/>
                <w:szCs w:val="22"/>
              </w:rPr>
            </w:pPr>
            <w:r w:rsidRPr="00FF2953">
              <w:rPr>
                <w:i/>
                <w:sz w:val="22"/>
                <w:szCs w:val="22"/>
                <w:lang w:bidi="he-IL"/>
              </w:rPr>
              <w:t>«Газпромбанк» (А</w:t>
            </w:r>
            <w:r w:rsidRPr="00FF2953">
              <w:rPr>
                <w:i/>
                <w:sz w:val="22"/>
                <w:szCs w:val="22"/>
              </w:rPr>
              <w:t>кционерное общество</w:t>
            </w:r>
            <w:r w:rsidRPr="00FF2953">
              <w:rPr>
                <w:i/>
                <w:sz w:val="22"/>
                <w:szCs w:val="22"/>
                <w:lang w:bidi="he-IL"/>
              </w:rPr>
              <w:t>)</w:t>
            </w: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Сокращенное фирменное наименование:</w:t>
            </w:r>
          </w:p>
        </w:tc>
        <w:tc>
          <w:tcPr>
            <w:tcW w:w="6069" w:type="dxa"/>
          </w:tcPr>
          <w:p w:rsidR="00FF2953" w:rsidRPr="00FF2953" w:rsidRDefault="00FF2953" w:rsidP="00FF2953">
            <w:pPr>
              <w:spacing w:before="120" w:after="120"/>
              <w:jc w:val="both"/>
              <w:rPr>
                <w:sz w:val="22"/>
                <w:szCs w:val="22"/>
              </w:rPr>
            </w:pPr>
            <w:r w:rsidRPr="00FF2953">
              <w:rPr>
                <w:i/>
                <w:sz w:val="22"/>
                <w:szCs w:val="22"/>
                <w:lang w:bidi="he-IL"/>
              </w:rPr>
              <w:t>Банк ГПБ (АО)</w:t>
            </w: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Место нахождения:</w:t>
            </w:r>
          </w:p>
        </w:tc>
        <w:tc>
          <w:tcPr>
            <w:tcW w:w="6069" w:type="dxa"/>
          </w:tcPr>
          <w:p w:rsidR="00FF2953" w:rsidRPr="00FF2953" w:rsidRDefault="00FF2953" w:rsidP="00FF2953">
            <w:pPr>
              <w:spacing w:before="120" w:after="120"/>
              <w:jc w:val="both"/>
              <w:rPr>
                <w:sz w:val="22"/>
                <w:szCs w:val="22"/>
              </w:rPr>
            </w:pPr>
            <w:r w:rsidRPr="00FF2953">
              <w:rPr>
                <w:i/>
                <w:sz w:val="22"/>
                <w:szCs w:val="22"/>
                <w:lang w:bidi="he-IL"/>
              </w:rPr>
              <w:t>117420, г.</w:t>
            </w:r>
            <w:r w:rsidRPr="00FF2953">
              <w:rPr>
                <w:sz w:val="22"/>
                <w:szCs w:val="22"/>
              </w:rPr>
              <w:t xml:space="preserve"> Москва, </w:t>
            </w:r>
            <w:r w:rsidRPr="00FF2953">
              <w:rPr>
                <w:i/>
                <w:sz w:val="22"/>
                <w:szCs w:val="22"/>
                <w:lang w:bidi="he-IL"/>
              </w:rPr>
              <w:t>ул. Наметкина</w:t>
            </w:r>
            <w:r w:rsidRPr="00FF2953">
              <w:rPr>
                <w:sz w:val="22"/>
                <w:szCs w:val="22"/>
              </w:rPr>
              <w:t xml:space="preserve">, дом </w:t>
            </w:r>
            <w:r w:rsidRPr="00FF2953">
              <w:rPr>
                <w:i/>
                <w:sz w:val="22"/>
                <w:szCs w:val="22"/>
                <w:lang w:bidi="he-IL"/>
              </w:rPr>
              <w:t>16, корпус 1</w:t>
            </w: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Почтовый адрес:</w:t>
            </w:r>
          </w:p>
        </w:tc>
        <w:tc>
          <w:tcPr>
            <w:tcW w:w="6069" w:type="dxa"/>
          </w:tcPr>
          <w:p w:rsidR="00FF2953" w:rsidRPr="00FF2953" w:rsidRDefault="00FF2953" w:rsidP="00FF2953">
            <w:pPr>
              <w:spacing w:before="120" w:after="120"/>
              <w:jc w:val="both"/>
              <w:rPr>
                <w:sz w:val="22"/>
                <w:szCs w:val="22"/>
              </w:rPr>
            </w:pPr>
            <w:r w:rsidRPr="00FF2953">
              <w:rPr>
                <w:i/>
                <w:sz w:val="22"/>
                <w:szCs w:val="22"/>
                <w:lang w:bidi="he-IL"/>
              </w:rPr>
              <w:t>117420</w:t>
            </w:r>
            <w:r w:rsidRPr="00FF2953">
              <w:rPr>
                <w:i/>
                <w:sz w:val="22"/>
                <w:szCs w:val="22"/>
              </w:rPr>
              <w:t xml:space="preserve">, г. Москва, ул. </w:t>
            </w:r>
            <w:r w:rsidRPr="00FF2953">
              <w:rPr>
                <w:i/>
                <w:sz w:val="22"/>
                <w:szCs w:val="22"/>
                <w:lang w:bidi="he-IL"/>
              </w:rPr>
              <w:t>Наметкина</w:t>
            </w:r>
            <w:r w:rsidRPr="00FF2953">
              <w:rPr>
                <w:i/>
                <w:sz w:val="22"/>
                <w:szCs w:val="22"/>
              </w:rPr>
              <w:t xml:space="preserve">, дом </w:t>
            </w:r>
            <w:r w:rsidRPr="00FF2953">
              <w:rPr>
                <w:i/>
                <w:sz w:val="22"/>
                <w:szCs w:val="22"/>
                <w:lang w:bidi="he-IL"/>
              </w:rPr>
              <w:t>16, корпус 1</w:t>
            </w: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БИК:</w:t>
            </w:r>
          </w:p>
        </w:tc>
        <w:tc>
          <w:tcPr>
            <w:tcW w:w="6069" w:type="dxa"/>
          </w:tcPr>
          <w:p w:rsidR="00FF2953" w:rsidRPr="00FF2953" w:rsidRDefault="00FF2953" w:rsidP="00FF2953">
            <w:pPr>
              <w:spacing w:before="120" w:after="120"/>
              <w:jc w:val="both"/>
              <w:rPr>
                <w:sz w:val="22"/>
                <w:szCs w:val="22"/>
              </w:rPr>
            </w:pPr>
            <w:r w:rsidRPr="00FF2953">
              <w:rPr>
                <w:i/>
                <w:sz w:val="22"/>
                <w:szCs w:val="22"/>
                <w:lang w:bidi="he-IL"/>
              </w:rPr>
              <w:t>044525823</w:t>
            </w:r>
          </w:p>
        </w:tc>
      </w:tr>
      <w:tr w:rsidR="00FF2953" w:rsidRPr="00FF2953" w:rsidTr="00FF2953">
        <w:tc>
          <w:tcPr>
            <w:tcW w:w="3962" w:type="dxa"/>
          </w:tcPr>
          <w:p w:rsidR="00FF2953" w:rsidRPr="00FF2953" w:rsidRDefault="00FF2953" w:rsidP="00FF2953">
            <w:pPr>
              <w:spacing w:before="120" w:after="120"/>
              <w:jc w:val="both"/>
              <w:rPr>
                <w:i/>
                <w:sz w:val="22"/>
                <w:szCs w:val="22"/>
              </w:rPr>
            </w:pPr>
            <w:r w:rsidRPr="00FF2953">
              <w:rPr>
                <w:i/>
                <w:sz w:val="22"/>
                <w:szCs w:val="22"/>
              </w:rPr>
              <w:t>Корр. счет №:</w:t>
            </w:r>
          </w:p>
        </w:tc>
        <w:tc>
          <w:tcPr>
            <w:tcW w:w="6069" w:type="dxa"/>
          </w:tcPr>
          <w:p w:rsidR="00FF2953" w:rsidRPr="00FF2953" w:rsidRDefault="00FF2953" w:rsidP="00FF2953">
            <w:pPr>
              <w:spacing w:before="120" w:after="120"/>
              <w:jc w:val="both"/>
              <w:rPr>
                <w:sz w:val="22"/>
                <w:szCs w:val="22"/>
              </w:rPr>
            </w:pPr>
            <w:r w:rsidRPr="00FF2953">
              <w:rPr>
                <w:i/>
                <w:sz w:val="22"/>
                <w:szCs w:val="22"/>
                <w:lang w:bidi="he-IL"/>
              </w:rPr>
              <w:t>30101810200000000823</w:t>
            </w:r>
          </w:p>
        </w:tc>
      </w:tr>
    </w:tbl>
    <w:p w:rsidR="00FF2953" w:rsidRPr="00FF2953" w:rsidRDefault="00FF2953" w:rsidP="00FF2953">
      <w:pPr>
        <w:spacing w:before="120" w:after="120"/>
        <w:jc w:val="both"/>
        <w:rPr>
          <w:sz w:val="22"/>
          <w:szCs w:val="22"/>
        </w:rPr>
      </w:pPr>
      <w:r w:rsidRPr="00FF2953">
        <w:rPr>
          <w:sz w:val="22"/>
          <w:szCs w:val="22"/>
        </w:rPr>
        <w:t>Наличная форма оплаты Облигаций класса «А»  не предусмотрена. Неденежная форма оплаты Облигаций класса «А» не предусмотрена.</w:t>
      </w:r>
    </w:p>
    <w:p w:rsidR="00795B62" w:rsidRPr="00B25A32" w:rsidRDefault="0097642B" w:rsidP="00313D89">
      <w:pPr>
        <w:pStyle w:val="25"/>
        <w:jc w:val="both"/>
        <w:outlineLvl w:val="1"/>
        <w:rPr>
          <w:rFonts w:ascii="Times New Roman" w:hAnsi="Times New Roman"/>
          <w:bCs w:val="0"/>
          <w:i w:val="0"/>
          <w:iCs w:val="0"/>
          <w:sz w:val="22"/>
          <w:szCs w:val="22"/>
        </w:rPr>
      </w:pPr>
      <w:bookmarkStart w:id="95" w:name="_Toc180436072"/>
      <w:bookmarkStart w:id="96" w:name="_Toc410749444"/>
      <w:r w:rsidRPr="0097642B">
        <w:rPr>
          <w:rFonts w:ascii="Times New Roman" w:hAnsi="Times New Roman"/>
          <w:bCs w:val="0"/>
          <w:i w:val="0"/>
          <w:iCs w:val="0"/>
          <w:sz w:val="22"/>
          <w:szCs w:val="22"/>
        </w:rPr>
        <w:t>2.7. Порядок и условия заключения договоров в ходе размещения эмиссионных ценных бумаг</w:t>
      </w:r>
      <w:bookmarkEnd w:id="95"/>
      <w:bookmarkEnd w:id="96"/>
    </w:p>
    <w:p w:rsidR="00AA5B4F" w:rsidRPr="00C10EA3" w:rsidRDefault="009C4DE3" w:rsidP="00C10EA3">
      <w:pPr>
        <w:pStyle w:val="ConsPlusNormal"/>
        <w:spacing w:before="120" w:after="120"/>
        <w:ind w:firstLine="0"/>
        <w:jc w:val="both"/>
        <w:rPr>
          <w:rFonts w:ascii="Times New Roman" w:hAnsi="Times New Roman" w:cs="Times New Roman"/>
          <w:bCs/>
          <w:iCs/>
          <w:sz w:val="22"/>
          <w:szCs w:val="22"/>
        </w:rPr>
      </w:pPr>
      <w:r w:rsidRPr="00C10EA3">
        <w:rPr>
          <w:rFonts w:ascii="Times New Roman" w:hAnsi="Times New Roman" w:cs="Times New Roman"/>
          <w:bCs/>
          <w:iCs/>
          <w:sz w:val="22"/>
          <w:szCs w:val="22"/>
        </w:rPr>
        <w:t xml:space="preserve">Порядок и условия заключения договоров в ходе размещения Облигаций класса </w:t>
      </w:r>
      <w:r w:rsidR="002A37B4" w:rsidRPr="00C10EA3">
        <w:rPr>
          <w:rFonts w:ascii="Times New Roman" w:hAnsi="Times New Roman" w:cs="Times New Roman"/>
          <w:bCs/>
          <w:iCs/>
          <w:sz w:val="22"/>
          <w:szCs w:val="22"/>
        </w:rPr>
        <w:t>«А»</w:t>
      </w:r>
    </w:p>
    <w:p w:rsidR="00C10EA3" w:rsidRPr="00C10EA3" w:rsidRDefault="00C10EA3" w:rsidP="00C10EA3">
      <w:pPr>
        <w:spacing w:before="120" w:after="120"/>
        <w:jc w:val="both"/>
        <w:rPr>
          <w:sz w:val="22"/>
          <w:szCs w:val="22"/>
        </w:rPr>
      </w:pPr>
      <w:r w:rsidRPr="00C10EA3">
        <w:rPr>
          <w:sz w:val="22"/>
          <w:szCs w:val="22"/>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C10EA3" w:rsidRPr="00C10EA3" w:rsidRDefault="00C10EA3" w:rsidP="00C10EA3">
      <w:pPr>
        <w:spacing w:before="120" w:after="120"/>
        <w:jc w:val="both"/>
        <w:rPr>
          <w:sz w:val="22"/>
          <w:szCs w:val="22"/>
        </w:rPr>
      </w:pPr>
      <w:r w:rsidRPr="00C10EA3">
        <w:rPr>
          <w:sz w:val="22"/>
          <w:szCs w:val="22"/>
        </w:rPr>
        <w:t xml:space="preserve">Размещение Облигаций класса «А» осуществляется путем заключения сделок купли-продажи по цене размещения Облигаций класса «А», указанной в п.8.4 Решения о выпуске ипотечных ценных бумаг (далее по тексту – "Цена размещения"). </w:t>
      </w:r>
    </w:p>
    <w:p w:rsidR="00C10EA3" w:rsidRPr="00C10EA3" w:rsidRDefault="00C10EA3" w:rsidP="00C10EA3">
      <w:pPr>
        <w:spacing w:before="120" w:after="120"/>
        <w:jc w:val="both"/>
        <w:rPr>
          <w:rStyle w:val="SUBST"/>
          <w:b w:val="0"/>
          <w:i w:val="0"/>
        </w:rPr>
      </w:pPr>
      <w:r w:rsidRPr="00C10EA3">
        <w:rPr>
          <w:rStyle w:val="SUBST"/>
          <w:b w:val="0"/>
          <w:i w:val="0"/>
        </w:rPr>
        <w:t>Заключение сделок по размещению Облигаций класса «А» начинается в Дату начала размещения Облигаций класса «А» и заканчивается в Дату окончания размещения Облигаций класса «А».</w:t>
      </w:r>
    </w:p>
    <w:p w:rsidR="00C10EA3" w:rsidRPr="00C10EA3" w:rsidRDefault="00C10EA3" w:rsidP="00C10EA3">
      <w:pPr>
        <w:spacing w:before="120" w:after="120"/>
        <w:jc w:val="both"/>
        <w:rPr>
          <w:sz w:val="22"/>
          <w:szCs w:val="22"/>
        </w:rPr>
      </w:pPr>
      <w:r w:rsidRPr="00C10EA3">
        <w:rPr>
          <w:sz w:val="22"/>
          <w:szCs w:val="22"/>
        </w:rPr>
        <w:lastRenderedPageBreak/>
        <w:t>Потенциальный приобретатель Облигаций класса «А»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C10EA3" w:rsidRPr="00C10EA3" w:rsidRDefault="00C10EA3" w:rsidP="00C10EA3">
      <w:pPr>
        <w:spacing w:before="120" w:after="120"/>
        <w:jc w:val="both"/>
        <w:rPr>
          <w:sz w:val="22"/>
          <w:szCs w:val="22"/>
        </w:rPr>
      </w:pPr>
      <w:r w:rsidRPr="00C10EA3">
        <w:rPr>
          <w:sz w:val="22"/>
          <w:szCs w:val="22"/>
        </w:rPr>
        <w:t xml:space="preserve">Потенциальный приобретатель Облигаций класса «А» заключает с Эмитентом договор (договоры) </w:t>
      </w:r>
      <w:r w:rsidRPr="00C10EA3">
        <w:rPr>
          <w:rFonts w:hint="eastAsia"/>
          <w:sz w:val="22"/>
          <w:szCs w:val="22"/>
        </w:rPr>
        <w:t>купли</w:t>
      </w:r>
      <w:r w:rsidRPr="00C10EA3">
        <w:rPr>
          <w:sz w:val="22"/>
          <w:szCs w:val="22"/>
        </w:rPr>
        <w:t>-</w:t>
      </w:r>
      <w:r w:rsidRPr="00C10EA3">
        <w:rPr>
          <w:rFonts w:hint="eastAsia"/>
          <w:sz w:val="22"/>
          <w:szCs w:val="22"/>
        </w:rPr>
        <w:t>продажи</w:t>
      </w:r>
      <w:r w:rsidRPr="00C10EA3">
        <w:rPr>
          <w:sz w:val="22"/>
          <w:szCs w:val="22"/>
        </w:rPr>
        <w:t xml:space="preserve"> </w:t>
      </w:r>
      <w:r w:rsidRPr="00C10EA3">
        <w:rPr>
          <w:rFonts w:hint="eastAsia"/>
          <w:sz w:val="22"/>
          <w:szCs w:val="22"/>
        </w:rPr>
        <w:t>Облигаций</w:t>
      </w:r>
      <w:r w:rsidRPr="00C10EA3">
        <w:rPr>
          <w:sz w:val="22"/>
          <w:szCs w:val="22"/>
        </w:rPr>
        <w:t xml:space="preserve"> класса «А» по Цене размещения.</w:t>
      </w:r>
    </w:p>
    <w:p w:rsidR="00C10EA3" w:rsidRPr="00C10EA3" w:rsidRDefault="00C10EA3" w:rsidP="00C10EA3">
      <w:pPr>
        <w:spacing w:before="120" w:after="120"/>
        <w:jc w:val="both"/>
        <w:rPr>
          <w:sz w:val="22"/>
          <w:szCs w:val="22"/>
        </w:rPr>
      </w:pPr>
      <w:r w:rsidRPr="00C10EA3">
        <w:rPr>
          <w:sz w:val="22"/>
          <w:szCs w:val="22"/>
        </w:rPr>
        <w:t xml:space="preserve">Для заключения договора (договоров) купли-продажи Облигаций класса «А» уполномоченное лицо Потенциального приобретателя Облигаций класса «А» обращается к Эмитенту по месту нахождения управляющей организации Эмитента. </w:t>
      </w:r>
    </w:p>
    <w:p w:rsidR="00C10EA3" w:rsidRPr="00C10EA3" w:rsidRDefault="00C10EA3" w:rsidP="00C10EA3">
      <w:pPr>
        <w:spacing w:before="120" w:after="120"/>
        <w:jc w:val="both"/>
        <w:rPr>
          <w:sz w:val="22"/>
          <w:szCs w:val="22"/>
        </w:rPr>
      </w:pPr>
      <w:r w:rsidRPr="00C10EA3">
        <w:rPr>
          <w:sz w:val="22"/>
          <w:szCs w:val="22"/>
        </w:rPr>
        <w:t>Договор (договоры) купли-продажи Облигаций класса «А»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C10EA3" w:rsidRPr="00C10EA3" w:rsidRDefault="00C10EA3" w:rsidP="00C10EA3">
      <w:pPr>
        <w:spacing w:before="120" w:after="120"/>
        <w:jc w:val="both"/>
        <w:rPr>
          <w:sz w:val="22"/>
          <w:szCs w:val="22"/>
        </w:rPr>
      </w:pPr>
      <w:r w:rsidRPr="00C10EA3">
        <w:rPr>
          <w:sz w:val="22"/>
          <w:szCs w:val="22"/>
        </w:rPr>
        <w:t>Изменение и/или расторжение договоров, заключенных при размещении Облигаций класса «А», осуществляется по основаниям и в порядке, предусмотренном гл.29 Гражданского кодекса Российской Федерации.</w:t>
      </w:r>
    </w:p>
    <w:p w:rsidR="00C10EA3" w:rsidRPr="00C10EA3" w:rsidRDefault="00C10EA3" w:rsidP="00C10EA3">
      <w:pPr>
        <w:spacing w:before="120" w:after="120"/>
        <w:jc w:val="both"/>
        <w:rPr>
          <w:sz w:val="22"/>
          <w:szCs w:val="22"/>
        </w:rPr>
      </w:pPr>
      <w:r w:rsidRPr="00C10EA3">
        <w:rPr>
          <w:sz w:val="22"/>
          <w:szCs w:val="22"/>
        </w:rPr>
        <w:t>Порядок внесения приходной записи по счету депо первого владельца облигаций (приобретателя облигаций) в депозитарии, осуществляющем централизованное хранение:</w:t>
      </w:r>
    </w:p>
    <w:p w:rsidR="00C10EA3" w:rsidRPr="00C10EA3" w:rsidRDefault="00C10EA3" w:rsidP="00C10EA3">
      <w:pPr>
        <w:spacing w:before="120" w:after="120"/>
        <w:jc w:val="both"/>
        <w:rPr>
          <w:sz w:val="22"/>
          <w:szCs w:val="22"/>
        </w:rPr>
      </w:pPr>
      <w:r w:rsidRPr="00C10EA3">
        <w:rPr>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 вносится на основании поручений Эмитента. </w:t>
      </w:r>
    </w:p>
    <w:p w:rsidR="00C10EA3" w:rsidRPr="00C10EA3" w:rsidRDefault="00C10EA3" w:rsidP="00C10EA3">
      <w:pPr>
        <w:spacing w:before="120" w:after="120"/>
        <w:jc w:val="both"/>
        <w:rPr>
          <w:sz w:val="22"/>
          <w:szCs w:val="22"/>
        </w:rPr>
      </w:pPr>
      <w:r w:rsidRPr="00C10EA3">
        <w:rPr>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C10EA3" w:rsidRPr="00C10EA3" w:rsidRDefault="00C10EA3" w:rsidP="00C10EA3">
      <w:pPr>
        <w:spacing w:before="120" w:after="120"/>
        <w:jc w:val="both"/>
        <w:rPr>
          <w:sz w:val="22"/>
          <w:szCs w:val="22"/>
        </w:rPr>
      </w:pPr>
      <w:r w:rsidRPr="00C10EA3">
        <w:rPr>
          <w:sz w:val="22"/>
          <w:szCs w:val="22"/>
        </w:rPr>
        <w:t>Расходы, связанные с внесением приходных записей о зачислении размещаемых Облигаций класса «А» на счета депо их первого владельца (приобретателя), несет первый владелец (приобретатель) Облигаций класса «А».</w:t>
      </w:r>
    </w:p>
    <w:p w:rsidR="00C10EA3" w:rsidRPr="00C10EA3" w:rsidRDefault="00C10EA3" w:rsidP="00C10EA3">
      <w:pPr>
        <w:spacing w:before="120" w:after="120"/>
        <w:jc w:val="both"/>
        <w:rPr>
          <w:sz w:val="22"/>
          <w:szCs w:val="22"/>
        </w:rPr>
      </w:pPr>
      <w:r w:rsidRPr="00C10EA3">
        <w:rPr>
          <w:sz w:val="22"/>
          <w:szCs w:val="22"/>
        </w:rPr>
        <w:t xml:space="preserve">Профессиональные участники рынка </w:t>
      </w:r>
      <w:r w:rsidRPr="00C10EA3">
        <w:rPr>
          <w:rFonts w:hint="eastAsia"/>
          <w:sz w:val="22"/>
          <w:szCs w:val="22"/>
        </w:rPr>
        <w:t>ценных</w:t>
      </w:r>
      <w:r w:rsidRPr="00C10EA3">
        <w:rPr>
          <w:sz w:val="22"/>
          <w:szCs w:val="22"/>
        </w:rPr>
        <w:t xml:space="preserve"> </w:t>
      </w:r>
      <w:r w:rsidRPr="00C10EA3">
        <w:rPr>
          <w:rFonts w:hint="eastAsia"/>
          <w:sz w:val="22"/>
          <w:szCs w:val="22"/>
        </w:rPr>
        <w:t>бумаг</w:t>
      </w:r>
      <w:r w:rsidRPr="00C10EA3">
        <w:rPr>
          <w:sz w:val="22"/>
          <w:szCs w:val="22"/>
        </w:rPr>
        <w:t xml:space="preserve">, оказывающие Эмитенту услуги по размещению ценных бумаг, не привлекаются. </w:t>
      </w:r>
      <w:r w:rsidRPr="00C10EA3">
        <w:rPr>
          <w:rFonts w:hint="eastAsia"/>
          <w:sz w:val="22"/>
          <w:szCs w:val="22"/>
        </w:rPr>
        <w:t>Размещение</w:t>
      </w:r>
      <w:r w:rsidRPr="00C10EA3">
        <w:rPr>
          <w:sz w:val="22"/>
          <w:szCs w:val="22"/>
        </w:rPr>
        <w:t xml:space="preserve"> Облигаций </w:t>
      </w:r>
      <w:r w:rsidRPr="00C10EA3">
        <w:rPr>
          <w:rFonts w:hint="eastAsia"/>
          <w:sz w:val="22"/>
          <w:szCs w:val="22"/>
        </w:rPr>
        <w:t>осуществляетс</w:t>
      </w:r>
      <w:r w:rsidRPr="00C10EA3">
        <w:rPr>
          <w:sz w:val="22"/>
          <w:szCs w:val="22"/>
        </w:rPr>
        <w:t>я Эмитентом без привлечения брокеров, оказывающих Эмитенту услуги по размещению и (или) по организации размещения ценных бумаг.</w:t>
      </w:r>
    </w:p>
    <w:p w:rsidR="00C10EA3" w:rsidRPr="00C10EA3" w:rsidRDefault="00C10EA3" w:rsidP="00C10EA3">
      <w:pPr>
        <w:spacing w:before="120" w:after="120"/>
        <w:jc w:val="both"/>
        <w:rPr>
          <w:sz w:val="22"/>
          <w:szCs w:val="22"/>
        </w:rPr>
      </w:pPr>
      <w:r w:rsidRPr="00C10EA3">
        <w:rPr>
          <w:sz w:val="22"/>
          <w:szCs w:val="22"/>
        </w:rPr>
        <w:t>Размещение Облигаций класса «А» не осуществляется путем проведения торгов.</w:t>
      </w:r>
    </w:p>
    <w:p w:rsidR="00C10EA3" w:rsidRPr="00C10EA3" w:rsidRDefault="00C10EA3" w:rsidP="00C10EA3">
      <w:pPr>
        <w:spacing w:before="120" w:after="120"/>
        <w:jc w:val="both"/>
        <w:rPr>
          <w:rFonts w:eastAsia="SimSun"/>
          <w:sz w:val="22"/>
          <w:szCs w:val="22"/>
        </w:rPr>
      </w:pPr>
      <w:r w:rsidRPr="00C10EA3">
        <w:rPr>
          <w:sz w:val="22"/>
          <w:szCs w:val="22"/>
        </w:rPr>
        <w:t>Облигации класса «А» не размещаются посредством закрытой подписки в несколько этапов.</w:t>
      </w:r>
    </w:p>
    <w:p w:rsidR="00795B62" w:rsidRPr="00B25A32" w:rsidRDefault="00795B62" w:rsidP="00313D89">
      <w:pPr>
        <w:pStyle w:val="25"/>
        <w:jc w:val="both"/>
        <w:outlineLvl w:val="1"/>
        <w:rPr>
          <w:rFonts w:ascii="Times New Roman" w:hAnsi="Times New Roman"/>
          <w:i w:val="0"/>
          <w:iCs w:val="0"/>
          <w:sz w:val="22"/>
          <w:szCs w:val="22"/>
        </w:rPr>
      </w:pPr>
      <w:bookmarkStart w:id="97" w:name="_DV_M137"/>
      <w:bookmarkStart w:id="98" w:name="_Toc180436073"/>
      <w:bookmarkStart w:id="99" w:name="_Toc410749445"/>
      <w:bookmarkEnd w:id="97"/>
      <w:r w:rsidRPr="00B25A32">
        <w:rPr>
          <w:rFonts w:ascii="Times New Roman" w:hAnsi="Times New Roman"/>
          <w:i w:val="0"/>
          <w:iCs w:val="0"/>
          <w:sz w:val="22"/>
          <w:szCs w:val="22"/>
        </w:rPr>
        <w:t>2.8. Круг потенциальных приобретателей размещаемых эмиссионных ценных бумаг</w:t>
      </w:r>
      <w:bookmarkEnd w:id="98"/>
      <w:bookmarkEnd w:id="99"/>
    </w:p>
    <w:p w:rsidR="00AA5B4F" w:rsidRDefault="00D65FF5" w:rsidP="00313D89">
      <w:pPr>
        <w:spacing w:before="120" w:after="120"/>
        <w:rPr>
          <w:sz w:val="22"/>
          <w:szCs w:val="22"/>
        </w:rPr>
      </w:pPr>
      <w:bookmarkStart w:id="100" w:name="_Toc180436074"/>
      <w:r w:rsidRPr="00E76A19">
        <w:rPr>
          <w:iCs/>
          <w:sz w:val="22"/>
          <w:szCs w:val="22"/>
        </w:rPr>
        <w:t>Круг потенциальных приобретателей размещаемых</w:t>
      </w:r>
      <w:r w:rsidRPr="00E76A19">
        <w:rPr>
          <w:sz w:val="22"/>
          <w:szCs w:val="22"/>
        </w:rPr>
        <w:t xml:space="preserve"> Облигаций класса </w:t>
      </w:r>
      <w:r w:rsidR="002A37B4">
        <w:rPr>
          <w:sz w:val="22"/>
          <w:szCs w:val="22"/>
        </w:rPr>
        <w:t>«А»</w:t>
      </w:r>
      <w:r w:rsidR="00D27F58" w:rsidRPr="00E76A19">
        <w:rPr>
          <w:sz w:val="22"/>
          <w:szCs w:val="22"/>
        </w:rPr>
        <w:t>:</w:t>
      </w:r>
    </w:p>
    <w:p w:rsidR="00987908" w:rsidRPr="00655F16" w:rsidRDefault="00987908" w:rsidP="00987908">
      <w:pPr>
        <w:spacing w:before="120" w:after="120"/>
        <w:jc w:val="both"/>
        <w:rPr>
          <w:sz w:val="22"/>
          <w:szCs w:val="22"/>
        </w:rPr>
      </w:pPr>
      <w:r w:rsidRPr="00655F16">
        <w:rPr>
          <w:sz w:val="22"/>
          <w:szCs w:val="22"/>
        </w:rPr>
        <w:t xml:space="preserve">Потенциальным приобретателем Облигаций класса «А» является Открытое акционерное общество "Агентство по ипотечному жилищному кредитованию" (ОГРН 1027700262270). </w:t>
      </w:r>
    </w:p>
    <w:p w:rsidR="00795B62" w:rsidRPr="00B25A32" w:rsidRDefault="00795B62" w:rsidP="00313D89">
      <w:pPr>
        <w:pStyle w:val="25"/>
        <w:jc w:val="both"/>
        <w:outlineLvl w:val="1"/>
        <w:rPr>
          <w:rFonts w:ascii="Times New Roman" w:hAnsi="Times New Roman" w:cs="Times New Roman"/>
          <w:bCs w:val="0"/>
          <w:i w:val="0"/>
          <w:sz w:val="22"/>
          <w:szCs w:val="22"/>
        </w:rPr>
      </w:pPr>
      <w:bookmarkStart w:id="101" w:name="_Toc410749446"/>
      <w:r w:rsidRPr="00B1624A">
        <w:rPr>
          <w:rFonts w:ascii="Times New Roman" w:hAnsi="Times New Roman" w:cs="Times New Roman"/>
          <w:bCs w:val="0"/>
          <w:i w:val="0"/>
          <w:sz w:val="22"/>
          <w:szCs w:val="22"/>
        </w:rPr>
        <w:t>2.9. Порядок раскрытия информации о размещении и результатах размещения эмиссионных ценных бумаг</w:t>
      </w:r>
      <w:bookmarkEnd w:id="100"/>
      <w:bookmarkEnd w:id="101"/>
    </w:p>
    <w:p w:rsidR="00C10EA3" w:rsidRPr="00C10EA3" w:rsidRDefault="00C10EA3" w:rsidP="00C10EA3">
      <w:pPr>
        <w:spacing w:before="120" w:after="120"/>
        <w:jc w:val="both"/>
        <w:rPr>
          <w:sz w:val="22"/>
          <w:szCs w:val="22"/>
        </w:rPr>
      </w:pPr>
      <w:r w:rsidRPr="00C10EA3">
        <w:rPr>
          <w:sz w:val="22"/>
          <w:szCs w:val="22"/>
        </w:rPr>
        <w:t>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в сроки, предусмотренные Решением о выпуске ипотечных ценных бумаг. В случае, если на момент наступления события, о котором Эмитент должен раскрыть информацию в соответствии с действующими федеральными законами,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информация о таком событии раскрывается в порядке и сроки, предусмотренные федеральными законами, действующими на момент наступления события.</w:t>
      </w:r>
    </w:p>
    <w:p w:rsidR="00C10EA3" w:rsidRPr="00C10EA3" w:rsidRDefault="00C10EA3" w:rsidP="00C10EA3">
      <w:pPr>
        <w:spacing w:before="120" w:after="120"/>
        <w:jc w:val="both"/>
        <w:rPr>
          <w:sz w:val="22"/>
          <w:szCs w:val="22"/>
        </w:rPr>
      </w:pPr>
      <w:r w:rsidRPr="00C10EA3">
        <w:rPr>
          <w:sz w:val="22"/>
          <w:szCs w:val="22"/>
        </w:rPr>
        <w:t>Эмитент обязуется раскрывать информацию в соответствии с Решением о выпуске ипотечных ценных бумаг, Положением о раскрытии информации эмитентами эмиссионных ценных бумаг, утвержденным приказом ФСФР России № 11-46/пз-н от 04 октября 2011 г. (далее – "Положение о раскрытии информации") и иными нормативными правовыми актами в газете "Московские новости".</w:t>
      </w:r>
    </w:p>
    <w:p w:rsidR="00C10EA3" w:rsidRPr="00C10EA3" w:rsidRDefault="00C10EA3" w:rsidP="00C10EA3">
      <w:pPr>
        <w:spacing w:before="120" w:after="120"/>
        <w:jc w:val="both"/>
        <w:rPr>
          <w:sz w:val="22"/>
          <w:szCs w:val="22"/>
        </w:rPr>
      </w:pPr>
      <w:r w:rsidRPr="00C10EA3">
        <w:rPr>
          <w:sz w:val="22"/>
          <w:szCs w:val="22"/>
        </w:rPr>
        <w:lastRenderedPageBreak/>
        <w:t>На дату утверждения Решения о выпуске ипотечных ценных бумаг у Эмитента отсутствует обязанность по раскрытию информации в форме ежеквартальных отчетов и сообщений о существенных фактах.</w:t>
      </w:r>
    </w:p>
    <w:p w:rsidR="00C10EA3" w:rsidRPr="00C10EA3" w:rsidRDefault="00C10EA3" w:rsidP="00C10EA3">
      <w:pPr>
        <w:spacing w:before="120" w:after="120"/>
        <w:jc w:val="both"/>
        <w:rPr>
          <w:sz w:val="22"/>
          <w:szCs w:val="22"/>
        </w:rPr>
      </w:pPr>
      <w:r w:rsidRPr="00C10EA3">
        <w:rPr>
          <w:sz w:val="22"/>
          <w:szCs w:val="22"/>
        </w:rPr>
        <w:t xml:space="preserve">В связи с тем, что выпуск Облигаций класса «А» сопровождается государственной регистрацией проспекта ценных бумаг, у Эмитента возникнет обязанность по раскрытию информации в форме сообщений о существенных фактах и ежеквартальных отчетов </w:t>
      </w:r>
      <w:r w:rsidR="00C03C39">
        <w:rPr>
          <w:sz w:val="22"/>
          <w:szCs w:val="22"/>
        </w:rPr>
        <w:t>после государственной</w:t>
      </w:r>
      <w:r w:rsidRPr="00C10EA3">
        <w:rPr>
          <w:sz w:val="22"/>
          <w:szCs w:val="22"/>
        </w:rPr>
        <w:t xml:space="preserve"> регистрации Проспекта ценных бумаг.</w:t>
      </w:r>
    </w:p>
    <w:p w:rsidR="00C10EA3" w:rsidRPr="00C10EA3" w:rsidRDefault="00C10EA3" w:rsidP="00C10EA3">
      <w:pPr>
        <w:spacing w:before="120" w:after="120"/>
        <w:jc w:val="both"/>
        <w:rPr>
          <w:sz w:val="22"/>
          <w:szCs w:val="22"/>
        </w:rPr>
      </w:pPr>
      <w:r w:rsidRPr="00C10EA3">
        <w:rPr>
          <w:sz w:val="22"/>
          <w:szCs w:val="22"/>
        </w:rPr>
        <w:t xml:space="preserve">В соответствии с п. 1.7. Положения о раскрытии информации Эмитент при опубликовании информации в информационно-телекоммуникационной сети "Интернет" (далее - сеть Интернет) должен использовать страницу в сети Интернет, предоставляемую одним из распространителей информации на рынке ценных бумаг. </w:t>
      </w:r>
    </w:p>
    <w:p w:rsidR="00C10EA3" w:rsidRPr="00C10EA3" w:rsidRDefault="00C10EA3" w:rsidP="00C10EA3">
      <w:pPr>
        <w:spacing w:before="120" w:after="120"/>
        <w:jc w:val="both"/>
        <w:rPr>
          <w:sz w:val="22"/>
          <w:szCs w:val="22"/>
        </w:rPr>
      </w:pPr>
      <w:r w:rsidRPr="00C10EA3">
        <w:rPr>
          <w:sz w:val="22"/>
          <w:szCs w:val="22"/>
        </w:rPr>
        <w:t>Эмитент обязуется раскрывать информацию на странице в сети Интернет, предоставляемой одним из распространителей информации на рынке ценных бумаг – ЗАО «Интерфакс», по адресу http://e-disclosure.ru/portal/company.aspx?id=35037.</w:t>
      </w:r>
    </w:p>
    <w:p w:rsidR="00FF4370" w:rsidRPr="00FF4370" w:rsidRDefault="00FF4370" w:rsidP="00FF4370">
      <w:pPr>
        <w:spacing w:before="120" w:after="120"/>
        <w:jc w:val="both"/>
        <w:rPr>
          <w:sz w:val="22"/>
          <w:szCs w:val="22"/>
        </w:rPr>
      </w:pPr>
      <w:r w:rsidRPr="00FF4370">
        <w:rPr>
          <w:sz w:val="22"/>
          <w:szCs w:val="22"/>
        </w:rPr>
        <w:t>С момента включения ценных бумаг Эмитента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(http://e-disclosure.ru/portal/company.aspx?id=35037),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C10EA3" w:rsidRPr="00C10EA3" w:rsidRDefault="00C10EA3" w:rsidP="00C10EA3">
      <w:pPr>
        <w:spacing w:before="120" w:after="120"/>
        <w:jc w:val="both"/>
        <w:rPr>
          <w:sz w:val="22"/>
          <w:szCs w:val="22"/>
        </w:rPr>
      </w:pPr>
      <w:r w:rsidRPr="00C10EA3">
        <w:rPr>
          <w:sz w:val="22"/>
          <w:szCs w:val="22"/>
        </w:rPr>
        <w:t>Информация об использовании страницы Эмитента в сети Интернет, раскрывается в форме Сообщения об изменении адреса страницы в сети Интернет, используемой эмитентом для раскрытия информации, в следующие сроки с даты начала предоставления доступа к информации, раскрытой (опубликованной) Эмитентом на странице Эмитента в сети Интернет:</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 xml:space="preserve">на странице в сети Интернет по адресу </w:t>
      </w:r>
      <w:r w:rsidRPr="00C10EA3">
        <w:rPr>
          <w:iCs/>
          <w:sz w:val="22"/>
          <w:szCs w:val="22"/>
        </w:rPr>
        <w:t xml:space="preserve">http://e-disclosure.ru/portal/company.aspx?id=35037 </w:t>
      </w:r>
      <w:r w:rsidRPr="00C10EA3">
        <w:rPr>
          <w:sz w:val="22"/>
          <w:szCs w:val="22"/>
        </w:rPr>
        <w:t>– не позднее 2 (двух) дней.</w:t>
      </w:r>
    </w:p>
    <w:p w:rsidR="00C10EA3" w:rsidRPr="00C10EA3" w:rsidRDefault="00C10EA3" w:rsidP="00C10EA3">
      <w:pPr>
        <w:spacing w:before="120" w:after="120"/>
        <w:jc w:val="both"/>
        <w:outlineLvl w:val="1"/>
        <w:rPr>
          <w:sz w:val="22"/>
          <w:szCs w:val="22"/>
        </w:rPr>
      </w:pPr>
      <w:r w:rsidRPr="00C10EA3">
        <w:rPr>
          <w:sz w:val="22"/>
          <w:szCs w:val="22"/>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 </w:t>
      </w:r>
    </w:p>
    <w:p w:rsidR="00C10EA3" w:rsidRPr="00C10EA3" w:rsidRDefault="00C10EA3" w:rsidP="00C10EA3">
      <w:pPr>
        <w:shd w:val="clear" w:color="auto" w:fill="FFFFFF"/>
        <w:spacing w:before="120" w:after="120"/>
        <w:ind w:right="29"/>
        <w:jc w:val="both"/>
        <w:rPr>
          <w:sz w:val="22"/>
          <w:szCs w:val="22"/>
        </w:rPr>
      </w:pPr>
      <w:r w:rsidRPr="00C10EA3">
        <w:rPr>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по адресу </w:t>
      </w:r>
      <w:r w:rsidRPr="00C10EA3">
        <w:rPr>
          <w:iCs/>
          <w:sz w:val="22"/>
          <w:szCs w:val="22"/>
        </w:rPr>
        <w:t>http://e-disclosure.ru/portal/company.aspx?id=35037</w:t>
      </w:r>
      <w:r w:rsidRPr="00C10EA3">
        <w:rPr>
          <w:sz w:val="22"/>
          <w:szCs w:val="22"/>
        </w:rPr>
        <w:t>.</w:t>
      </w:r>
    </w:p>
    <w:p w:rsidR="00C10EA3" w:rsidRPr="00C10EA3" w:rsidRDefault="00C10EA3" w:rsidP="00C10EA3">
      <w:pPr>
        <w:spacing w:before="120" w:after="120"/>
        <w:jc w:val="both"/>
        <w:rPr>
          <w:sz w:val="22"/>
          <w:szCs w:val="22"/>
        </w:rPr>
      </w:pPr>
      <w:r w:rsidRPr="00C10EA3">
        <w:rPr>
          <w:sz w:val="22"/>
          <w:szCs w:val="22"/>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rsidR="00C10EA3" w:rsidRPr="00C10EA3" w:rsidRDefault="00C10EA3" w:rsidP="00ED7EC2">
      <w:pPr>
        <w:pStyle w:val="NotesRoman"/>
        <w:numPr>
          <w:ilvl w:val="2"/>
          <w:numId w:val="23"/>
        </w:numPr>
        <w:tabs>
          <w:tab w:val="clear" w:pos="624"/>
          <w:tab w:val="clear" w:pos="2160"/>
        </w:tabs>
        <w:spacing w:before="120" w:after="120" w:line="240" w:lineRule="auto"/>
        <w:ind w:left="0" w:firstLine="0"/>
        <w:rPr>
          <w:lang w:val="ru-RU" w:eastAsia="ru-RU"/>
        </w:rPr>
      </w:pPr>
      <w:bookmarkStart w:id="102" w:name="OLE_LINK315"/>
      <w:r w:rsidRPr="00C10EA3">
        <w:rPr>
          <w:lang w:val="ru-RU"/>
        </w:rPr>
        <w:t xml:space="preserve">Сообщение о принятии решения о размещении Облигаций должно быть опубликовано Эмитентом в следующие сроки с даты составления протокола </w:t>
      </w:r>
      <w:r w:rsidRPr="00C10EA3">
        <w:rPr>
          <w:lang w:val="ru-RU" w:eastAsia="ru-RU"/>
        </w:rPr>
        <w:t xml:space="preserve">(даты истечения срока, установленного законодательством Российской Федерации для составления протокола) </w:t>
      </w:r>
      <w:r w:rsidRPr="00C10EA3">
        <w:rPr>
          <w:lang w:val="ru-RU"/>
        </w:rPr>
        <w:t>собрания (заседания) уполномоченного органа управления Эмитента, на котором принято такое решение:</w:t>
      </w:r>
    </w:p>
    <w:p w:rsidR="00C10EA3" w:rsidRPr="00C10EA3" w:rsidRDefault="00C10EA3" w:rsidP="00C10EA3">
      <w:pPr>
        <w:numPr>
          <w:ilvl w:val="0"/>
          <w:numId w:val="24"/>
        </w:numPr>
        <w:autoSpaceDE/>
        <w:autoSpaceDN/>
        <w:spacing w:before="120" w:after="120" w:line="288" w:lineRule="auto"/>
        <w:ind w:left="0" w:firstLine="0"/>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ind w:left="0" w:firstLine="0"/>
        <w:jc w:val="both"/>
        <w:rPr>
          <w:sz w:val="22"/>
          <w:szCs w:val="22"/>
        </w:rPr>
      </w:pPr>
      <w:r w:rsidRPr="00C10EA3">
        <w:rPr>
          <w:sz w:val="22"/>
          <w:szCs w:val="22"/>
        </w:rPr>
        <w:t xml:space="preserve">на странице в сети Интернет по адресу </w:t>
      </w:r>
      <w:r w:rsidRPr="00C10EA3">
        <w:rPr>
          <w:iCs/>
          <w:sz w:val="22"/>
          <w:szCs w:val="22"/>
        </w:rPr>
        <w:t xml:space="preserve">http://e-disclosure.ru/portal/company.aspx?id=35037 </w:t>
      </w:r>
      <w:r w:rsidRPr="00C10EA3">
        <w:rPr>
          <w:sz w:val="22"/>
          <w:szCs w:val="22"/>
        </w:rPr>
        <w:t>– не позднее 2 (двух) дней.</w:t>
      </w:r>
    </w:p>
    <w:p w:rsidR="00C10EA3" w:rsidRPr="00C10EA3" w:rsidRDefault="00C10EA3" w:rsidP="00C10EA3">
      <w:pPr>
        <w:spacing w:before="120" w:after="120"/>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jc w:val="both"/>
        <w:rPr>
          <w:sz w:val="22"/>
          <w:szCs w:val="22"/>
        </w:rPr>
      </w:pPr>
      <w:r w:rsidRPr="00C10EA3">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C10EA3" w:rsidRPr="00C10EA3" w:rsidRDefault="00C10EA3" w:rsidP="00ED7EC2">
      <w:pPr>
        <w:pStyle w:val="NotesRoman"/>
        <w:numPr>
          <w:ilvl w:val="2"/>
          <w:numId w:val="23"/>
        </w:numPr>
        <w:tabs>
          <w:tab w:val="clear" w:pos="2160"/>
        </w:tabs>
        <w:spacing w:before="120" w:after="120" w:line="240" w:lineRule="auto"/>
        <w:ind w:left="0" w:firstLine="0"/>
        <w:rPr>
          <w:lang w:val="ru-RU"/>
        </w:rPr>
      </w:pPr>
      <w:r w:rsidRPr="00C10EA3">
        <w:rPr>
          <w:lang w:val="ru-RU"/>
        </w:rPr>
        <w:t>Сообщение об утверждении Решения о выпуске ипотечных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C10EA3" w:rsidRPr="00C10EA3" w:rsidRDefault="00C10EA3" w:rsidP="00C10EA3">
      <w:pPr>
        <w:numPr>
          <w:ilvl w:val="0"/>
          <w:numId w:val="24"/>
        </w:numPr>
        <w:autoSpaceDE/>
        <w:autoSpaceDN/>
        <w:spacing w:before="120" w:after="120" w:line="288" w:lineRule="auto"/>
        <w:ind w:left="0" w:firstLine="0"/>
        <w:jc w:val="both"/>
        <w:rPr>
          <w:sz w:val="22"/>
          <w:szCs w:val="22"/>
        </w:rPr>
      </w:pPr>
      <w:r w:rsidRPr="00C10EA3">
        <w:rPr>
          <w:sz w:val="22"/>
          <w:szCs w:val="22"/>
        </w:rPr>
        <w:lastRenderedPageBreak/>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ind w:left="0" w:firstLine="0"/>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jc w:val="both"/>
        <w:rPr>
          <w:rStyle w:val="-"/>
          <w:b w:val="0"/>
          <w:i w:val="0"/>
          <w:sz w:val="22"/>
          <w:szCs w:val="22"/>
        </w:rPr>
      </w:pPr>
      <w:r w:rsidRPr="00C10EA3">
        <w:rPr>
          <w:rStyle w:val="-"/>
          <w:b w:val="0"/>
          <w:i w:val="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C10EA3" w:rsidRPr="00C10EA3" w:rsidRDefault="00C10EA3" w:rsidP="00ED7EC2">
      <w:pPr>
        <w:pStyle w:val="NotesRoman"/>
        <w:numPr>
          <w:ilvl w:val="2"/>
          <w:numId w:val="23"/>
        </w:numPr>
        <w:tabs>
          <w:tab w:val="clear" w:pos="2160"/>
        </w:tabs>
        <w:spacing w:before="120" w:after="120" w:line="240" w:lineRule="auto"/>
        <w:ind w:left="0" w:firstLine="0"/>
        <w:rPr>
          <w:lang w:val="ru-RU"/>
        </w:rPr>
      </w:pPr>
      <w:r w:rsidRPr="00C10EA3">
        <w:rPr>
          <w:lang w:val="ru-RU"/>
        </w:rPr>
        <w:t>Сообщение о государственной регистрации выпуска Облигаций и о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C10EA3" w:rsidRPr="00C10EA3" w:rsidRDefault="00C10EA3" w:rsidP="00C10EA3">
      <w:pPr>
        <w:numPr>
          <w:ilvl w:val="0"/>
          <w:numId w:val="25"/>
        </w:numPr>
        <w:tabs>
          <w:tab w:val="clear" w:pos="984"/>
          <w:tab w:val="num" w:pos="928"/>
        </w:tabs>
        <w:autoSpaceDE/>
        <w:autoSpaceDN/>
        <w:spacing w:before="120" w:after="120" w:line="288" w:lineRule="auto"/>
        <w:ind w:left="0" w:firstLine="0"/>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5"/>
        </w:numPr>
        <w:tabs>
          <w:tab w:val="clear" w:pos="984"/>
          <w:tab w:val="num" w:pos="928"/>
        </w:tabs>
        <w:autoSpaceDE/>
        <w:autoSpaceDN/>
        <w:spacing w:before="120" w:after="120" w:line="288" w:lineRule="auto"/>
        <w:ind w:left="0" w:firstLine="0"/>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adjustRightInd w:val="0"/>
        <w:spacing w:before="120" w:after="120"/>
        <w:jc w:val="both"/>
        <w:rPr>
          <w:rStyle w:val="SUBST"/>
          <w:b w:val="0"/>
          <w:i w:val="0"/>
        </w:rPr>
      </w:pPr>
      <w:r w:rsidRPr="00C10EA3">
        <w:rPr>
          <w:rStyle w:val="SUBST"/>
          <w:b w:val="0"/>
          <w:i w:val="0"/>
        </w:rPr>
        <w:t xml:space="preserve">В случае, если информация о государственной регистрации выпуска ценных бумаг Эмитента на странице регистрирующего органа в сети Интернет была опубликована в дату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на этапах процедуры эмиссии ценных бумаг. </w:t>
      </w:r>
    </w:p>
    <w:p w:rsidR="00C10EA3" w:rsidRPr="00C10EA3" w:rsidRDefault="00C10EA3" w:rsidP="00C10EA3">
      <w:pPr>
        <w:adjustRightInd w:val="0"/>
        <w:spacing w:before="120" w:after="120"/>
        <w:jc w:val="both"/>
        <w:rPr>
          <w:sz w:val="22"/>
          <w:szCs w:val="22"/>
        </w:rPr>
      </w:pPr>
      <w:r w:rsidRPr="00C10EA3">
        <w:rPr>
          <w:rStyle w:val="SUBST"/>
          <w:b w:val="0"/>
          <w:i w:val="0"/>
        </w:rPr>
        <w:t xml:space="preserve">В случае если </w:t>
      </w:r>
      <w:r w:rsidRPr="00C10EA3">
        <w:rPr>
          <w:sz w:val="22"/>
          <w:szCs w:val="22"/>
        </w:rPr>
        <w:t xml:space="preserve">информация о государственной регистрации выпуска ценных бумаг Эмитента на странице регистрирующего органа в сети Интернет была опубликована в дату, следующую за днем государственной регистрации выпуска ценных бумаг, </w:t>
      </w:r>
      <w:r w:rsidRPr="00C10EA3">
        <w:rPr>
          <w:rStyle w:val="-"/>
          <w:b w:val="0"/>
          <w:i w:val="0"/>
          <w:sz w:val="22"/>
          <w:szCs w:val="22"/>
        </w:rPr>
        <w:t xml:space="preserve">сообщение о государственной регистрации выпуска Облигаций раскрывается Эмитентом </w:t>
      </w:r>
      <w:r w:rsidRPr="00C10EA3">
        <w:rPr>
          <w:sz w:val="22"/>
          <w:szCs w:val="22"/>
        </w:rPr>
        <w:t>в форме сообщения о существенном факте "Об этапах процедуры эмиссии эмиссионных ценных бумаг эмитента".</w:t>
      </w:r>
    </w:p>
    <w:p w:rsidR="00C10EA3" w:rsidRPr="00C10EA3" w:rsidRDefault="00C10EA3" w:rsidP="00C10EA3">
      <w:pPr>
        <w:spacing w:before="120" w:after="120"/>
        <w:jc w:val="both"/>
        <w:rPr>
          <w:rStyle w:val="-"/>
          <w:b w:val="0"/>
          <w:i w:val="0"/>
          <w:sz w:val="22"/>
          <w:szCs w:val="22"/>
        </w:rPr>
      </w:pPr>
      <w:r w:rsidRPr="00C10EA3">
        <w:rPr>
          <w:sz w:val="22"/>
          <w:szCs w:val="22"/>
        </w:rPr>
        <w:t xml:space="preserve">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w:t>
      </w:r>
      <w:r w:rsidRPr="00C10EA3">
        <w:rPr>
          <w:rStyle w:val="-"/>
          <w:b w:val="0"/>
          <w:i w:val="0"/>
          <w:sz w:val="22"/>
          <w:szCs w:val="22"/>
        </w:rPr>
        <w:t>получения Эмитентом письменного уведомления регистрирующего органа о</w:t>
      </w:r>
      <w:r w:rsidRPr="00C10EA3">
        <w:rPr>
          <w:sz w:val="22"/>
          <w:szCs w:val="22"/>
        </w:rPr>
        <w:t xml:space="preserve">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Решения о выпуске ипотечных ценных бумаг на странице в сети Интернет </w:t>
      </w:r>
      <w:r w:rsidRPr="00C10EA3">
        <w:rPr>
          <w:rStyle w:val="-"/>
          <w:b w:val="0"/>
          <w:i w:val="0"/>
          <w:sz w:val="22"/>
          <w:szCs w:val="22"/>
        </w:rPr>
        <w:t>по адресу: http://e-disclosure.ru/portal/company.aspx?id=35037</w:t>
      </w:r>
      <w:r w:rsidRPr="00C10EA3">
        <w:rPr>
          <w:sz w:val="22"/>
          <w:szCs w:val="22"/>
        </w:rPr>
        <w:t>.</w:t>
      </w:r>
    </w:p>
    <w:p w:rsidR="00C10EA3" w:rsidRPr="00C10EA3" w:rsidRDefault="00C10EA3" w:rsidP="00C10EA3">
      <w:pPr>
        <w:spacing w:before="120" w:after="120"/>
        <w:ind w:right="26"/>
        <w:jc w:val="both"/>
        <w:rPr>
          <w:rStyle w:val="-"/>
          <w:b w:val="0"/>
          <w:i w:val="0"/>
          <w:sz w:val="22"/>
          <w:szCs w:val="22"/>
        </w:rPr>
      </w:pPr>
      <w:r w:rsidRPr="00C10EA3">
        <w:rPr>
          <w:sz w:val="22"/>
          <w:szCs w:val="22"/>
        </w:rPr>
        <w:t>Текст зарегистрированного Решения о выпуске ипотечных ценных бумаг должен быть доступен в сети Интернет</w:t>
      </w:r>
      <w:r w:rsidRPr="00C10EA3">
        <w:rPr>
          <w:rStyle w:val="-"/>
          <w:b w:val="0"/>
          <w:i w:val="0"/>
          <w:sz w:val="22"/>
          <w:szCs w:val="22"/>
        </w:rPr>
        <w:t xml:space="preserve"> по адресу: http://e-disclosure.ru/portal/company.aspx?id=35037 </w:t>
      </w:r>
      <w:r w:rsidRPr="00C10EA3">
        <w:rPr>
          <w:sz w:val="22"/>
          <w:szCs w:val="22"/>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 в полном объеме.</w:t>
      </w:r>
    </w:p>
    <w:p w:rsidR="00C10EA3" w:rsidRPr="00C10EA3" w:rsidRDefault="00C10EA3" w:rsidP="00C10EA3">
      <w:pPr>
        <w:spacing w:before="120" w:after="120"/>
        <w:jc w:val="both"/>
        <w:rPr>
          <w:rStyle w:val="-"/>
          <w:b w:val="0"/>
          <w:i w:val="0"/>
          <w:sz w:val="22"/>
          <w:szCs w:val="22"/>
        </w:rPr>
      </w:pPr>
      <w:r w:rsidRPr="00C10EA3">
        <w:rPr>
          <w:sz w:val="22"/>
          <w:szCs w:val="22"/>
        </w:rPr>
        <w:t xml:space="preserve">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w:t>
      </w:r>
      <w:r w:rsidRPr="00C10EA3">
        <w:rPr>
          <w:rStyle w:val="-"/>
          <w:b w:val="0"/>
          <w:i w:val="0"/>
          <w:sz w:val="22"/>
          <w:szCs w:val="22"/>
        </w:rPr>
        <w:t>получения Эмитентом письменного уведомления регистрирующего органа о</w:t>
      </w:r>
      <w:r w:rsidRPr="00C10EA3">
        <w:rPr>
          <w:sz w:val="22"/>
          <w:szCs w:val="22"/>
        </w:rPr>
        <w:t xml:space="preserve">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ценных бумаг на странице в сети Интернет </w:t>
      </w:r>
      <w:r w:rsidRPr="00C10EA3">
        <w:rPr>
          <w:rStyle w:val="-"/>
          <w:b w:val="0"/>
          <w:i w:val="0"/>
          <w:sz w:val="22"/>
          <w:szCs w:val="22"/>
        </w:rPr>
        <w:t>по адресу:</w:t>
      </w:r>
      <w:r w:rsidRPr="00C10EA3">
        <w:rPr>
          <w:sz w:val="22"/>
          <w:szCs w:val="22"/>
        </w:rPr>
        <w:t xml:space="preserve"> http://e-disclosure.ru/portal/company.aspx?id=35037.</w:t>
      </w:r>
    </w:p>
    <w:p w:rsidR="00C10EA3" w:rsidRPr="00C10EA3" w:rsidRDefault="00C10EA3" w:rsidP="00C10EA3">
      <w:pPr>
        <w:spacing w:before="120" w:after="120"/>
        <w:ind w:right="26"/>
        <w:jc w:val="both"/>
        <w:rPr>
          <w:sz w:val="22"/>
          <w:szCs w:val="22"/>
        </w:rPr>
      </w:pPr>
      <w:r w:rsidRPr="00C10EA3">
        <w:rPr>
          <w:sz w:val="22"/>
          <w:szCs w:val="22"/>
        </w:rPr>
        <w:t>Текст зарегистрированного Проспекта ценных бумаг должен быть доступен в сети Интернет</w:t>
      </w:r>
      <w:r w:rsidRPr="00C10EA3">
        <w:rPr>
          <w:rStyle w:val="-"/>
          <w:b w:val="0"/>
          <w:i w:val="0"/>
          <w:sz w:val="22"/>
          <w:szCs w:val="22"/>
        </w:rPr>
        <w:t xml:space="preserve"> по адресу: </w:t>
      </w:r>
      <w:r w:rsidRPr="00C10EA3">
        <w:rPr>
          <w:sz w:val="22"/>
          <w:szCs w:val="22"/>
        </w:rPr>
        <w:t>http://e-disclosure.ru/portal/company.aspx?id=35037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 в полном объеме.</w:t>
      </w:r>
    </w:p>
    <w:p w:rsidR="00C10EA3" w:rsidRPr="00020DDF" w:rsidRDefault="00C10EA3" w:rsidP="00020DDF">
      <w:pPr>
        <w:spacing w:before="120" w:after="120"/>
        <w:ind w:right="26"/>
        <w:jc w:val="both"/>
        <w:rPr>
          <w:sz w:val="22"/>
          <w:szCs w:val="22"/>
        </w:rPr>
      </w:pPr>
      <w:r w:rsidRPr="00020DDF">
        <w:rPr>
          <w:bCs/>
          <w:iCs/>
          <w:sz w:val="22"/>
          <w:szCs w:val="22"/>
        </w:rPr>
        <w:lastRenderedPageBreak/>
        <w:t xml:space="preserve">Начиная с даты государственной регистрации выпуска Облигаций, все заинтересованные лица могут ознакомиться с Решением о выпуске ипотечных ценных бумаг и Проспектом ценных бумаг, а также получить их копии </w:t>
      </w:r>
      <w:bookmarkStart w:id="103" w:name="OLE_LINK188"/>
      <w:r w:rsidRPr="00020DDF">
        <w:rPr>
          <w:bCs/>
          <w:iCs/>
          <w:sz w:val="22"/>
          <w:szCs w:val="22"/>
        </w:rPr>
        <w:t xml:space="preserve">по месту нахождения Эмитента и Сервисного агента. </w:t>
      </w:r>
    </w:p>
    <w:bookmarkEnd w:id="103"/>
    <w:p w:rsidR="00C10EA3" w:rsidRPr="00C10EA3" w:rsidRDefault="00C10EA3" w:rsidP="00C10EA3">
      <w:pPr>
        <w:spacing w:before="120" w:after="120"/>
        <w:jc w:val="both"/>
        <w:rPr>
          <w:rStyle w:val="SUBST"/>
          <w:b w:val="0"/>
          <w:i w:val="0"/>
          <w:color w:val="000000"/>
        </w:rPr>
      </w:pPr>
      <w:r w:rsidRPr="00C10EA3">
        <w:rPr>
          <w:rStyle w:val="SUBST"/>
          <w:b w:val="0"/>
          <w:i w:val="0"/>
          <w:color w:val="000000"/>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 </w:t>
      </w:r>
    </w:p>
    <w:p w:rsidR="00C10EA3" w:rsidRPr="00C10EA3" w:rsidRDefault="00C10EA3" w:rsidP="00C10EA3">
      <w:pPr>
        <w:spacing w:before="120" w:after="120"/>
        <w:ind w:right="26"/>
        <w:jc w:val="both"/>
        <w:rPr>
          <w:sz w:val="22"/>
          <w:szCs w:val="22"/>
        </w:rPr>
      </w:pPr>
      <w:r w:rsidRPr="00C10EA3">
        <w:rPr>
          <w:sz w:val="22"/>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http://e-disclosure.ru/portal/company.aspx?id=35037.</w:t>
      </w:r>
    </w:p>
    <w:p w:rsidR="00C10EA3" w:rsidRPr="00C10EA3" w:rsidRDefault="00C10EA3" w:rsidP="00C10EA3">
      <w:pPr>
        <w:spacing w:before="120" w:after="120"/>
        <w:jc w:val="both"/>
        <w:rPr>
          <w:sz w:val="22"/>
          <w:szCs w:val="22"/>
        </w:rPr>
      </w:pPr>
      <w:r w:rsidRPr="00C10EA3">
        <w:rPr>
          <w:sz w:val="22"/>
          <w:szCs w:val="22"/>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C10EA3" w:rsidRPr="00C10EA3" w:rsidRDefault="00C10EA3" w:rsidP="00C10EA3">
      <w:pPr>
        <w:spacing w:before="120" w:after="120"/>
        <w:jc w:val="both"/>
        <w:rPr>
          <w:sz w:val="22"/>
          <w:szCs w:val="22"/>
        </w:rPr>
      </w:pPr>
      <w:r w:rsidRPr="00C10EA3">
        <w:rPr>
          <w:sz w:val="22"/>
          <w:szCs w:val="22"/>
        </w:rPr>
        <w:t>Размещение Облигаций до опубликования в сети Интернет текста реестра ипотечного покрытия не допускается.</w:t>
      </w:r>
    </w:p>
    <w:p w:rsidR="00C10EA3" w:rsidRPr="00C10EA3" w:rsidRDefault="00C10EA3" w:rsidP="00020DDF">
      <w:pPr>
        <w:spacing w:before="120" w:after="120"/>
        <w:jc w:val="both"/>
        <w:rPr>
          <w:sz w:val="22"/>
          <w:szCs w:val="22"/>
        </w:rPr>
      </w:pPr>
      <w:r w:rsidRPr="00C10EA3">
        <w:rPr>
          <w:sz w:val="22"/>
          <w:szCs w:val="22"/>
        </w:rPr>
        <w:t xml:space="preserve">Процентная ставка по первому купону определяется уполномоченным органом управления Эмитента </w:t>
      </w:r>
      <w:r w:rsidRPr="00C10EA3">
        <w:rPr>
          <w:bCs/>
          <w:iCs/>
          <w:sz w:val="22"/>
          <w:szCs w:val="22"/>
        </w:rPr>
        <w:t>до Даты</w:t>
      </w:r>
      <w:r w:rsidRPr="00C10EA3">
        <w:rPr>
          <w:sz w:val="22"/>
          <w:szCs w:val="22"/>
        </w:rPr>
        <w:t xml:space="preserve"> начала размещения Облигаций. Информация о величине процентной ставки по первому купону раскрывается Эмитентом путем опубликования сообщения о существенном факте "О начисленных доходах по эмиссионным ценным бумагам эмитента" в следующие сроки с даты принятия решения о величине процентной ставки по первому купону, но </w:t>
      </w:r>
      <w:r w:rsidRPr="00C10EA3">
        <w:rPr>
          <w:bCs/>
          <w:iCs/>
          <w:sz w:val="22"/>
          <w:szCs w:val="22"/>
        </w:rPr>
        <w:t>не позднее чем за один день до Даты начала размещения Облигаций</w:t>
      </w:r>
      <w:r w:rsidRPr="00C10EA3">
        <w:rPr>
          <w:sz w:val="22"/>
          <w:szCs w:val="22"/>
        </w:rPr>
        <w:t>:</w:t>
      </w:r>
    </w:p>
    <w:p w:rsidR="00C10EA3" w:rsidRPr="00C10EA3" w:rsidRDefault="00C10EA3" w:rsidP="00020DDF">
      <w:pPr>
        <w:numPr>
          <w:ilvl w:val="0"/>
          <w:numId w:val="24"/>
        </w:numPr>
        <w:autoSpaceDE/>
        <w:autoSpaceDN/>
        <w:spacing w:before="120" w:after="120" w:line="288" w:lineRule="auto"/>
        <w:ind w:left="426"/>
        <w:jc w:val="both"/>
        <w:rPr>
          <w:sz w:val="22"/>
          <w:szCs w:val="22"/>
        </w:rPr>
      </w:pPr>
      <w:r w:rsidRPr="00C10EA3">
        <w:rPr>
          <w:sz w:val="22"/>
          <w:szCs w:val="22"/>
        </w:rPr>
        <w:t xml:space="preserve">в ленте новостей – не позднее 1 (одного) дня; </w:t>
      </w:r>
    </w:p>
    <w:p w:rsidR="00C10EA3" w:rsidRPr="00C10EA3" w:rsidRDefault="00C10EA3" w:rsidP="00020DDF">
      <w:pPr>
        <w:numPr>
          <w:ilvl w:val="0"/>
          <w:numId w:val="24"/>
        </w:numPr>
        <w:autoSpaceDE/>
        <w:autoSpaceDN/>
        <w:spacing w:before="120" w:after="120" w:line="288" w:lineRule="auto"/>
        <w:ind w:left="426"/>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020DDF">
      <w:pPr>
        <w:spacing w:before="120" w:after="120"/>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pStyle w:val="NotesRoman"/>
        <w:numPr>
          <w:ilvl w:val="2"/>
          <w:numId w:val="23"/>
        </w:numPr>
        <w:tabs>
          <w:tab w:val="clear" w:pos="2160"/>
        </w:tabs>
        <w:spacing w:before="120" w:after="120"/>
        <w:rPr>
          <w:lang w:val="ru-RU"/>
        </w:rPr>
      </w:pPr>
      <w:r w:rsidRPr="00C10EA3">
        <w:rPr>
          <w:lang w:val="ru-RU"/>
        </w:rPr>
        <w:t>На этапе размещения Облигаций класса «А» Эмитент обязан раскрывать информацию в форме:</w:t>
      </w:r>
    </w:p>
    <w:p w:rsidR="00C10EA3" w:rsidRPr="00C10EA3" w:rsidRDefault="00C10EA3" w:rsidP="00C10EA3">
      <w:pPr>
        <w:pStyle w:val="-0"/>
        <w:numPr>
          <w:ilvl w:val="0"/>
          <w:numId w:val="29"/>
        </w:numPr>
        <w:tabs>
          <w:tab w:val="clear" w:pos="1571"/>
        </w:tabs>
        <w:spacing w:before="120" w:line="360" w:lineRule="auto"/>
        <w:rPr>
          <w:b w:val="0"/>
          <w:bCs w:val="0"/>
          <w:i w:val="0"/>
          <w:iCs w:val="0"/>
        </w:rPr>
      </w:pPr>
      <w:r w:rsidRPr="00C10EA3">
        <w:rPr>
          <w:b w:val="0"/>
          <w:bCs w:val="0"/>
          <w:i w:val="0"/>
          <w:iCs w:val="0"/>
        </w:rPr>
        <w:t>сообщения о дате начала размещения ценных бумаг;</w:t>
      </w:r>
    </w:p>
    <w:p w:rsidR="00C10EA3" w:rsidRPr="00C10EA3" w:rsidRDefault="00C10EA3" w:rsidP="00C10EA3">
      <w:pPr>
        <w:pStyle w:val="-0"/>
        <w:numPr>
          <w:ilvl w:val="0"/>
          <w:numId w:val="29"/>
        </w:numPr>
        <w:tabs>
          <w:tab w:val="clear" w:pos="1571"/>
        </w:tabs>
        <w:spacing w:before="120" w:line="360" w:lineRule="auto"/>
        <w:rPr>
          <w:b w:val="0"/>
          <w:bCs w:val="0"/>
          <w:i w:val="0"/>
          <w:iCs w:val="0"/>
        </w:rPr>
      </w:pPr>
      <w:r w:rsidRPr="00C10EA3">
        <w:rPr>
          <w:b w:val="0"/>
          <w:bCs w:val="0"/>
          <w:i w:val="0"/>
          <w:iCs w:val="0"/>
        </w:rPr>
        <w:t>сообщения об изменении даты начала размещения ценных бумаг;</w:t>
      </w:r>
    </w:p>
    <w:p w:rsidR="00C10EA3" w:rsidRPr="00C10EA3" w:rsidRDefault="00C10EA3" w:rsidP="00C10EA3">
      <w:pPr>
        <w:pStyle w:val="-0"/>
        <w:numPr>
          <w:ilvl w:val="0"/>
          <w:numId w:val="29"/>
        </w:numPr>
        <w:tabs>
          <w:tab w:val="clear" w:pos="1571"/>
        </w:tabs>
        <w:spacing w:before="120" w:line="360" w:lineRule="auto"/>
        <w:rPr>
          <w:b w:val="0"/>
          <w:bCs w:val="0"/>
          <w:i w:val="0"/>
          <w:iCs w:val="0"/>
        </w:rPr>
      </w:pPr>
      <w:r w:rsidRPr="00C10EA3">
        <w:rPr>
          <w:b w:val="0"/>
          <w:bCs w:val="0"/>
          <w:i w:val="0"/>
          <w:iCs w:val="0"/>
        </w:rPr>
        <w:t>сообщения о приостановлении размещения ценных бумаг;</w:t>
      </w:r>
    </w:p>
    <w:p w:rsidR="00C10EA3" w:rsidRPr="00C10EA3" w:rsidRDefault="00C10EA3" w:rsidP="00C10EA3">
      <w:pPr>
        <w:pStyle w:val="-0"/>
        <w:numPr>
          <w:ilvl w:val="0"/>
          <w:numId w:val="29"/>
        </w:numPr>
        <w:tabs>
          <w:tab w:val="clear" w:pos="1571"/>
        </w:tabs>
        <w:spacing w:before="120" w:line="360" w:lineRule="auto"/>
        <w:rPr>
          <w:b w:val="0"/>
          <w:bCs w:val="0"/>
          <w:i w:val="0"/>
          <w:iCs w:val="0"/>
        </w:rPr>
      </w:pPr>
      <w:r w:rsidRPr="00C10EA3">
        <w:rPr>
          <w:b w:val="0"/>
          <w:bCs w:val="0"/>
          <w:i w:val="0"/>
          <w:iCs w:val="0"/>
        </w:rPr>
        <w:t>сообщения о возобновлении размещения ценных бумаг;</w:t>
      </w:r>
    </w:p>
    <w:p w:rsidR="00C10EA3" w:rsidRPr="00C10EA3" w:rsidRDefault="00C10EA3" w:rsidP="00C10EA3">
      <w:pPr>
        <w:pStyle w:val="-0"/>
        <w:numPr>
          <w:ilvl w:val="0"/>
          <w:numId w:val="29"/>
        </w:numPr>
        <w:tabs>
          <w:tab w:val="clear" w:pos="1571"/>
        </w:tabs>
        <w:spacing w:before="120" w:line="360" w:lineRule="auto"/>
        <w:rPr>
          <w:b w:val="0"/>
          <w:bCs w:val="0"/>
          <w:i w:val="0"/>
          <w:iCs w:val="0"/>
        </w:rPr>
      </w:pPr>
      <w:r w:rsidRPr="00C10EA3">
        <w:rPr>
          <w:b w:val="0"/>
          <w:bCs w:val="0"/>
          <w:i w:val="0"/>
          <w:iCs w:val="0"/>
        </w:rPr>
        <w:t>сообщения о завершении размещения ценных бумаг.</w:t>
      </w:r>
    </w:p>
    <w:p w:rsidR="00C10EA3" w:rsidRPr="00C10EA3" w:rsidRDefault="00C10EA3" w:rsidP="00C10EA3">
      <w:pPr>
        <w:pStyle w:val="affffffff2"/>
        <w:numPr>
          <w:ilvl w:val="0"/>
          <w:numId w:val="49"/>
        </w:numPr>
        <w:spacing w:before="120" w:after="120"/>
        <w:ind w:left="567"/>
        <w:rPr>
          <w:lang w:val="ru-RU"/>
        </w:rPr>
      </w:pPr>
      <w:r w:rsidRPr="00C10EA3">
        <w:rPr>
          <w:lang w:val="ru-RU"/>
        </w:rPr>
        <w:t>Информация о Дате начала размещения Облигаций должна быть опубликована Эмитентом в следующие сроки:</w:t>
      </w:r>
    </w:p>
    <w:p w:rsidR="00C10EA3" w:rsidRPr="00C10EA3" w:rsidRDefault="00C10EA3" w:rsidP="00C10EA3">
      <w:pPr>
        <w:numPr>
          <w:ilvl w:val="0"/>
          <w:numId w:val="26"/>
        </w:numPr>
        <w:autoSpaceDE/>
        <w:autoSpaceDN/>
        <w:spacing w:before="120" w:after="120" w:line="288" w:lineRule="auto"/>
        <w:jc w:val="both"/>
        <w:rPr>
          <w:sz w:val="22"/>
          <w:szCs w:val="22"/>
        </w:rPr>
      </w:pPr>
      <w:r w:rsidRPr="00C10EA3">
        <w:rPr>
          <w:sz w:val="22"/>
          <w:szCs w:val="22"/>
        </w:rPr>
        <w:t>в ленте новостей – не позднее, чем за 5 (пять) дней до Даты начала размещения Облигаций;</w:t>
      </w:r>
    </w:p>
    <w:p w:rsidR="00C10EA3" w:rsidRPr="00C10EA3" w:rsidRDefault="00C10EA3" w:rsidP="00C10EA3">
      <w:pPr>
        <w:numPr>
          <w:ilvl w:val="0"/>
          <w:numId w:val="26"/>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чем за 4 (четыре) дня до Даты начала размещения Облигаций.</w:t>
      </w:r>
    </w:p>
    <w:p w:rsidR="00C10EA3" w:rsidRPr="00C10EA3" w:rsidRDefault="00C10EA3" w:rsidP="00C10EA3">
      <w:pPr>
        <w:spacing w:before="120" w:after="120"/>
        <w:ind w:left="567"/>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567"/>
        <w:jc w:val="both"/>
        <w:rPr>
          <w:color w:val="000000"/>
          <w:sz w:val="22"/>
          <w:szCs w:val="22"/>
        </w:rPr>
      </w:pPr>
      <w:r w:rsidRPr="00C10EA3">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C10EA3" w:rsidRPr="00C10EA3" w:rsidRDefault="00C10EA3" w:rsidP="00C10EA3">
      <w:pPr>
        <w:pStyle w:val="affffffff2"/>
        <w:numPr>
          <w:ilvl w:val="0"/>
          <w:numId w:val="49"/>
        </w:numPr>
        <w:spacing w:before="120" w:after="120"/>
        <w:ind w:left="567"/>
        <w:rPr>
          <w:lang w:val="ru-RU"/>
        </w:rPr>
      </w:pPr>
      <w:r w:rsidRPr="00C10EA3">
        <w:rPr>
          <w:lang w:val="ru-RU"/>
        </w:rPr>
        <w:t xml:space="preserve">В случае принятия уполномоченным органом Эмитента решения об изменении Даты начала размещения Облигаций, Эмитент обязан опубликовать сообщение об изменении Даты начала </w:t>
      </w:r>
      <w:r w:rsidRPr="00C10EA3">
        <w:rPr>
          <w:lang w:val="ru-RU"/>
        </w:rPr>
        <w:lastRenderedPageBreak/>
        <w:t xml:space="preserve">размещения Облигаций в ленте новостей и на странице в сети Интернет по адресу http://e-disclosure.ru/portal/company.aspx?id=35037 не позднее 1 (одного) дня до наступления такой даты. </w:t>
      </w:r>
    </w:p>
    <w:p w:rsidR="00C10EA3" w:rsidRPr="00C10EA3" w:rsidRDefault="00C10EA3" w:rsidP="00C10EA3">
      <w:pPr>
        <w:spacing w:before="120" w:after="120"/>
        <w:ind w:left="567"/>
        <w:jc w:val="both"/>
        <w:rPr>
          <w:sz w:val="22"/>
          <w:szCs w:val="22"/>
        </w:rPr>
      </w:pPr>
      <w:r w:rsidRPr="00C10EA3">
        <w:rPr>
          <w:sz w:val="22"/>
          <w:szCs w:val="22"/>
        </w:rPr>
        <w:t>При этом публикация на странице в сети Интернет осуществляется после публикации в ленте новостей.</w:t>
      </w:r>
    </w:p>
    <w:p w:rsidR="00C10EA3" w:rsidRPr="00C10EA3" w:rsidRDefault="00C10EA3" w:rsidP="00C10EA3">
      <w:pPr>
        <w:spacing w:before="120" w:after="120"/>
        <w:ind w:left="567"/>
        <w:jc w:val="both"/>
        <w:rPr>
          <w:color w:val="000000"/>
          <w:sz w:val="22"/>
          <w:szCs w:val="22"/>
        </w:rPr>
      </w:pPr>
      <w:r w:rsidRPr="00C10EA3">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C10EA3" w:rsidRPr="00C10EA3" w:rsidRDefault="00C10EA3" w:rsidP="00E44EEA">
      <w:pPr>
        <w:pStyle w:val="affffffff2"/>
        <w:numPr>
          <w:ilvl w:val="0"/>
          <w:numId w:val="49"/>
        </w:numPr>
        <w:spacing w:before="120" w:after="120" w:line="240" w:lineRule="auto"/>
        <w:ind w:left="567" w:hanging="357"/>
        <w:rPr>
          <w:lang w:val="ru-RU" w:eastAsia="ru-RU"/>
        </w:rPr>
      </w:pPr>
      <w:r w:rsidRPr="00C10EA3">
        <w:rPr>
          <w:lang w:val="ru-RU"/>
        </w:rPr>
        <w:t xml:space="preserve">В случае если </w:t>
      </w:r>
      <w:r w:rsidRPr="00C10EA3">
        <w:rPr>
          <w:lang w:val="ru-RU" w:eastAsia="ru-RU"/>
        </w:rPr>
        <w:t xml:space="preserve">в течение срока размещения ценных бумаг Эмитент принимает решение </w:t>
      </w:r>
      <w:r w:rsidRPr="00C10EA3">
        <w:rPr>
          <w:lang w:val="ru-RU"/>
        </w:rPr>
        <w:t xml:space="preserve">о внесении изменений в Решение о выпуске ипотечных ценных бумаг и (или) Проспект ценных бумаг, и (или) в случае получения Эмитентом </w:t>
      </w:r>
      <w:r w:rsidRPr="00C10EA3">
        <w:rPr>
          <w:lang w:val="ru-RU" w:eastAsia="ru-RU"/>
        </w:rPr>
        <w:t xml:space="preserve">в течение срока размещения ценных бумаг </w:t>
      </w:r>
      <w:r w:rsidRPr="00C10EA3">
        <w:rPr>
          <w:lang w:val="ru-RU"/>
        </w:rPr>
        <w:t>письменного требования (предписания, определения) государственного органа, уполномоченного в соответствии с законодательством Российской Федерации на принятие решения о приостановлении размещения ценных бумаг (далее – уполномоченный орган), Эмитент обязан приостановить размещение Облигаций и опубликовать сообщение о приостановлении размещения Облигаций</w:t>
      </w:r>
      <w:r w:rsidRPr="00C10EA3">
        <w:rPr>
          <w:rStyle w:val="-"/>
          <w:b w:val="0"/>
          <w:bCs w:val="0"/>
          <w:i w:val="0"/>
          <w:iCs w:val="0"/>
        </w:rPr>
        <w:t xml:space="preserve"> </w:t>
      </w:r>
      <w:r w:rsidRPr="00C10EA3">
        <w:rPr>
          <w:lang w:val="ru-RU"/>
        </w:rPr>
        <w:t xml:space="preserve">в следующие сроки с даты составления протокола </w:t>
      </w:r>
      <w:r w:rsidRPr="00C10EA3">
        <w:rPr>
          <w:lang w:val="ru-RU" w:eastAsia="ru-RU"/>
        </w:rPr>
        <w:t>(даты истечения срока, установленного законодательством Российской Федерации для составления протокола)</w:t>
      </w:r>
      <w:r w:rsidRPr="00C10EA3">
        <w:rPr>
          <w:lang w:val="ru-RU"/>
        </w:rPr>
        <w:t xml:space="preserve"> </w:t>
      </w:r>
      <w:bookmarkStart w:id="104" w:name="_DV_M38"/>
      <w:bookmarkEnd w:id="104"/>
      <w:r w:rsidRPr="00C10EA3">
        <w:rPr>
          <w:lang w:val="ru-RU"/>
        </w:rPr>
        <w:t>собрания (заседания) уполномоченного органа управления Эмитента, на котором принято решение о внесении изменений в Решение о выпуске ипотечных ценных бумаг и (или) Проспект ценных бумаг, либо с даты получения Эмитентом письменного требования (предписания, определения)  уполномоченного органа</w:t>
      </w:r>
      <w:r w:rsidRPr="00C10EA3">
        <w:rPr>
          <w:lang w:val="ru-RU" w:eastAsia="ru-RU"/>
        </w:rPr>
        <w:t xml:space="preserve">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624"/>
        <w:jc w:val="both"/>
        <w:rPr>
          <w:color w:val="000000"/>
          <w:sz w:val="22"/>
          <w:szCs w:val="22"/>
        </w:rPr>
      </w:pPr>
      <w:r w:rsidRPr="00C10EA3">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C10EA3" w:rsidRPr="00C10EA3" w:rsidRDefault="00C10EA3" w:rsidP="00C10EA3">
      <w:pPr>
        <w:adjustRightInd w:val="0"/>
        <w:spacing w:before="120" w:after="120"/>
        <w:ind w:left="624"/>
        <w:jc w:val="both"/>
        <w:rPr>
          <w:sz w:val="22"/>
          <w:szCs w:val="22"/>
        </w:rPr>
      </w:pPr>
      <w:r w:rsidRPr="00C10EA3">
        <w:rPr>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"О приостановлении и возобновлении эмиссии эмиссионных ценных бумаг эмитента" в порядке и сроки, предусмотренные Положением о раскрытии информации.</w:t>
      </w:r>
    </w:p>
    <w:p w:rsidR="00C10EA3" w:rsidRPr="00C10EA3" w:rsidRDefault="00C10EA3" w:rsidP="000C1F6E">
      <w:pPr>
        <w:pStyle w:val="affffffff2"/>
        <w:numPr>
          <w:ilvl w:val="0"/>
          <w:numId w:val="49"/>
        </w:numPr>
        <w:spacing w:before="120" w:after="120" w:line="240" w:lineRule="auto"/>
        <w:ind w:left="567" w:hanging="357"/>
        <w:rPr>
          <w:lang w:val="ru-RU"/>
        </w:rPr>
      </w:pPr>
      <w:r w:rsidRPr="00C10EA3">
        <w:rPr>
          <w:lang w:val="ru-RU"/>
        </w:rPr>
        <w:t>После регистрации в течение срока размещения ценных бумаг изменений в Решение о выпуске ипотечных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w:t>
      </w:r>
      <w:r w:rsidRPr="00C10EA3">
        <w:rPr>
          <w:lang w:val="ru-RU" w:eastAsia="ru-RU"/>
        </w:rPr>
        <w:t xml:space="preserve"> о возобновлении размещения ценных бумаг в следующие сроки с даты опубликования информации о регистрации изменений </w:t>
      </w:r>
      <w:r w:rsidRPr="00C10EA3">
        <w:rPr>
          <w:lang w:val="ru-RU"/>
        </w:rPr>
        <w:t xml:space="preserve">и/или дополнений </w:t>
      </w:r>
      <w:r w:rsidRPr="00C10EA3">
        <w:rPr>
          <w:lang w:val="ru-RU" w:eastAsia="ru-RU"/>
        </w:rPr>
        <w:t xml:space="preserve">в Решение о выпуске </w:t>
      </w:r>
      <w:r w:rsidRPr="00C10EA3">
        <w:rPr>
          <w:lang w:val="ru-RU"/>
        </w:rPr>
        <w:t>ипотечных ценных бумаг</w:t>
      </w:r>
      <w:r w:rsidRPr="00C10EA3">
        <w:rPr>
          <w:lang w:val="ru-RU" w:eastAsia="ru-RU"/>
        </w:rPr>
        <w:t xml:space="preserve"> и</w:t>
      </w:r>
      <w:r w:rsidRPr="00C10EA3">
        <w:rPr>
          <w:lang w:val="ru-RU"/>
        </w:rPr>
        <w:t>/</w:t>
      </w:r>
      <w:r w:rsidRPr="00C10EA3">
        <w:rPr>
          <w:lang w:val="ru-RU" w:eastAsia="ru-RU"/>
        </w:rPr>
        <w:t>или Проспект ценных бумаг или об отказе в регистрации таких изменений</w:t>
      </w:r>
      <w:r w:rsidRPr="00C10EA3">
        <w:rPr>
          <w:lang w:val="ru-RU"/>
        </w:rPr>
        <w:t xml:space="preserve"> и/или дополнений</w:t>
      </w:r>
      <w:r w:rsidRPr="00C10EA3">
        <w:rPr>
          <w:lang w:val="ru-RU" w:eastAsia="ru-RU"/>
        </w:rPr>
        <w:t xml:space="preserve"> на странице регистрирующего органа в сети Интернет или получения Эмитентом письменного уведомления регистрирующего органа о регистрации изменений </w:t>
      </w:r>
      <w:r w:rsidRPr="00C10EA3">
        <w:rPr>
          <w:lang w:val="ru-RU"/>
        </w:rPr>
        <w:t xml:space="preserve">и/или дополнений </w:t>
      </w:r>
      <w:r w:rsidRPr="00C10EA3">
        <w:rPr>
          <w:lang w:val="ru-RU" w:eastAsia="ru-RU"/>
        </w:rPr>
        <w:t xml:space="preserve">в Решение о выпуске </w:t>
      </w:r>
      <w:r w:rsidRPr="00C10EA3">
        <w:rPr>
          <w:lang w:val="ru-RU"/>
        </w:rPr>
        <w:t>ипотечных ценных бумаг</w:t>
      </w:r>
      <w:r w:rsidRPr="00C10EA3">
        <w:rPr>
          <w:lang w:val="ru-RU" w:eastAsia="ru-RU"/>
        </w:rPr>
        <w:t xml:space="preserve"> и</w:t>
      </w:r>
      <w:r w:rsidRPr="00C10EA3">
        <w:rPr>
          <w:lang w:val="ru-RU"/>
        </w:rPr>
        <w:t>/</w:t>
      </w:r>
      <w:r w:rsidRPr="00C10EA3">
        <w:rPr>
          <w:lang w:val="ru-RU" w:eastAsia="ru-RU"/>
        </w:rPr>
        <w:t>или Проспект ценных бумаг или об отказе в регистрации таких изменений</w:t>
      </w:r>
      <w:r w:rsidRPr="00C10EA3">
        <w:rPr>
          <w:lang w:val="ru-RU"/>
        </w:rPr>
        <w:t xml:space="preserve"> и/или дополнений</w:t>
      </w:r>
      <w:r w:rsidRPr="00C10EA3">
        <w:rPr>
          <w:lang w:val="ru-RU" w:eastAsia="ru-RU"/>
        </w:rPr>
        <w:t>,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lastRenderedPageBreak/>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624"/>
        <w:jc w:val="both"/>
        <w:rPr>
          <w:color w:val="000000"/>
          <w:sz w:val="22"/>
          <w:szCs w:val="22"/>
        </w:rPr>
      </w:pPr>
      <w:r w:rsidRPr="00C10EA3">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C10EA3" w:rsidRPr="00C10EA3" w:rsidRDefault="00C10EA3" w:rsidP="00C10EA3">
      <w:pPr>
        <w:adjustRightInd w:val="0"/>
        <w:spacing w:before="120" w:after="120"/>
        <w:ind w:left="624"/>
        <w:jc w:val="both"/>
        <w:rPr>
          <w:sz w:val="22"/>
          <w:szCs w:val="22"/>
        </w:rPr>
      </w:pPr>
      <w:r w:rsidRPr="00C10EA3">
        <w:rPr>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приостановлении и возобновлении эмиссии эмиссионных ценных бумаг эмитента" в порядке и сроки, предусмотренные Положением о раскрытии информации.</w:t>
      </w:r>
    </w:p>
    <w:p w:rsidR="00C10EA3" w:rsidRPr="00C10EA3" w:rsidRDefault="00C10EA3" w:rsidP="00C10EA3">
      <w:pPr>
        <w:adjustRightInd w:val="0"/>
        <w:spacing w:before="120" w:after="120"/>
        <w:ind w:left="624"/>
        <w:jc w:val="both"/>
        <w:rPr>
          <w:sz w:val="22"/>
          <w:szCs w:val="22"/>
        </w:rPr>
      </w:pPr>
      <w:r w:rsidRPr="00C10EA3">
        <w:rPr>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C10EA3" w:rsidRPr="00C10EA3" w:rsidRDefault="00C10EA3" w:rsidP="00C10EA3">
      <w:pPr>
        <w:adjustRightInd w:val="0"/>
        <w:spacing w:before="120" w:after="120"/>
        <w:ind w:left="624"/>
        <w:jc w:val="both"/>
        <w:rPr>
          <w:sz w:val="22"/>
          <w:szCs w:val="22"/>
        </w:rPr>
      </w:pPr>
      <w:r w:rsidRPr="00C10EA3">
        <w:rPr>
          <w:sz w:val="22"/>
          <w:szCs w:val="22"/>
        </w:rPr>
        <w:t>В случае регистрации изменений в Решение о выпуске ипотечных ценных бумаг и (или) Проспект ценных бумаг Эмитент обязан опубликовать текст зарегистрированных изменений в Решение о выпуске ипотечных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ипотечных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C10EA3" w:rsidRPr="00C10EA3" w:rsidRDefault="00C10EA3" w:rsidP="00C10EA3">
      <w:pPr>
        <w:adjustRightInd w:val="0"/>
        <w:spacing w:before="120" w:after="120"/>
        <w:ind w:left="624"/>
        <w:jc w:val="both"/>
        <w:rPr>
          <w:sz w:val="22"/>
          <w:szCs w:val="22"/>
        </w:rPr>
      </w:pPr>
      <w:r w:rsidRPr="00C10EA3">
        <w:rPr>
          <w:sz w:val="22"/>
          <w:szCs w:val="22"/>
        </w:rPr>
        <w:t xml:space="preserve">Текст зарегистрированных изменений в Решение о выпуске ипотечных ценных бумаг должен быть доступен в сети Интернет </w:t>
      </w:r>
      <w:r w:rsidRPr="00C10EA3">
        <w:rPr>
          <w:rStyle w:val="-"/>
          <w:b w:val="0"/>
          <w:i w:val="0"/>
          <w:sz w:val="22"/>
          <w:szCs w:val="22"/>
        </w:rPr>
        <w:t xml:space="preserve">по адресу: </w:t>
      </w:r>
      <w:r w:rsidRPr="00C10EA3">
        <w:rPr>
          <w:sz w:val="22"/>
          <w:szCs w:val="22"/>
        </w:rPr>
        <w:t>http://e-disclosure.ru/portal/company.aspx?id=35037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Решения о выпуске ипотечных ценных бумаг.</w:t>
      </w:r>
    </w:p>
    <w:p w:rsidR="00C10EA3" w:rsidRPr="00C10EA3" w:rsidRDefault="00C10EA3" w:rsidP="00C10EA3">
      <w:pPr>
        <w:adjustRightInd w:val="0"/>
        <w:spacing w:before="120" w:after="120"/>
        <w:ind w:left="624"/>
        <w:jc w:val="both"/>
        <w:rPr>
          <w:sz w:val="22"/>
          <w:szCs w:val="22"/>
        </w:rPr>
      </w:pPr>
      <w:r w:rsidRPr="00C10EA3">
        <w:rPr>
          <w:sz w:val="22"/>
          <w:szCs w:val="22"/>
        </w:rPr>
        <w:t xml:space="preserve">Текст зарегистрированных изменений в Проспект ценных бумаг должен быть доступен в сети Интернет </w:t>
      </w:r>
      <w:r w:rsidRPr="00C10EA3">
        <w:rPr>
          <w:rStyle w:val="-"/>
          <w:b w:val="0"/>
          <w:i w:val="0"/>
          <w:sz w:val="22"/>
          <w:szCs w:val="22"/>
        </w:rPr>
        <w:t xml:space="preserve">по адресу: </w:t>
      </w:r>
      <w:r w:rsidRPr="00C10EA3">
        <w:rPr>
          <w:sz w:val="22"/>
          <w:szCs w:val="22"/>
        </w:rPr>
        <w:t>http://e-disclosure.ru/portal/company.aspx?id=35037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Проспекта ценных бумаг</w:t>
      </w:r>
    </w:p>
    <w:p w:rsidR="00C10EA3" w:rsidRPr="00C10EA3" w:rsidRDefault="00C10EA3" w:rsidP="00ED7EC2">
      <w:pPr>
        <w:pStyle w:val="affffffff2"/>
        <w:numPr>
          <w:ilvl w:val="0"/>
          <w:numId w:val="49"/>
        </w:numPr>
        <w:spacing w:before="120" w:after="120" w:line="240" w:lineRule="auto"/>
        <w:ind w:left="567" w:hanging="357"/>
        <w:rPr>
          <w:lang w:val="ru-RU"/>
        </w:rPr>
      </w:pPr>
      <w:r w:rsidRPr="00C10EA3">
        <w:rPr>
          <w:lang w:val="ru-RU"/>
        </w:rPr>
        <w:t>Сообщение о завершении размещения Облигаций раскрывается Эмитентом в форме сообщения о существенном факте "</w:t>
      </w:r>
      <w:r w:rsidRPr="00C10EA3">
        <w:rPr>
          <w:lang w:val="ru-RU" w:eastAsia="ru-RU"/>
        </w:rPr>
        <w:t>Об этапах процедуры эмиссии эмиссионных ценных бумаг эмитента</w:t>
      </w:r>
      <w:r w:rsidRPr="00C10EA3">
        <w:rPr>
          <w:lang w:val="ru-RU"/>
        </w:rPr>
        <w:t xml:space="preserve">" в следующие сроки с даты, </w:t>
      </w:r>
      <w:r w:rsidRPr="00C10EA3">
        <w:rPr>
          <w:lang w:val="ru-RU" w:eastAsia="ru-RU"/>
        </w:rPr>
        <w:t xml:space="preserve">в которую завершается размещение </w:t>
      </w:r>
      <w:r w:rsidRPr="00C10EA3">
        <w:rPr>
          <w:lang w:val="ru-RU"/>
        </w:rPr>
        <w:t>Облигаций:</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720"/>
          <w:tab w:val="clear" w:pos="2160"/>
        </w:tabs>
        <w:spacing w:before="120" w:after="120" w:line="240" w:lineRule="auto"/>
        <w:rPr>
          <w:lang w:val="ru-RU"/>
        </w:rPr>
      </w:pPr>
      <w:r w:rsidRPr="00C10EA3">
        <w:rPr>
          <w:lang w:val="ru-RU"/>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"Об этапах процедуры эмиссии эмиссионных ценных бумаг эмитента" в следующие сроки с даты опубликования информации 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C10EA3" w:rsidRPr="00C10EA3" w:rsidRDefault="00C10EA3" w:rsidP="00C10EA3">
      <w:pPr>
        <w:pStyle w:val="NotesRoman"/>
        <w:numPr>
          <w:ilvl w:val="2"/>
          <w:numId w:val="24"/>
        </w:numPr>
        <w:tabs>
          <w:tab w:val="clear" w:pos="2160"/>
          <w:tab w:val="num" w:pos="984"/>
        </w:tabs>
        <w:spacing w:before="120" w:after="120"/>
        <w:ind w:left="984"/>
        <w:rPr>
          <w:lang w:val="ru-RU"/>
        </w:rPr>
      </w:pPr>
      <w:r w:rsidRPr="00C10EA3">
        <w:rPr>
          <w:lang w:val="ru-RU"/>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lastRenderedPageBreak/>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adjustRightInd w:val="0"/>
        <w:spacing w:before="120" w:after="120"/>
        <w:ind w:left="624"/>
        <w:jc w:val="both"/>
        <w:rPr>
          <w:rStyle w:val="-"/>
          <w:b w:val="0"/>
          <w:bCs w:val="0"/>
          <w:i w:val="0"/>
          <w:iCs w:val="0"/>
          <w:sz w:val="22"/>
          <w:szCs w:val="22"/>
        </w:rPr>
      </w:pPr>
      <w:r w:rsidRPr="00C10EA3">
        <w:rPr>
          <w:sz w:val="22"/>
          <w:szCs w:val="22"/>
        </w:rPr>
        <w:t xml:space="preserve">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Отчета об итогах выпуска ценных бумаг на странице в сети Интернет </w:t>
      </w:r>
      <w:r w:rsidRPr="00C10EA3">
        <w:rPr>
          <w:rStyle w:val="-"/>
          <w:b w:val="0"/>
          <w:i w:val="0"/>
          <w:sz w:val="22"/>
          <w:szCs w:val="22"/>
        </w:rPr>
        <w:t xml:space="preserve">по адресу: </w:t>
      </w:r>
      <w:r w:rsidRPr="00C10EA3">
        <w:rPr>
          <w:sz w:val="22"/>
          <w:szCs w:val="22"/>
        </w:rPr>
        <w:t>http://e-disclosure.ru/portal/company.aspx?id=35037.</w:t>
      </w:r>
    </w:p>
    <w:p w:rsidR="00C10EA3" w:rsidRPr="00C10EA3" w:rsidRDefault="00C10EA3" w:rsidP="00C10EA3">
      <w:pPr>
        <w:spacing w:before="120" w:after="120"/>
        <w:ind w:left="624"/>
        <w:jc w:val="both"/>
        <w:rPr>
          <w:sz w:val="22"/>
          <w:szCs w:val="22"/>
        </w:rPr>
      </w:pPr>
      <w:r w:rsidRPr="00C10EA3">
        <w:rPr>
          <w:sz w:val="22"/>
          <w:szCs w:val="22"/>
        </w:rPr>
        <w:t>Текст зарегистрированного Отчета об итогах выпуска ценных бумаг должен быть доступен в сети Интернет по адресу: http://e-disclosure.ru/portal/company.aspx?id=35037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C10EA3" w:rsidRPr="00C10EA3" w:rsidRDefault="00C10EA3" w:rsidP="00C10EA3">
      <w:pPr>
        <w:spacing w:before="120" w:after="120"/>
        <w:ind w:left="624"/>
        <w:jc w:val="both"/>
        <w:rPr>
          <w:sz w:val="22"/>
          <w:szCs w:val="22"/>
        </w:rPr>
      </w:pPr>
      <w:r w:rsidRPr="00C10EA3">
        <w:rPr>
          <w:rStyle w:val="SUBST"/>
          <w:b w:val="0"/>
          <w:i w:val="0"/>
          <w:color w:val="000000"/>
        </w:rPr>
        <w:t xml:space="preserve">Начиная с даты государственной регистрации </w:t>
      </w:r>
      <w:r w:rsidRPr="00C10EA3">
        <w:rPr>
          <w:rStyle w:val="-"/>
          <w:b w:val="0"/>
          <w:i w:val="0"/>
          <w:sz w:val="22"/>
          <w:szCs w:val="22"/>
        </w:rPr>
        <w:t>Отчета об итогах выпуска ценных бумаг</w:t>
      </w:r>
      <w:r w:rsidRPr="00C10EA3">
        <w:rPr>
          <w:rStyle w:val="SUBST"/>
          <w:b w:val="0"/>
          <w:i w:val="0"/>
          <w:color w:val="000000"/>
        </w:rPr>
        <w:t xml:space="preserve">, все заинтересованные лица могут ознакомиться с </w:t>
      </w:r>
      <w:r w:rsidRPr="00C10EA3">
        <w:rPr>
          <w:rStyle w:val="-"/>
          <w:b w:val="0"/>
          <w:i w:val="0"/>
          <w:sz w:val="22"/>
          <w:szCs w:val="22"/>
        </w:rPr>
        <w:t>Отчетом об итогах выпуска ценных бумаг</w:t>
      </w:r>
      <w:r w:rsidRPr="00C10EA3">
        <w:rPr>
          <w:rStyle w:val="SUBST"/>
          <w:b w:val="0"/>
          <w:i w:val="0"/>
          <w:color w:val="000000"/>
        </w:rPr>
        <w:t xml:space="preserve">, а также  получить его копии по месту нахождения Эмитента и Сервисного агента. </w:t>
      </w:r>
    </w:p>
    <w:p w:rsidR="00C10EA3" w:rsidRPr="00C10EA3" w:rsidRDefault="00C10EA3" w:rsidP="00C10EA3">
      <w:pPr>
        <w:tabs>
          <w:tab w:val="left" w:pos="2340"/>
        </w:tabs>
        <w:spacing w:before="120" w:after="120"/>
        <w:ind w:left="624"/>
        <w:jc w:val="both"/>
        <w:rPr>
          <w:rStyle w:val="SUBST"/>
          <w:b w:val="0"/>
          <w:i w:val="0"/>
          <w:color w:val="000000"/>
        </w:rPr>
      </w:pPr>
      <w:r w:rsidRPr="00C10EA3">
        <w:rPr>
          <w:rStyle w:val="SUBST"/>
          <w:b w:val="0"/>
          <w:i w:val="0"/>
          <w:color w:val="000000"/>
        </w:rPr>
        <w:t xml:space="preserve">Копии </w:t>
      </w:r>
      <w:r w:rsidRPr="00C10EA3">
        <w:rPr>
          <w:rStyle w:val="-"/>
          <w:b w:val="0"/>
          <w:i w:val="0"/>
          <w:sz w:val="22"/>
          <w:szCs w:val="22"/>
        </w:rPr>
        <w:t xml:space="preserve">Отчета об итогах выпуска ценных бумаг </w:t>
      </w:r>
      <w:r w:rsidRPr="00C10EA3">
        <w:rPr>
          <w:rStyle w:val="-"/>
          <w:b w:val="0"/>
          <w:i w:val="0"/>
          <w:color w:val="000000"/>
          <w:sz w:val="22"/>
          <w:szCs w:val="22"/>
        </w:rPr>
        <w:t xml:space="preserve">предоставляются </w:t>
      </w:r>
      <w:r w:rsidRPr="00C10EA3">
        <w:rPr>
          <w:rStyle w:val="SUBST"/>
          <w:b w:val="0"/>
          <w:i w:val="0"/>
          <w:color w:val="000000"/>
        </w:rPr>
        <w:t xml:space="preserve">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C10EA3" w:rsidRPr="00C10EA3" w:rsidRDefault="00C10EA3" w:rsidP="00ED7EC2">
      <w:pPr>
        <w:pStyle w:val="NotesRoman"/>
        <w:numPr>
          <w:ilvl w:val="2"/>
          <w:numId w:val="23"/>
        </w:numPr>
        <w:tabs>
          <w:tab w:val="clear" w:pos="720"/>
          <w:tab w:val="clear" w:pos="2160"/>
        </w:tabs>
        <w:spacing w:before="120" w:after="120" w:line="240" w:lineRule="auto"/>
        <w:rPr>
          <w:lang w:val="ru-RU"/>
        </w:rPr>
      </w:pPr>
      <w:r w:rsidRPr="00C10EA3">
        <w:rPr>
          <w:lang w:val="ru-RU"/>
        </w:rPr>
        <w:t>Порядок раскрытия информации о досрочном погашении Облигаций:</w:t>
      </w:r>
    </w:p>
    <w:p w:rsidR="00C10EA3" w:rsidRPr="00C10EA3" w:rsidRDefault="00C10EA3" w:rsidP="00ED7EC2">
      <w:pPr>
        <w:pStyle w:val="affffffff2"/>
        <w:spacing w:before="120" w:after="120" w:line="240" w:lineRule="auto"/>
        <w:ind w:left="624"/>
        <w:rPr>
          <w:lang w:val="ru-RU"/>
        </w:rPr>
      </w:pPr>
      <w:r w:rsidRPr="00C10EA3">
        <w:rPr>
          <w:lang w:val="ru-RU"/>
        </w:rPr>
        <w:t>Порядок раскрытия Эмитентом информации о досрочном погашении Облигаций по требованию владельцев Облигаций:</w:t>
      </w:r>
    </w:p>
    <w:p w:rsidR="00C10EA3" w:rsidRPr="00C10EA3" w:rsidRDefault="00C10EA3" w:rsidP="00ED7EC2">
      <w:pPr>
        <w:pStyle w:val="ConsPlusNormal"/>
        <w:spacing w:before="120" w:after="120"/>
        <w:ind w:left="567" w:firstLine="0"/>
        <w:jc w:val="both"/>
        <w:outlineLvl w:val="3"/>
        <w:rPr>
          <w:rFonts w:ascii="Times New Roman" w:hAnsi="Times New Roman" w:cs="Times New Roman"/>
          <w:sz w:val="22"/>
          <w:szCs w:val="22"/>
        </w:rPr>
      </w:pPr>
      <w:r w:rsidRPr="00C10EA3">
        <w:rPr>
          <w:rStyle w:val="SUBST"/>
          <w:rFonts w:ascii="Times New Roman" w:hAnsi="Times New Roman" w:cs="Times New Roman"/>
          <w:b w:val="0"/>
          <w:i w:val="0"/>
          <w:color w:val="000000"/>
        </w:rPr>
        <w:t xml:space="preserve">В случае наступления одного из событий, указанных в п.9.5 Решения о выпуске ипотечных ценных бумаг, </w:t>
      </w:r>
      <w:r w:rsidRPr="00C10EA3">
        <w:rPr>
          <w:rFonts w:ascii="Times New Roman" w:hAnsi="Times New Roman" w:cs="Times New Roman"/>
          <w:sz w:val="22"/>
          <w:szCs w:val="22"/>
        </w:rPr>
        <w:t>повлекшего за собой возникновение у владельцев Облигаций права</w:t>
      </w:r>
      <w:r w:rsidRPr="00C10EA3">
        <w:rPr>
          <w:rStyle w:val="SUBST"/>
          <w:rFonts w:ascii="Times New Roman" w:hAnsi="Times New Roman" w:cs="Times New Roman"/>
          <w:b w:val="0"/>
          <w:i w:val="0"/>
          <w:color w:val="000000"/>
        </w:rPr>
        <w:t xml:space="preserve"> требовать досрочного погашения принадлежащих им Облигаций (далее – «Событие»), Эмитент раскрывает информацию о возникновении у владельцев Облигаций права требовать досрочного погашения принадлежащих им Облигаций</w:t>
      </w:r>
      <w:r w:rsidRPr="00C10EA3">
        <w:rPr>
          <w:rFonts w:ascii="Times New Roman" w:hAnsi="Times New Roman" w:cs="Times New Roman"/>
          <w:sz w:val="22"/>
          <w:szCs w:val="22"/>
        </w:rPr>
        <w:t>.</w:t>
      </w:r>
    </w:p>
    <w:p w:rsidR="00C10EA3" w:rsidRPr="00C10EA3" w:rsidRDefault="00C10EA3" w:rsidP="00ED7EC2">
      <w:pPr>
        <w:pStyle w:val="affffffff2"/>
        <w:numPr>
          <w:ilvl w:val="0"/>
          <w:numId w:val="45"/>
        </w:numPr>
        <w:spacing w:before="120" w:after="120" w:line="240" w:lineRule="auto"/>
        <w:rPr>
          <w:lang w:val="ru-RU"/>
        </w:rPr>
      </w:pPr>
      <w:r w:rsidRPr="00C10EA3">
        <w:rPr>
          <w:lang w:val="ru-RU"/>
        </w:rPr>
        <w:t>Эмитент осуществляет раскрытие информации о возникновении у владельцев Облигаций права требовать досрочного погашения принадлежащих им Облигаций в порядке и форме, предусмотренных для сообщения о сведениях, которые могут оказать существенное влияние на стоимость облигаций с ипотечным покрытием.</w:t>
      </w:r>
    </w:p>
    <w:p w:rsidR="00C10EA3" w:rsidRPr="00C10EA3" w:rsidRDefault="00C10EA3" w:rsidP="00C10EA3">
      <w:pPr>
        <w:tabs>
          <w:tab w:val="left" w:pos="2340"/>
        </w:tabs>
        <w:spacing w:before="120" w:after="120"/>
        <w:ind w:left="624"/>
        <w:jc w:val="both"/>
        <w:rPr>
          <w:rStyle w:val="SUBST"/>
          <w:b w:val="0"/>
          <w:i w:val="0"/>
          <w:color w:val="000000"/>
        </w:rPr>
      </w:pPr>
      <w:r w:rsidRPr="00C10EA3">
        <w:rPr>
          <w:rStyle w:val="SUBST"/>
          <w:b w:val="0"/>
          <w:i w:val="0"/>
          <w:color w:val="000000"/>
        </w:rPr>
        <w:t xml:space="preserve">Сообщение о возникновении у владельцев Облигаций права требовать от Эмитента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w:t>
      </w:r>
    </w:p>
    <w:p w:rsidR="00C10EA3" w:rsidRPr="00C10EA3" w:rsidRDefault="00C10EA3" w:rsidP="00C10EA3">
      <w:pPr>
        <w:spacing w:before="120" w:after="120"/>
        <w:ind w:left="624"/>
        <w:jc w:val="both"/>
        <w:rPr>
          <w:sz w:val="22"/>
          <w:szCs w:val="22"/>
        </w:rPr>
      </w:pPr>
      <w:r w:rsidRPr="00C10EA3">
        <w:rPr>
          <w:sz w:val="22"/>
          <w:szCs w:val="22"/>
        </w:rPr>
        <w:t>Указанное сообщение раскрывается Эмитентом в следующие сроки с даты, в которую Эмитент узнал или должен был узнать о возникновении События: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624"/>
        <w:jc w:val="both"/>
        <w:rPr>
          <w:sz w:val="22"/>
          <w:szCs w:val="22"/>
        </w:rPr>
      </w:pPr>
      <w:r w:rsidRPr="00C10EA3">
        <w:rPr>
          <w:sz w:val="22"/>
          <w:szCs w:val="22"/>
        </w:rPr>
        <w:t xml:space="preserve">Текст указанного сообщения должен быть доступен на странице в сети Интернет по адресу http://e-disclosure.ru/portal/company.aspx?id=35037 в течение не менее 12 (двенадцати) месяцев с </w:t>
      </w:r>
      <w:r w:rsidRPr="00C10EA3">
        <w:rPr>
          <w:sz w:val="22"/>
          <w:szCs w:val="22"/>
        </w:rPr>
        <w:lastRenderedPageBreak/>
        <w:t>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C10EA3" w:rsidRPr="00C10EA3" w:rsidRDefault="00C10EA3" w:rsidP="00C10EA3">
      <w:pPr>
        <w:spacing w:before="120" w:after="120"/>
        <w:ind w:left="624"/>
        <w:jc w:val="both"/>
        <w:rPr>
          <w:sz w:val="22"/>
          <w:szCs w:val="22"/>
        </w:rPr>
      </w:pPr>
      <w:r w:rsidRPr="00C10EA3">
        <w:rPr>
          <w:sz w:val="22"/>
          <w:szCs w:val="22"/>
        </w:rPr>
        <w:t xml:space="preserve">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"Московские новости" или направляется Эмитентом в письменной форме каждому владельцу Облигаций в срок не позднее 5 (пяти) дней со дня наступления События. </w:t>
      </w:r>
    </w:p>
    <w:p w:rsidR="00C10EA3" w:rsidRPr="00C10EA3" w:rsidRDefault="00C10EA3" w:rsidP="00C10EA3">
      <w:pPr>
        <w:spacing w:before="120" w:after="120"/>
        <w:ind w:left="624"/>
        <w:jc w:val="both"/>
        <w:rPr>
          <w:sz w:val="22"/>
          <w:szCs w:val="22"/>
        </w:rPr>
      </w:pPr>
      <w:r w:rsidRPr="00C10EA3">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События.</w:t>
      </w:r>
    </w:p>
    <w:p w:rsidR="00C10EA3" w:rsidRPr="00C10EA3" w:rsidRDefault="00C10EA3" w:rsidP="00C10EA3">
      <w:pPr>
        <w:spacing w:before="120" w:after="120"/>
        <w:ind w:left="624"/>
        <w:jc w:val="both"/>
        <w:rPr>
          <w:sz w:val="22"/>
          <w:szCs w:val="22"/>
        </w:rPr>
      </w:pPr>
      <w:r w:rsidRPr="00C10EA3">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регистрирующий орган в срок не позднее 5 (пяти) дней с момента наступления События.</w:t>
      </w:r>
    </w:p>
    <w:p w:rsidR="00C10EA3" w:rsidRPr="00C10EA3" w:rsidRDefault="00C10EA3" w:rsidP="00ED7EC2">
      <w:pPr>
        <w:pStyle w:val="affffffff2"/>
        <w:numPr>
          <w:ilvl w:val="0"/>
          <w:numId w:val="45"/>
        </w:numPr>
        <w:spacing w:before="120" w:after="120" w:line="240" w:lineRule="auto"/>
        <w:contextualSpacing w:val="0"/>
        <w:rPr>
          <w:color w:val="000000"/>
          <w:lang w:val="ru-RU"/>
        </w:rPr>
      </w:pPr>
      <w:r w:rsidRPr="00C10EA3">
        <w:rPr>
          <w:color w:val="000000"/>
          <w:lang w:val="ru-RU"/>
        </w:rPr>
        <w:t xml:space="preserve">Эмитент осуществляет раскрытие информации </w:t>
      </w:r>
      <w:r w:rsidRPr="00C10EA3">
        <w:rPr>
          <w:rStyle w:val="SUBST"/>
          <w:b w:val="0"/>
          <w:i w:val="0"/>
          <w:color w:val="000000"/>
          <w:lang w:val="ru-RU"/>
        </w:rPr>
        <w:t>о возникновении у владельцев Облигаций права требовать досрочного погашения принадлежащих им Облигаций</w:t>
      </w:r>
      <w:r w:rsidRPr="00C10EA3">
        <w:rPr>
          <w:color w:val="000000"/>
          <w:lang w:val="ru-RU"/>
        </w:rPr>
        <w:t xml:space="preserve"> в порядке и форме, предусмотренных для </w:t>
      </w:r>
      <w:r w:rsidRPr="00C10EA3">
        <w:rPr>
          <w:lang w:val="ru-RU"/>
        </w:rPr>
        <w:t>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w:t>
      </w:r>
      <w:r w:rsidRPr="00C10EA3">
        <w:rPr>
          <w:color w:val="000000"/>
          <w:lang w:val="ru-RU"/>
        </w:rPr>
        <w:t>.</w:t>
      </w:r>
    </w:p>
    <w:p w:rsidR="00C10EA3" w:rsidRPr="00C10EA3" w:rsidRDefault="00C10EA3" w:rsidP="00ED7EC2">
      <w:pPr>
        <w:pStyle w:val="affffffff2"/>
        <w:spacing w:before="120" w:after="120" w:line="240" w:lineRule="auto"/>
        <w:ind w:left="624"/>
        <w:contextualSpacing w:val="0"/>
        <w:rPr>
          <w:color w:val="000000"/>
          <w:lang w:val="ru-RU"/>
        </w:rPr>
      </w:pPr>
      <w:r w:rsidRPr="00C10EA3">
        <w:rPr>
          <w:lang w:val="ru-RU"/>
        </w:rPr>
        <w:t>Сообщение о существенном факте о возникновении у владельцев Облигаций права требовать от Эмитента досрочного погашения принадлежащих им Облигаций раскрывается Эмитентом в следующие сроки с даты, в которую Эмитент узнал или должен был узнать о возникновении События</w:t>
      </w:r>
      <w:r w:rsidRPr="00C10EA3">
        <w:rPr>
          <w:rStyle w:val="SUBST"/>
          <w:b w:val="0"/>
          <w:i w:val="0"/>
          <w:color w:val="000000"/>
          <w:lang w:val="ru-RU"/>
        </w:rPr>
        <w:t>:</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affffffff2"/>
        <w:numPr>
          <w:ilvl w:val="0"/>
          <w:numId w:val="45"/>
        </w:numPr>
        <w:spacing w:before="120" w:after="120" w:line="240" w:lineRule="auto"/>
        <w:rPr>
          <w:color w:val="000000"/>
          <w:lang w:val="ru-RU"/>
        </w:rPr>
      </w:pPr>
      <w:r w:rsidRPr="00C10EA3">
        <w:rPr>
          <w:lang w:val="ru-RU"/>
        </w:rPr>
        <w:t>Эмитент осуществляет раскрытие информации об устранении нарушений, послуживших основанием для возникновения у владельцев Облигаций права требовать досрочного погашения Облигаций,</w:t>
      </w:r>
      <w:r w:rsidRPr="00C10EA3">
        <w:rPr>
          <w:color w:val="000000"/>
          <w:lang w:val="ru-RU"/>
        </w:rPr>
        <w:t xml:space="preserve"> в порядке и форме, предусмотренных для сообщения </w:t>
      </w:r>
      <w:r w:rsidRPr="00C10EA3">
        <w:rPr>
          <w:lang w:val="ru-RU"/>
        </w:rPr>
        <w:t>о сведениях, которые могут оказать существенное влияние на стоимость облигаций с ипотечным покрытием</w:t>
      </w:r>
      <w:r w:rsidRPr="00C10EA3">
        <w:rPr>
          <w:color w:val="000000"/>
          <w:lang w:val="ru-RU"/>
        </w:rPr>
        <w:t>.</w:t>
      </w:r>
    </w:p>
    <w:p w:rsidR="00C10EA3" w:rsidRPr="00C10EA3" w:rsidRDefault="00C10EA3" w:rsidP="00ED7EC2">
      <w:pPr>
        <w:pStyle w:val="affffffff2"/>
        <w:spacing w:before="120" w:after="120" w:line="240" w:lineRule="auto"/>
        <w:ind w:left="624"/>
        <w:contextualSpacing w:val="0"/>
        <w:rPr>
          <w:lang w:val="ru-RU"/>
        </w:rPr>
      </w:pPr>
      <w:r w:rsidRPr="00C10EA3">
        <w:rPr>
          <w:lang w:val="ru-RU"/>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C10EA3" w:rsidRPr="00C10EA3" w:rsidRDefault="00C10EA3" w:rsidP="00ED7EC2">
      <w:pPr>
        <w:pStyle w:val="affffffff2"/>
        <w:spacing w:before="120" w:after="120" w:line="240" w:lineRule="auto"/>
        <w:ind w:left="624"/>
        <w:contextualSpacing w:val="0"/>
        <w:rPr>
          <w:lang w:val="ru-RU"/>
        </w:rPr>
      </w:pPr>
      <w:r w:rsidRPr="00C10EA3">
        <w:rPr>
          <w:lang w:val="ru-RU"/>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C10EA3" w:rsidRPr="00C10EA3" w:rsidRDefault="00C10EA3" w:rsidP="00C10EA3">
      <w:pPr>
        <w:spacing w:before="120" w:after="120"/>
        <w:ind w:left="624"/>
        <w:jc w:val="both"/>
        <w:rPr>
          <w:sz w:val="22"/>
          <w:szCs w:val="22"/>
        </w:rPr>
      </w:pPr>
      <w:r w:rsidRPr="00C10EA3">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624"/>
        <w:jc w:val="both"/>
        <w:rPr>
          <w:sz w:val="22"/>
          <w:szCs w:val="22"/>
        </w:rPr>
      </w:pPr>
      <w:bookmarkStart w:id="105" w:name="OLE_LINK88"/>
      <w:r w:rsidRPr="00C10EA3">
        <w:rPr>
          <w:sz w:val="22"/>
          <w:szCs w:val="22"/>
        </w:rPr>
        <w:lastRenderedPageBreak/>
        <w:t>Текст указанного сообщения должен быть доступен на странице в сети Интернет по адресу http://e-disclosure.ru/portal/company.aspx?id=35037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bookmarkEnd w:id="105"/>
    <w:p w:rsidR="00C10EA3" w:rsidRPr="00C10EA3" w:rsidRDefault="00C10EA3" w:rsidP="00C10EA3">
      <w:pPr>
        <w:spacing w:before="120" w:after="120"/>
        <w:ind w:left="624"/>
        <w:jc w:val="both"/>
        <w:rPr>
          <w:sz w:val="22"/>
          <w:szCs w:val="22"/>
        </w:rPr>
      </w:pPr>
      <w:r w:rsidRPr="00C10EA3">
        <w:rPr>
          <w:sz w:val="22"/>
          <w:szCs w:val="22"/>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"Московские новости"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C10EA3" w:rsidRPr="00C10EA3" w:rsidRDefault="00C10EA3" w:rsidP="00C10EA3">
      <w:pPr>
        <w:spacing w:before="120" w:after="120"/>
        <w:ind w:left="624"/>
        <w:jc w:val="both"/>
        <w:rPr>
          <w:sz w:val="22"/>
          <w:szCs w:val="22"/>
        </w:rPr>
      </w:pPr>
      <w:r w:rsidRPr="00C10EA3">
        <w:rPr>
          <w:sz w:val="22"/>
          <w:szCs w:val="22"/>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C10EA3" w:rsidRPr="00C10EA3" w:rsidRDefault="00C10EA3" w:rsidP="00ED7EC2">
      <w:pPr>
        <w:pStyle w:val="affffffff2"/>
        <w:numPr>
          <w:ilvl w:val="0"/>
          <w:numId w:val="45"/>
        </w:numPr>
        <w:spacing w:before="120" w:after="120" w:line="240" w:lineRule="auto"/>
        <w:rPr>
          <w:color w:val="000000"/>
          <w:lang w:val="ru-RU"/>
        </w:rPr>
      </w:pPr>
      <w:r w:rsidRPr="00C10EA3">
        <w:rPr>
          <w:lang w:val="ru-RU"/>
        </w:rPr>
        <w:t xml:space="preserve">Эмитент </w:t>
      </w:r>
      <w:r w:rsidRPr="00C10EA3">
        <w:rPr>
          <w:color w:val="000000"/>
          <w:lang w:val="ru-RU"/>
        </w:rPr>
        <w:t xml:space="preserve">осуществляет раскрытие информации </w:t>
      </w:r>
      <w:r w:rsidRPr="00C10EA3">
        <w:rPr>
          <w:rStyle w:val="SUBST"/>
          <w:b w:val="0"/>
          <w:i w:val="0"/>
          <w:color w:val="000000"/>
          <w:lang w:val="ru-RU"/>
        </w:rPr>
        <w:t>о прекращении у владельцев Облигаций права требовать досрочного погашения принадлежащих им Облигаций</w:t>
      </w:r>
      <w:r w:rsidRPr="00C10EA3">
        <w:rPr>
          <w:color w:val="000000"/>
          <w:lang w:val="ru-RU"/>
        </w:rPr>
        <w:t xml:space="preserve"> в порядке и форме, предусмотренных для </w:t>
      </w:r>
      <w:r w:rsidRPr="00C10EA3">
        <w:rPr>
          <w:lang w:val="ru-RU"/>
        </w:rPr>
        <w:t>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w:t>
      </w:r>
      <w:r w:rsidRPr="00C10EA3">
        <w:rPr>
          <w:color w:val="000000"/>
          <w:lang w:val="ru-RU"/>
        </w:rPr>
        <w:t>.</w:t>
      </w:r>
    </w:p>
    <w:p w:rsidR="00C10EA3" w:rsidRPr="00C10EA3" w:rsidRDefault="00C10EA3" w:rsidP="00ED7EC2">
      <w:pPr>
        <w:spacing w:before="120" w:after="120"/>
        <w:ind w:left="624"/>
        <w:jc w:val="both"/>
        <w:rPr>
          <w:sz w:val="22"/>
          <w:szCs w:val="22"/>
        </w:rPr>
      </w:pPr>
      <w:r w:rsidRPr="00C10EA3">
        <w:rPr>
          <w:sz w:val="22"/>
          <w:szCs w:val="22"/>
        </w:rPr>
        <w:t xml:space="preserve">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 </w:t>
      </w:r>
    </w:p>
    <w:p w:rsidR="00C10EA3" w:rsidRPr="00C10EA3" w:rsidRDefault="00C10EA3" w:rsidP="00C10EA3">
      <w:pPr>
        <w:spacing w:before="120" w:after="120"/>
        <w:ind w:left="624"/>
        <w:jc w:val="both"/>
        <w:rPr>
          <w:sz w:val="22"/>
          <w:szCs w:val="22"/>
        </w:rPr>
      </w:pPr>
      <w:r w:rsidRPr="00C10EA3">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C10EA3">
      <w:pPr>
        <w:pStyle w:val="affffffff2"/>
        <w:numPr>
          <w:ilvl w:val="0"/>
          <w:numId w:val="45"/>
        </w:numPr>
        <w:spacing w:before="120" w:after="120"/>
        <w:rPr>
          <w:lang w:val="ru-RU"/>
        </w:rPr>
      </w:pPr>
      <w:r w:rsidRPr="00C10EA3">
        <w:rPr>
          <w:lang w:val="ru-RU"/>
        </w:rPr>
        <w:t>Порядок раскрытия информации об итогах досрочного погашения Облигаций по требованию владельцев Облигаций:</w:t>
      </w:r>
    </w:p>
    <w:p w:rsidR="00C10EA3" w:rsidRPr="00C10EA3" w:rsidRDefault="00C10EA3" w:rsidP="00C10EA3">
      <w:pPr>
        <w:spacing w:before="120" w:after="120"/>
        <w:ind w:left="624"/>
        <w:jc w:val="both"/>
        <w:rPr>
          <w:sz w:val="22"/>
          <w:szCs w:val="22"/>
        </w:rPr>
      </w:pPr>
      <w:r w:rsidRPr="00C10EA3">
        <w:rPr>
          <w:sz w:val="22"/>
          <w:szCs w:val="22"/>
        </w:rPr>
        <w:t>Эмитент раскрывает информацию об итогах досрочного погашения Облигаций класса «А» по требованию владельцев Облигаций в форме сообщения о существенном факте "О погашении эмиссионных ценных бумаг эмитента".</w:t>
      </w:r>
    </w:p>
    <w:p w:rsidR="00C10EA3" w:rsidRPr="00C10EA3" w:rsidRDefault="00C10EA3" w:rsidP="00C10EA3">
      <w:pPr>
        <w:spacing w:before="120" w:after="120"/>
        <w:ind w:left="624"/>
        <w:jc w:val="both"/>
        <w:rPr>
          <w:sz w:val="22"/>
          <w:szCs w:val="22"/>
        </w:rPr>
      </w:pPr>
      <w:r w:rsidRPr="00C10EA3">
        <w:rPr>
          <w:sz w:val="22"/>
          <w:szCs w:val="22"/>
        </w:rPr>
        <w:t xml:space="preserve">Указанная информация (в том числе о количестве досрочно погашенных Облигаций) публикуется в следующие сроки с даты погашения Облигаций (даты внесения по лицевому счету эмитента записи о погашении именных облигаций или даты внесения по счету депо эмитента записи о погашении документарных облигаций эмитента на предъявителя с обязательным централизованным хранением):   </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r w:rsidRPr="00C10EA3">
        <w:rPr>
          <w:sz w:val="22"/>
          <w:szCs w:val="22"/>
        </w:rPr>
        <w:t xml:space="preserve"> </w:t>
      </w:r>
    </w:p>
    <w:p w:rsidR="00C10EA3" w:rsidRPr="00C10EA3" w:rsidRDefault="00C10EA3" w:rsidP="00ED7EC2">
      <w:pPr>
        <w:pStyle w:val="affffffff2"/>
        <w:numPr>
          <w:ilvl w:val="0"/>
          <w:numId w:val="45"/>
        </w:numPr>
        <w:spacing w:before="120" w:after="120" w:line="240" w:lineRule="auto"/>
      </w:pPr>
      <w:r w:rsidRPr="00C10EA3">
        <w:rPr>
          <w:lang w:val="ru-RU"/>
        </w:rPr>
        <w:t>Порядок раскрытия Эмитентом информации о досрочном погашении Облигаций по усмотрению Эмитента:</w:t>
      </w:r>
    </w:p>
    <w:p w:rsidR="00C10EA3" w:rsidRPr="00C10EA3" w:rsidRDefault="00C10EA3" w:rsidP="00C10EA3">
      <w:pPr>
        <w:spacing w:before="120" w:after="120"/>
        <w:ind w:left="624"/>
        <w:jc w:val="both"/>
        <w:rPr>
          <w:sz w:val="22"/>
          <w:szCs w:val="22"/>
        </w:rPr>
      </w:pPr>
      <w:r w:rsidRPr="00C10EA3">
        <w:rPr>
          <w:sz w:val="22"/>
          <w:szCs w:val="22"/>
        </w:rPr>
        <w:lastRenderedPageBreak/>
        <w:t>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C10EA3" w:rsidRPr="00C10EA3" w:rsidRDefault="00C10EA3" w:rsidP="00C10EA3">
      <w:pPr>
        <w:spacing w:before="120" w:after="120"/>
        <w:ind w:left="624"/>
        <w:jc w:val="both"/>
        <w:rPr>
          <w:sz w:val="22"/>
          <w:szCs w:val="22"/>
        </w:rPr>
      </w:pPr>
      <w:r w:rsidRPr="00C10EA3">
        <w:rPr>
          <w:sz w:val="22"/>
          <w:szCs w:val="22"/>
        </w:rPr>
        <w:t>В случае допуска Облигаций к обращению через организатора торговли на рынке ценных бумаг Эмитент уведомляет организатора торговли на рынке ценных бумаг о досрочном погашении Облигаций не позднее, чем за 14 (четырнадцать) дней до дня осуществления такого досрочного погашения.</w:t>
      </w:r>
    </w:p>
    <w:p w:rsidR="00C10EA3" w:rsidRPr="00C10EA3" w:rsidRDefault="00C10EA3" w:rsidP="00C10EA3">
      <w:pPr>
        <w:spacing w:before="120" w:after="120"/>
        <w:ind w:left="624"/>
        <w:jc w:val="both"/>
        <w:rPr>
          <w:sz w:val="22"/>
          <w:szCs w:val="22"/>
        </w:rPr>
      </w:pPr>
      <w:r w:rsidRPr="00C10EA3">
        <w:rPr>
          <w:sz w:val="22"/>
          <w:szCs w:val="22"/>
        </w:rPr>
        <w:t>Эмитент уведомляет НРД и организатора торгов в случае, если Облигации допущены к торгам на данном организаторе торгов, о досрочном погашении Облигаций не позднее, чем за 14 (четырнадцать) дней до дня осуществления такого досрочного погашения.</w:t>
      </w:r>
    </w:p>
    <w:p w:rsidR="00C10EA3" w:rsidRPr="00C10EA3" w:rsidRDefault="00C10EA3" w:rsidP="00C10EA3">
      <w:pPr>
        <w:spacing w:before="120" w:after="120"/>
        <w:ind w:left="624"/>
        <w:jc w:val="both"/>
        <w:rPr>
          <w:sz w:val="22"/>
          <w:szCs w:val="22"/>
        </w:rPr>
      </w:pPr>
      <w:r w:rsidRPr="00C10EA3">
        <w:rPr>
          <w:sz w:val="22"/>
          <w:szCs w:val="22"/>
        </w:rPr>
        <w:t>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класса «А».</w:t>
      </w:r>
    </w:p>
    <w:p w:rsidR="00C10EA3" w:rsidRPr="00C10EA3" w:rsidRDefault="00C10EA3" w:rsidP="00C10EA3">
      <w:pPr>
        <w:spacing w:before="120" w:after="120"/>
        <w:ind w:left="624"/>
        <w:jc w:val="both"/>
        <w:rPr>
          <w:sz w:val="22"/>
          <w:szCs w:val="22"/>
        </w:rPr>
      </w:pPr>
      <w:r w:rsidRPr="00C10EA3">
        <w:rPr>
          <w:sz w:val="22"/>
          <w:szCs w:val="22"/>
        </w:rPr>
        <w:t>Информация о принятом решении о досрочном погашении Облигаций по усмотрению Эмитента 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в ленте новостей– не позднее 1 (одного) дня;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affffffff2"/>
        <w:numPr>
          <w:ilvl w:val="0"/>
          <w:numId w:val="45"/>
        </w:numPr>
        <w:spacing w:before="120" w:after="120" w:line="240" w:lineRule="auto"/>
        <w:rPr>
          <w:lang w:val="ru-RU"/>
        </w:rPr>
      </w:pPr>
      <w:r w:rsidRPr="00C10EA3">
        <w:rPr>
          <w:lang w:val="ru-RU"/>
        </w:rPr>
        <w:t>Порядок раскрытия информации об итогах досрочного погашения Облигаций по усмотрению Эмитента:</w:t>
      </w:r>
    </w:p>
    <w:p w:rsidR="00C10EA3" w:rsidRPr="00C10EA3" w:rsidRDefault="00C10EA3" w:rsidP="00C10EA3">
      <w:pPr>
        <w:spacing w:before="120" w:after="120"/>
        <w:ind w:left="624"/>
        <w:jc w:val="both"/>
        <w:rPr>
          <w:sz w:val="22"/>
          <w:szCs w:val="22"/>
        </w:rPr>
      </w:pPr>
      <w:r w:rsidRPr="00C10EA3">
        <w:rPr>
          <w:sz w:val="22"/>
          <w:szCs w:val="22"/>
        </w:rPr>
        <w:t>После досрочного погашения Облигаций класса «А»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C10EA3" w:rsidRPr="00C10EA3" w:rsidRDefault="00C10EA3" w:rsidP="00C10EA3">
      <w:pPr>
        <w:spacing w:before="120" w:after="120"/>
        <w:ind w:left="624"/>
        <w:jc w:val="both"/>
        <w:rPr>
          <w:sz w:val="22"/>
          <w:szCs w:val="22"/>
        </w:rPr>
      </w:pPr>
      <w:r w:rsidRPr="00C10EA3">
        <w:rPr>
          <w:sz w:val="22"/>
          <w:szCs w:val="22"/>
        </w:rPr>
        <w:t xml:space="preserve">Указанная информация публикуется в следующие сроки с даты, в которую производится досрочное погашение Облигаций класса «А» по усмотрению Эмитента: </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Порядок раскрытия информации о привлечении или замене организаций, оказывающих Эмитенту услуги посредника при исполнении Эмитентом обязательств по Облигациям, в том числе платежных агентов, расчетных агентов, сервисных агентов  и иных организаций:</w:t>
      </w:r>
    </w:p>
    <w:p w:rsidR="00C10EA3" w:rsidRPr="00C10EA3" w:rsidRDefault="00C10EA3" w:rsidP="00ED7EC2">
      <w:pPr>
        <w:spacing w:before="120" w:after="120"/>
        <w:ind w:left="624"/>
        <w:jc w:val="both"/>
        <w:rPr>
          <w:sz w:val="22"/>
          <w:szCs w:val="22"/>
        </w:rPr>
      </w:pPr>
      <w:r w:rsidRPr="00C10EA3">
        <w:rPr>
          <w:sz w:val="22"/>
          <w:szCs w:val="22"/>
        </w:rPr>
        <w:t xml:space="preserve">Эмитент раскрывает указанную информацию в порядке и форме, предусмотренных для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w:t>
      </w:r>
    </w:p>
    <w:p w:rsidR="00C10EA3" w:rsidRPr="00C10EA3" w:rsidRDefault="00C10EA3" w:rsidP="00C10EA3">
      <w:pPr>
        <w:spacing w:before="120" w:after="120"/>
        <w:ind w:left="624"/>
        <w:jc w:val="both"/>
        <w:rPr>
          <w:sz w:val="22"/>
          <w:szCs w:val="22"/>
        </w:rPr>
      </w:pPr>
      <w:r w:rsidRPr="00C10EA3">
        <w:rPr>
          <w:sz w:val="22"/>
          <w:szCs w:val="22"/>
        </w:rPr>
        <w:t>Раскрытие информации осуществляется путем опубликования сообщения о существенном факте в следующие сроки с момента наступления существенного факта:</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  в ленте новостей – не позднее 1 (одного) дня;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Порядок раскрытия информации о неисполнении или ненадлежащем исполнении обязательств по облигациям:</w:t>
      </w:r>
    </w:p>
    <w:p w:rsidR="00C10EA3" w:rsidRPr="00C10EA3" w:rsidRDefault="00C10EA3" w:rsidP="00ED7EC2">
      <w:pPr>
        <w:spacing w:before="120" w:after="120"/>
        <w:ind w:left="624"/>
        <w:jc w:val="both"/>
        <w:rPr>
          <w:sz w:val="22"/>
          <w:szCs w:val="22"/>
        </w:rPr>
      </w:pPr>
      <w:r w:rsidRPr="00C10EA3">
        <w:rPr>
          <w:sz w:val="22"/>
          <w:szCs w:val="22"/>
        </w:rPr>
        <w:lastRenderedPageBreak/>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w:t>
      </w:r>
    </w:p>
    <w:p w:rsidR="00C10EA3" w:rsidRPr="00C10EA3" w:rsidRDefault="00C10EA3" w:rsidP="00C10EA3">
      <w:pPr>
        <w:numPr>
          <w:ilvl w:val="0"/>
          <w:numId w:val="27"/>
        </w:numPr>
        <w:autoSpaceDE/>
        <w:autoSpaceDN/>
        <w:spacing w:before="120" w:after="120" w:line="288" w:lineRule="auto"/>
        <w:jc w:val="both"/>
        <w:rPr>
          <w:sz w:val="22"/>
          <w:szCs w:val="22"/>
        </w:rPr>
      </w:pPr>
      <w:r w:rsidRPr="00C10EA3">
        <w:rPr>
          <w:sz w:val="22"/>
          <w:szCs w:val="22"/>
        </w:rPr>
        <w:t xml:space="preserve">об объеме неисполненных обязательств; </w:t>
      </w:r>
    </w:p>
    <w:p w:rsidR="00C10EA3" w:rsidRPr="00C10EA3" w:rsidRDefault="00C10EA3" w:rsidP="00C10EA3">
      <w:pPr>
        <w:numPr>
          <w:ilvl w:val="0"/>
          <w:numId w:val="27"/>
        </w:numPr>
        <w:autoSpaceDE/>
        <w:autoSpaceDN/>
        <w:spacing w:before="120" w:after="120" w:line="288" w:lineRule="auto"/>
        <w:jc w:val="both"/>
        <w:rPr>
          <w:sz w:val="22"/>
          <w:szCs w:val="22"/>
        </w:rPr>
      </w:pPr>
      <w:r w:rsidRPr="00C10EA3">
        <w:rPr>
          <w:sz w:val="22"/>
          <w:szCs w:val="22"/>
        </w:rPr>
        <w:t xml:space="preserve">о причинах неисполнения обязательств;  </w:t>
      </w:r>
    </w:p>
    <w:p w:rsidR="00C10EA3" w:rsidRPr="00C10EA3" w:rsidRDefault="00C10EA3" w:rsidP="00C10EA3">
      <w:pPr>
        <w:numPr>
          <w:ilvl w:val="0"/>
          <w:numId w:val="27"/>
        </w:numPr>
        <w:autoSpaceDE/>
        <w:autoSpaceDN/>
        <w:spacing w:before="120" w:after="120" w:line="288" w:lineRule="auto"/>
        <w:jc w:val="both"/>
        <w:rPr>
          <w:sz w:val="22"/>
          <w:szCs w:val="22"/>
        </w:rPr>
      </w:pPr>
      <w:r w:rsidRPr="00C10EA3">
        <w:rPr>
          <w:sz w:val="22"/>
          <w:szCs w:val="22"/>
        </w:rPr>
        <w:t>о возможных действиях владельцев Облигаций по удовлетворению своих требований.</w:t>
      </w:r>
    </w:p>
    <w:p w:rsidR="00C10EA3" w:rsidRPr="00C10EA3" w:rsidRDefault="00C10EA3" w:rsidP="00C10EA3">
      <w:pPr>
        <w:spacing w:before="120" w:after="120"/>
        <w:ind w:left="624"/>
        <w:jc w:val="both"/>
        <w:rPr>
          <w:sz w:val="22"/>
          <w:szCs w:val="22"/>
        </w:rPr>
      </w:pPr>
      <w:r w:rsidRPr="00C10EA3">
        <w:rPr>
          <w:sz w:val="22"/>
          <w:szCs w:val="22"/>
        </w:rPr>
        <w:t xml:space="preserve">Данная информация раскрывается Эмитентом в форме сообщения о существенном факте "О неисполнении обязательств эмитента перед владельцами его эмиссионных ценных бумаг" в следующие сроки с момента наступления существенного факта: </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0"/>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Порядок раскрытия информации о начисленных и (или) выплаченных доходах по Облигациям и о сроках исполнения обязательств Эмитента перед владельцами Облигаций по выплате процентного (купонного) и (или) иного дохода, подлежащего выплате по Облигациям:</w:t>
      </w:r>
    </w:p>
    <w:p w:rsidR="00C10EA3" w:rsidRPr="00C10EA3" w:rsidRDefault="00C10EA3" w:rsidP="00ED7EC2">
      <w:pPr>
        <w:spacing w:before="120" w:after="120"/>
        <w:ind w:left="624"/>
        <w:jc w:val="both"/>
        <w:rPr>
          <w:sz w:val="22"/>
          <w:szCs w:val="22"/>
        </w:rPr>
      </w:pPr>
      <w:r w:rsidRPr="00C10EA3">
        <w:rPr>
          <w:sz w:val="22"/>
          <w:szCs w:val="22"/>
        </w:rPr>
        <w:t xml:space="preserve">Эмитент раскрывает информацию </w:t>
      </w:r>
      <w:bookmarkStart w:id="106" w:name="OLE_LINK314"/>
      <w:r w:rsidRPr="00C10EA3">
        <w:rPr>
          <w:sz w:val="22"/>
          <w:szCs w:val="22"/>
        </w:rPr>
        <w:t xml:space="preserve">о </w:t>
      </w:r>
      <w:bookmarkEnd w:id="106"/>
      <w:r w:rsidRPr="00C10EA3">
        <w:rPr>
          <w:sz w:val="22"/>
          <w:szCs w:val="22"/>
        </w:rPr>
        <w:t xml:space="preserve">начисленных и (или) выплаченных доходах по Облигациям и о сроках исполнения обязательств Эмитента перед владельцами Облигаций по выплате доходов по Облигациям в форме сообщения о существенном факте "О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Облигаций по начислению и (или) выплате соответствующих доходов должно быть исполнено: </w:t>
      </w:r>
    </w:p>
    <w:p w:rsidR="00C10EA3" w:rsidRPr="00C10EA3" w:rsidRDefault="00C10EA3" w:rsidP="00C10EA3">
      <w:pPr>
        <w:numPr>
          <w:ilvl w:val="0"/>
          <w:numId w:val="32"/>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2"/>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624"/>
        <w:jc w:val="both"/>
        <w:rPr>
          <w:sz w:val="22"/>
          <w:szCs w:val="22"/>
        </w:rPr>
      </w:pPr>
      <w:r w:rsidRPr="00C10EA3">
        <w:rPr>
          <w:sz w:val="22"/>
          <w:szCs w:val="22"/>
        </w:rPr>
        <w:t>Процентный (купонный) доход по последнему купону Облигаций выплачивается одновременно с погашением в полном объеме Облигаций.</w:t>
      </w:r>
    </w:p>
    <w:p w:rsidR="00C10EA3" w:rsidRPr="00C10EA3" w:rsidRDefault="00C10EA3" w:rsidP="00C10EA3">
      <w:pPr>
        <w:spacing w:before="120" w:after="120"/>
        <w:ind w:left="624"/>
        <w:jc w:val="both"/>
        <w:rPr>
          <w:sz w:val="22"/>
          <w:szCs w:val="22"/>
        </w:rPr>
      </w:pPr>
      <w:r w:rsidRPr="00C10EA3">
        <w:rPr>
          <w:sz w:val="22"/>
          <w:szCs w:val="22"/>
        </w:rPr>
        <w:t xml:space="preserve">Эмитент раскрывает информацию о погашении Облигаций в полном объеме в форме сообщения о существенном факте "О погашении эмиссионных ценных бумаг эмитента" в следующие сроки с даты, в которую обязательство Эмитента по погашению Облигаций должно быть исполнено: </w:t>
      </w:r>
    </w:p>
    <w:p w:rsidR="00C10EA3" w:rsidRPr="00C10EA3" w:rsidRDefault="00C10EA3" w:rsidP="00C10EA3">
      <w:pPr>
        <w:numPr>
          <w:ilvl w:val="0"/>
          <w:numId w:val="32"/>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2"/>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uc0uc0uc0uc0uc0uc0uc0-"/>
          <w:b w:val="0"/>
          <w:i w:val="0"/>
          <w:color w:val="000000"/>
          <w:w w:val="0"/>
          <w:sz w:val="22"/>
          <w:szCs w:val="22"/>
        </w:rPr>
      </w:pPr>
      <w:r w:rsidRPr="00C10EA3">
        <w:rPr>
          <w:rStyle w:val="uc0uc0uc0uc0uc0uc0uc0-"/>
          <w:b w:val="0"/>
          <w:i w:val="0"/>
          <w:color w:val="000000"/>
          <w:w w:val="0"/>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Порядок раскрытия</w:t>
      </w:r>
      <w:bookmarkStart w:id="107" w:name="OLE_LINK313"/>
      <w:r w:rsidRPr="00C10EA3">
        <w:rPr>
          <w:lang w:val="ru-RU"/>
        </w:rPr>
        <w:t xml:space="preserve"> Эмитентом информации о сведениях, которые могут оказать существенное влияние на стоимость облигаций с ипотечным покрытием:</w:t>
      </w:r>
    </w:p>
    <w:bookmarkEnd w:id="107"/>
    <w:p w:rsidR="00C10EA3" w:rsidRPr="00C10EA3" w:rsidRDefault="00C10EA3" w:rsidP="00ED7EC2">
      <w:pPr>
        <w:spacing w:before="120" w:after="120"/>
        <w:ind w:left="624"/>
        <w:jc w:val="both"/>
        <w:rPr>
          <w:sz w:val="22"/>
          <w:szCs w:val="22"/>
        </w:rPr>
      </w:pPr>
      <w:r w:rsidRPr="00C10EA3">
        <w:rPr>
          <w:sz w:val="22"/>
          <w:szCs w:val="22"/>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C10EA3" w:rsidRPr="00C10EA3" w:rsidRDefault="00C10EA3" w:rsidP="00ED7EC2">
      <w:pPr>
        <w:spacing w:before="120" w:after="120"/>
        <w:ind w:left="624"/>
        <w:jc w:val="both"/>
        <w:rPr>
          <w:sz w:val="22"/>
          <w:szCs w:val="22"/>
        </w:rPr>
      </w:pPr>
      <w:r w:rsidRPr="00C10EA3">
        <w:rPr>
          <w:sz w:val="22"/>
          <w:szCs w:val="22"/>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rsidR="00C10EA3" w:rsidRPr="00C10EA3" w:rsidRDefault="00C10EA3" w:rsidP="00C10EA3">
      <w:pPr>
        <w:numPr>
          <w:ilvl w:val="0"/>
          <w:numId w:val="28"/>
        </w:numPr>
        <w:autoSpaceDE/>
        <w:autoSpaceDN/>
        <w:spacing w:before="120" w:after="120" w:line="288" w:lineRule="auto"/>
        <w:jc w:val="both"/>
        <w:rPr>
          <w:sz w:val="22"/>
          <w:szCs w:val="22"/>
        </w:rPr>
      </w:pPr>
      <w:r w:rsidRPr="00C10EA3">
        <w:rPr>
          <w:sz w:val="22"/>
          <w:szCs w:val="22"/>
        </w:rPr>
        <w:t>о принятии (вступлении в силу) решения о признании выпуска Облигаций несостоявшимся или недействительным;</w:t>
      </w:r>
    </w:p>
    <w:p w:rsidR="00C10EA3" w:rsidRPr="00C10EA3" w:rsidRDefault="00C10EA3" w:rsidP="00C10EA3">
      <w:pPr>
        <w:numPr>
          <w:ilvl w:val="0"/>
          <w:numId w:val="28"/>
        </w:numPr>
        <w:autoSpaceDE/>
        <w:autoSpaceDN/>
        <w:spacing w:before="120" w:after="120" w:line="288" w:lineRule="auto"/>
        <w:jc w:val="both"/>
        <w:rPr>
          <w:sz w:val="22"/>
          <w:szCs w:val="22"/>
        </w:rPr>
      </w:pPr>
      <w:r w:rsidRPr="00C10EA3">
        <w:rPr>
          <w:sz w:val="22"/>
          <w:szCs w:val="22"/>
        </w:rPr>
        <w:t>о погашении всех Облигаций, размещенных Эмитентом.</w:t>
      </w:r>
    </w:p>
    <w:p w:rsidR="00C10EA3" w:rsidRPr="00C10EA3" w:rsidRDefault="00C10EA3" w:rsidP="00C10EA3">
      <w:pPr>
        <w:spacing w:before="120" w:after="120"/>
        <w:ind w:left="624"/>
        <w:jc w:val="both"/>
        <w:rPr>
          <w:sz w:val="22"/>
          <w:szCs w:val="22"/>
        </w:rPr>
      </w:pPr>
      <w:r w:rsidRPr="00C10EA3">
        <w:rPr>
          <w:sz w:val="22"/>
          <w:szCs w:val="22"/>
        </w:rPr>
        <w:lastRenderedPageBreak/>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пунктом 10.1.2 Положения о раскрытии информации. </w:t>
      </w:r>
    </w:p>
    <w:p w:rsidR="00C10EA3" w:rsidRPr="00C10EA3" w:rsidRDefault="00C10EA3" w:rsidP="00C10EA3">
      <w:pPr>
        <w:spacing w:before="120" w:after="120"/>
        <w:ind w:left="624"/>
        <w:jc w:val="both"/>
        <w:rPr>
          <w:sz w:val="22"/>
          <w:szCs w:val="22"/>
        </w:rPr>
      </w:pPr>
      <w:r w:rsidRPr="00C10EA3">
        <w:rPr>
          <w:sz w:val="22"/>
          <w:szCs w:val="22"/>
        </w:rPr>
        <w:t xml:space="preserve">Перечень сведений, которые могут оказать существенное влияние на стоимость Облигаций, закреплен в разделе 10.2 Положения о раскрытии информации. </w:t>
      </w:r>
    </w:p>
    <w:p w:rsidR="00C10EA3" w:rsidRPr="00C10EA3" w:rsidRDefault="00C10EA3" w:rsidP="00C10EA3">
      <w:pPr>
        <w:spacing w:before="120" w:after="120"/>
        <w:ind w:left="624"/>
        <w:jc w:val="both"/>
        <w:rPr>
          <w:sz w:val="22"/>
          <w:szCs w:val="22"/>
        </w:rPr>
      </w:pPr>
      <w:r w:rsidRPr="00C10EA3">
        <w:rPr>
          <w:color w:val="000000"/>
          <w:w w:val="0"/>
          <w:sz w:val="22"/>
          <w:szCs w:val="22"/>
        </w:rPr>
        <w:t>Эмитент раскрывает информацию</w:t>
      </w:r>
      <w:r w:rsidRPr="00C10EA3">
        <w:rPr>
          <w:sz w:val="22"/>
          <w:szCs w:val="22"/>
        </w:rPr>
        <w:t xml:space="preserve"> о сведениях, которые могут оказать существенное влияние на стоимость Облигаций в порядке и сроки, определенные в разделе 10.2 Положения о раскрытии информации.</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 xml:space="preserve">Порядок раскрытия Эмитентом информации, составляющей реестр ипотечного покрытия и справки о размере ипотечного покрытия: </w:t>
      </w:r>
    </w:p>
    <w:p w:rsidR="00C10EA3" w:rsidRPr="00C10EA3" w:rsidRDefault="00C10EA3" w:rsidP="00C10EA3">
      <w:pPr>
        <w:spacing w:before="120" w:after="120"/>
        <w:ind w:left="624"/>
        <w:jc w:val="both"/>
        <w:rPr>
          <w:sz w:val="22"/>
          <w:szCs w:val="22"/>
        </w:rPr>
      </w:pPr>
      <w:r w:rsidRPr="00C10EA3">
        <w:rPr>
          <w:sz w:val="22"/>
          <w:szCs w:val="22"/>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C10EA3" w:rsidRPr="00C10EA3" w:rsidRDefault="00C10EA3" w:rsidP="00C10EA3">
      <w:pPr>
        <w:spacing w:before="120" w:after="120"/>
        <w:ind w:left="624"/>
        <w:jc w:val="both"/>
        <w:rPr>
          <w:sz w:val="22"/>
          <w:szCs w:val="22"/>
        </w:rPr>
      </w:pPr>
      <w:r w:rsidRPr="00C10EA3">
        <w:rPr>
          <w:sz w:val="22"/>
          <w:szCs w:val="22"/>
        </w:rPr>
        <w:t>Доступ к копии реестра ипотечного покрытия на последний рабочий день каждого месяца (далее – "Отчетная дата") должен быть обеспечен Эмитентом не позднее 7 (семи) дней с даты окончания месяца.</w:t>
      </w:r>
    </w:p>
    <w:p w:rsidR="00C10EA3" w:rsidRPr="00C10EA3" w:rsidRDefault="00C10EA3" w:rsidP="00C10EA3">
      <w:pPr>
        <w:spacing w:before="120" w:after="120"/>
        <w:ind w:left="624"/>
        <w:jc w:val="both"/>
        <w:rPr>
          <w:sz w:val="22"/>
          <w:szCs w:val="22"/>
        </w:rPr>
      </w:pPr>
      <w:r w:rsidRPr="00C10EA3">
        <w:rPr>
          <w:sz w:val="22"/>
          <w:szCs w:val="22"/>
        </w:rPr>
        <w:t>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C10EA3" w:rsidRPr="00C10EA3" w:rsidRDefault="00C10EA3" w:rsidP="00C10EA3">
      <w:pPr>
        <w:spacing w:before="120" w:after="120"/>
        <w:ind w:left="624" w:right="26"/>
        <w:jc w:val="both"/>
        <w:rPr>
          <w:sz w:val="22"/>
          <w:szCs w:val="22"/>
        </w:rPr>
      </w:pPr>
      <w:r w:rsidRPr="00C10EA3">
        <w:rPr>
          <w:sz w:val="22"/>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http://e-disclosure.ru/portal/company.aspx?id=35037.</w:t>
      </w:r>
    </w:p>
    <w:p w:rsidR="00C10EA3" w:rsidRPr="00C10EA3" w:rsidRDefault="00C10EA3" w:rsidP="00C10EA3">
      <w:pPr>
        <w:spacing w:before="120" w:after="120"/>
        <w:ind w:left="624"/>
        <w:jc w:val="both"/>
        <w:rPr>
          <w:sz w:val="22"/>
          <w:szCs w:val="22"/>
        </w:rPr>
      </w:pPr>
      <w:r w:rsidRPr="00C10EA3">
        <w:rPr>
          <w:sz w:val="22"/>
          <w:szCs w:val="22"/>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C10EA3" w:rsidRPr="00C10EA3" w:rsidRDefault="00C10EA3" w:rsidP="00C10EA3">
      <w:pPr>
        <w:spacing w:before="120" w:after="120"/>
        <w:ind w:left="624"/>
        <w:jc w:val="both"/>
        <w:rPr>
          <w:sz w:val="22"/>
          <w:szCs w:val="22"/>
        </w:rPr>
      </w:pPr>
      <w:r w:rsidRPr="00C10EA3">
        <w:rPr>
          <w:sz w:val="22"/>
          <w:szCs w:val="22"/>
        </w:rPr>
        <w:t>Размещение Облигаций до опубликования в сети Интернет текста реестра ипотечного покрытия не допускается. Эмитент обязан публиковать текст реестра ипотечного покрытия на Отчетную дату, а также текст справки о размере ипотечного покрытия на Отчетную дату на странице в сети Интернет по адресу http://e-disclosure.ru/portal/company.aspx?id=35037 в срок не позднее 2 (двух) рабочих дней с даты окончания месяца.</w:t>
      </w:r>
    </w:p>
    <w:p w:rsidR="00C10EA3" w:rsidRPr="00C10EA3" w:rsidRDefault="00C10EA3" w:rsidP="00C10EA3">
      <w:pPr>
        <w:spacing w:before="120" w:after="120"/>
        <w:ind w:left="624"/>
        <w:jc w:val="both"/>
        <w:rPr>
          <w:sz w:val="22"/>
          <w:szCs w:val="22"/>
        </w:rPr>
      </w:pPr>
      <w:r w:rsidRPr="00C10EA3">
        <w:rPr>
          <w:sz w:val="22"/>
          <w:szCs w:val="22"/>
        </w:rPr>
        <w:t>Текст реестра ипотечного покрытия на Отчетную дату должен быть доступен на странице в сети Интернет по адресу http://e-disclosure.ru/portal/company.aspx?id=35037 в течение не менее 3 (трех)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C10EA3" w:rsidRPr="00C10EA3" w:rsidRDefault="00C10EA3" w:rsidP="00C10EA3">
      <w:pPr>
        <w:spacing w:before="120" w:after="120"/>
        <w:ind w:left="624"/>
        <w:jc w:val="both"/>
        <w:rPr>
          <w:sz w:val="22"/>
          <w:szCs w:val="22"/>
        </w:rPr>
      </w:pPr>
      <w:r w:rsidRPr="00C10EA3">
        <w:rPr>
          <w:sz w:val="22"/>
          <w:szCs w:val="22"/>
        </w:rPr>
        <w:t>Текст справки о размере ипотечного покрытия на Отчетную дату должен быть доступен на странице в сети Интернет по адресу http://e-disclosure.ru/portal/company.aspx?id=35037 в течение не менее 3 (трех) лет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Раскрытие Эмитентом информации в форме ежеквартального отчета осуществляется в порядке и сроки, предусмотренные Положением о раскрытии информации:</w:t>
      </w:r>
    </w:p>
    <w:p w:rsidR="00C10EA3" w:rsidRPr="00C10EA3" w:rsidRDefault="00C10EA3" w:rsidP="00C10EA3">
      <w:pPr>
        <w:spacing w:before="120" w:after="120"/>
        <w:ind w:left="624"/>
        <w:jc w:val="both"/>
        <w:rPr>
          <w:sz w:val="22"/>
          <w:szCs w:val="22"/>
        </w:rPr>
      </w:pPr>
      <w:r w:rsidRPr="00C10EA3">
        <w:rPr>
          <w:sz w:val="22"/>
          <w:szCs w:val="22"/>
        </w:rPr>
        <w:t>Ежеквартальный отчет составляется по итогам каждого квартала и представляется в регистрирующий орган в срок  не позднее 45 (сорока пяти) дней с даты окончания отчетного квартала.</w:t>
      </w:r>
    </w:p>
    <w:p w:rsidR="00C10EA3" w:rsidRPr="00C10EA3" w:rsidRDefault="00C10EA3" w:rsidP="00C10EA3">
      <w:pPr>
        <w:spacing w:before="120" w:after="120"/>
        <w:ind w:left="624"/>
        <w:jc w:val="both"/>
        <w:rPr>
          <w:sz w:val="22"/>
          <w:szCs w:val="22"/>
        </w:rPr>
      </w:pPr>
      <w:r w:rsidRPr="00C10EA3">
        <w:rPr>
          <w:sz w:val="22"/>
          <w:szCs w:val="22"/>
        </w:rPr>
        <w:lastRenderedPageBreak/>
        <w:t>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 по адресу  http://e-disclosure.ru/portal/company.aspx?id=35037.</w:t>
      </w:r>
    </w:p>
    <w:p w:rsidR="00C10EA3" w:rsidRPr="00C10EA3" w:rsidRDefault="00C10EA3" w:rsidP="00C10EA3">
      <w:pPr>
        <w:spacing w:before="120" w:after="120"/>
        <w:ind w:left="624"/>
        <w:jc w:val="both"/>
        <w:rPr>
          <w:sz w:val="22"/>
          <w:szCs w:val="22"/>
        </w:rPr>
      </w:pPr>
      <w:r w:rsidRPr="00C10EA3">
        <w:rPr>
          <w:sz w:val="22"/>
          <w:szCs w:val="22"/>
        </w:rPr>
        <w:t>Текст ежеквартального отчета должен быть доступен на странице Эмитента в сети Интернет в течение не менее 5 (пяти) лет с даты истечения срока, установленного Положением о раскрытии информации  для его опубликования на странице в сети Интернет по адресу http://e-disclosure.ru/portal/company.aspx?id=35037, а если он опубликован в сети Интернет после истечения такого срока, - с даты его опубликования в сети Интернет.</w:t>
      </w:r>
    </w:p>
    <w:p w:rsidR="00C10EA3" w:rsidRPr="00C10EA3" w:rsidRDefault="00C10EA3" w:rsidP="00C10EA3">
      <w:pPr>
        <w:spacing w:before="120" w:after="120"/>
        <w:ind w:left="624"/>
        <w:jc w:val="both"/>
        <w:rPr>
          <w:sz w:val="22"/>
          <w:szCs w:val="22"/>
        </w:rPr>
      </w:pPr>
      <w:r w:rsidRPr="00C10EA3">
        <w:rPr>
          <w:sz w:val="22"/>
          <w:szCs w:val="22"/>
        </w:rPr>
        <w:t>Сведения о раскрытии Эмитентом ежеквартального отчета раскрываются в форме сообщения о существенном факте «О раскрытии эмитентом ежеквартального отчета» путем его опубликования в следующие сроки с даты опубликования текста ежеквартального отчета Эмитента на странице в сети Интернет:</w:t>
      </w:r>
    </w:p>
    <w:p w:rsidR="00C10EA3" w:rsidRPr="00C10EA3" w:rsidRDefault="00C10EA3" w:rsidP="00C10EA3">
      <w:pPr>
        <w:numPr>
          <w:ilvl w:val="0"/>
          <w:numId w:val="31"/>
        </w:numPr>
        <w:tabs>
          <w:tab w:val="num" w:pos="851"/>
        </w:tabs>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1"/>
        </w:numPr>
        <w:adjustRightInd w:val="0"/>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adjustRightInd w:val="0"/>
        <w:spacing w:before="120" w:after="120" w:line="276" w:lineRule="auto"/>
        <w:ind w:left="567"/>
        <w:jc w:val="both"/>
        <w:rPr>
          <w:rStyle w:val="-"/>
          <w:b w:val="0"/>
          <w:i w:val="0"/>
          <w:sz w:val="22"/>
          <w:szCs w:val="22"/>
        </w:rPr>
      </w:pPr>
      <w:r w:rsidRPr="00C10EA3">
        <w:rPr>
          <w:rStyle w:val="-"/>
          <w:b w:val="0"/>
          <w:i w:val="0"/>
          <w:sz w:val="22"/>
          <w:szCs w:val="22"/>
        </w:rPr>
        <w:t xml:space="preserve">При </w:t>
      </w:r>
      <w:r w:rsidRPr="00C10EA3">
        <w:rPr>
          <w:sz w:val="22"/>
          <w:szCs w:val="22"/>
        </w:rPr>
        <w:t>этом</w:t>
      </w:r>
      <w:r w:rsidRPr="00C10EA3">
        <w:rPr>
          <w:rStyle w:val="-"/>
          <w:b w:val="0"/>
          <w:i w:val="0"/>
          <w:sz w:val="22"/>
          <w:szCs w:val="22"/>
        </w:rPr>
        <w:t xml:space="preserve"> публикация в сети Интернет осуществляется после публикации в ленте новостей.</w:t>
      </w:r>
    </w:p>
    <w:p w:rsidR="00C10EA3" w:rsidRPr="00C10EA3" w:rsidRDefault="00C10EA3" w:rsidP="005C15D1">
      <w:pPr>
        <w:spacing w:before="120" w:after="120"/>
        <w:ind w:left="567"/>
        <w:jc w:val="both"/>
        <w:rPr>
          <w:sz w:val="22"/>
          <w:szCs w:val="22"/>
        </w:rPr>
      </w:pPr>
      <w:r w:rsidRPr="00C10EA3">
        <w:rPr>
          <w:sz w:val="22"/>
          <w:szCs w:val="22"/>
        </w:rPr>
        <w:t>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C10EA3" w:rsidRPr="00C10EA3" w:rsidRDefault="00C10EA3" w:rsidP="005C15D1">
      <w:pPr>
        <w:spacing w:before="120" w:after="120"/>
        <w:ind w:left="567"/>
        <w:jc w:val="both"/>
        <w:rPr>
          <w:sz w:val="22"/>
          <w:szCs w:val="22"/>
        </w:rPr>
      </w:pPr>
      <w:r w:rsidRPr="00C10EA3">
        <w:rPr>
          <w:sz w:val="22"/>
          <w:szCs w:val="22"/>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rsidR="00C10EA3" w:rsidRPr="00C10EA3" w:rsidRDefault="00C10EA3" w:rsidP="005C15D1">
      <w:pPr>
        <w:spacing w:before="120" w:after="120"/>
        <w:ind w:left="567"/>
        <w:jc w:val="both"/>
        <w:rPr>
          <w:sz w:val="22"/>
          <w:szCs w:val="22"/>
        </w:rPr>
      </w:pPr>
      <w:r w:rsidRPr="00C10EA3">
        <w:rPr>
          <w:sz w:val="22"/>
          <w:szCs w:val="22"/>
        </w:rPr>
        <w:t>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о раскрытии информации для обеспечения доступа на странице в сети Интернет к тексту ежеквартального отчета, в который внесены изменения.</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Порядок раскрытия информации об изменении адреса страницы в сети Интернет, используемой эмитентом для раскрытия информации:</w:t>
      </w:r>
    </w:p>
    <w:p w:rsidR="00C10EA3" w:rsidRPr="00646D66" w:rsidRDefault="00C10EA3" w:rsidP="00646D66">
      <w:pPr>
        <w:spacing w:before="120" w:after="120"/>
        <w:ind w:left="567"/>
        <w:jc w:val="both"/>
        <w:rPr>
          <w:sz w:val="22"/>
          <w:szCs w:val="22"/>
        </w:rPr>
      </w:pPr>
      <w:r w:rsidRPr="00C10EA3">
        <w:rPr>
          <w:sz w:val="22"/>
          <w:szCs w:val="22"/>
        </w:rPr>
        <w:t xml:space="preserve">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w:t>
      </w:r>
      <w:r w:rsidRPr="00646D66">
        <w:rPr>
          <w:sz w:val="22"/>
          <w:szCs w:val="22"/>
        </w:rPr>
        <w:t>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C10EA3" w:rsidRPr="00C10EA3" w:rsidRDefault="00C10EA3" w:rsidP="00C10EA3">
      <w:pPr>
        <w:numPr>
          <w:ilvl w:val="0"/>
          <w:numId w:val="33"/>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3"/>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Раскрытие Эмитентом информации в форме сообщений о существенных фактах осуществляется в порядке и сроки, предусмотренные Положением о раскрытии информации:</w:t>
      </w:r>
    </w:p>
    <w:p w:rsidR="00C10EA3" w:rsidRPr="00C10EA3" w:rsidRDefault="00C10EA3" w:rsidP="00C10EA3">
      <w:pPr>
        <w:adjustRightInd w:val="0"/>
        <w:spacing w:before="120" w:after="120"/>
        <w:ind w:left="624"/>
        <w:jc w:val="both"/>
        <w:rPr>
          <w:sz w:val="22"/>
          <w:szCs w:val="22"/>
        </w:rPr>
      </w:pPr>
      <w:r w:rsidRPr="00C10EA3">
        <w:rPr>
          <w:sz w:val="22"/>
          <w:szCs w:val="22"/>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rsidR="00C10EA3" w:rsidRPr="00C10EA3" w:rsidRDefault="00C10EA3" w:rsidP="00C10EA3">
      <w:pPr>
        <w:numPr>
          <w:ilvl w:val="0"/>
          <w:numId w:val="33"/>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33"/>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C10EA3">
      <w:pPr>
        <w:spacing w:before="120" w:after="120"/>
        <w:ind w:left="624"/>
        <w:jc w:val="both"/>
        <w:rPr>
          <w:sz w:val="22"/>
          <w:szCs w:val="22"/>
        </w:rPr>
      </w:pPr>
      <w:r w:rsidRPr="00C10EA3">
        <w:rPr>
          <w:sz w:val="22"/>
          <w:szCs w:val="22"/>
        </w:rPr>
        <w:lastRenderedPageBreak/>
        <w:t>Текст сообщения о существенном факте должен быть доступен на странице в сети Интернет по адресу: http://e-disclosure.ru/portal/company.aspx?id=35037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C10EA3" w:rsidRPr="00C10EA3" w:rsidRDefault="00C10EA3" w:rsidP="00C10EA3">
      <w:pPr>
        <w:spacing w:before="120" w:after="120"/>
        <w:ind w:left="624"/>
        <w:jc w:val="both"/>
        <w:rPr>
          <w:sz w:val="22"/>
          <w:szCs w:val="22"/>
        </w:rPr>
      </w:pPr>
      <w:r w:rsidRPr="00C10EA3">
        <w:rPr>
          <w:sz w:val="22"/>
          <w:szCs w:val="22"/>
        </w:rPr>
        <w:t xml:space="preserve">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в зарегистрированных Решении о выпуске ипотечных ценных бумаг, Проспекте ценных бумаг и в изменениях и/или дополнениях к ним, Отчете об итогах выпуска ценных бумаг, а также в ежеквартальном отчете и иных документах, обязательное раскрытие которых предусмотрено Положением о раскрытии информации, путем помещения их копий по </w:t>
      </w:r>
      <w:r w:rsidRPr="00C10EA3">
        <w:rPr>
          <w:rStyle w:val="SUBST"/>
          <w:b w:val="0"/>
          <w:i w:val="0"/>
          <w:color w:val="000000"/>
        </w:rPr>
        <w:t>месту нахождения Эмитента и Сервисного агента,</w:t>
      </w:r>
      <w:r w:rsidRPr="00C10EA3">
        <w:rPr>
          <w:sz w:val="22"/>
          <w:szCs w:val="22"/>
        </w:rPr>
        <w:t xml:space="preserve"> а до окончания срока размещения – также в местах, указанных в рекламных сообщениях Эмитента, содержащих информацию о размещении Облигаций.</w:t>
      </w:r>
    </w:p>
    <w:p w:rsidR="00C10EA3" w:rsidRPr="00C10EA3" w:rsidRDefault="00C10EA3" w:rsidP="00C10EA3">
      <w:pPr>
        <w:spacing w:before="120" w:after="120"/>
        <w:ind w:left="624"/>
        <w:jc w:val="both"/>
        <w:rPr>
          <w:sz w:val="22"/>
          <w:szCs w:val="22"/>
        </w:rPr>
      </w:pPr>
      <w:r w:rsidRPr="00C10EA3">
        <w:rPr>
          <w:sz w:val="22"/>
          <w:szCs w:val="22"/>
        </w:rPr>
        <w:t>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копию зарегистрированных Решения о выпуске ипотечных ценных бумаг, Проспекта ценных бумаг и изменений и/или дополнений к ним, Отчета об итогах выпуска ценных бумаг, а также копию ежеквартального отчета и иных документов, обязательное раскрытие которых предусмотрено Положением о раскрытии информации,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C10EA3" w:rsidRPr="00C10EA3" w:rsidRDefault="00C10EA3" w:rsidP="00ED7EC2">
      <w:pPr>
        <w:pStyle w:val="NotesRoman"/>
        <w:numPr>
          <w:ilvl w:val="2"/>
          <w:numId w:val="23"/>
        </w:numPr>
        <w:tabs>
          <w:tab w:val="clear" w:pos="2160"/>
        </w:tabs>
        <w:spacing w:before="120" w:after="120" w:line="240" w:lineRule="auto"/>
        <w:rPr>
          <w:color w:val="000000"/>
          <w:w w:val="0"/>
          <w:lang w:val="ru-RU"/>
        </w:rPr>
      </w:pPr>
      <w:r w:rsidRPr="00C10EA3">
        <w:rPr>
          <w:rFonts w:eastAsia="MS Mincho"/>
          <w:lang w:val="ru-RU"/>
        </w:rPr>
        <w:t>Эмитент</w:t>
      </w:r>
      <w:r w:rsidRPr="00C10EA3">
        <w:rPr>
          <w:color w:val="000000"/>
          <w:w w:val="0"/>
          <w:lang w:val="ru-RU"/>
        </w:rPr>
        <w:t xml:space="preserve"> обязуется публиковать и обеспечивать доступ всех заинтересованных лиц к отчетам для инвесторов, предоставляемым Расчетным агентом на основании договора с Эмитентом, в сети Интернет </w:t>
      </w:r>
      <w:r w:rsidRPr="00C10EA3">
        <w:rPr>
          <w:color w:val="000000"/>
          <w:w w:val="0"/>
          <w:lang w:val="ru-RU" w:eastAsia="ru-RU"/>
        </w:rPr>
        <w:t xml:space="preserve">по адресу: </w:t>
      </w:r>
      <w:r w:rsidRPr="00C10EA3">
        <w:rPr>
          <w:lang w:val="ru-RU"/>
        </w:rPr>
        <w:t xml:space="preserve">http://e-disclosure.ru/portal/company.aspx?id=35037 </w:t>
      </w:r>
      <w:r w:rsidRPr="00C10EA3">
        <w:rPr>
          <w:color w:val="000000"/>
          <w:w w:val="0"/>
          <w:lang w:val="ru-RU" w:eastAsia="ru-RU"/>
        </w:rPr>
        <w:t>не позднее, чем через 5 (пять) рабочих дней после каждой Даты выплаты по Облигациям</w:t>
      </w:r>
      <w:r w:rsidRPr="00C10EA3">
        <w:rPr>
          <w:color w:val="000000"/>
          <w:w w:val="0"/>
          <w:lang w:val="ru-RU"/>
        </w:rPr>
        <w:t>.</w:t>
      </w:r>
    </w:p>
    <w:p w:rsidR="00C10EA3" w:rsidRPr="00C10EA3" w:rsidRDefault="00C10EA3" w:rsidP="00ED7EC2">
      <w:pPr>
        <w:pStyle w:val="NotesRoman"/>
        <w:numPr>
          <w:ilvl w:val="2"/>
          <w:numId w:val="23"/>
        </w:numPr>
        <w:tabs>
          <w:tab w:val="clear" w:pos="2160"/>
        </w:tabs>
        <w:spacing w:before="120" w:after="120" w:line="240" w:lineRule="auto"/>
        <w:rPr>
          <w:color w:val="000000"/>
          <w:w w:val="0"/>
          <w:lang w:val="ru-RU"/>
        </w:rPr>
      </w:pPr>
      <w:r w:rsidRPr="00C10EA3">
        <w:rPr>
          <w:lang w:val="ru-RU"/>
        </w:rPr>
        <w:t>Информация</w:t>
      </w:r>
      <w:r w:rsidRPr="00C10EA3">
        <w:rPr>
          <w:color w:val="000000"/>
          <w:w w:val="0"/>
          <w:lang w:val="ru-RU"/>
        </w:rPr>
        <w:t xml:space="preserve"> об изменении условий обеспечения исполнения обязательств по Облигациям</w:t>
      </w:r>
      <w:r w:rsidRPr="00C10EA3">
        <w:rPr>
          <w:color w:val="000000"/>
          <w:w w:val="0"/>
          <w:lang w:val="ru-RU" w:eastAsia="ru-RU"/>
        </w:rPr>
        <w:t xml:space="preserve"> класса «А»,</w:t>
      </w:r>
      <w:r w:rsidRPr="00C10EA3">
        <w:rPr>
          <w:color w:val="000000"/>
          <w:w w:val="0"/>
          <w:lang w:val="ru-RU"/>
        </w:rPr>
        <w:t xml:space="preserve"> происходящих по причинам, не зависящим от Эмитента или владельцев Облигаций </w:t>
      </w:r>
      <w:r w:rsidRPr="00C10EA3">
        <w:rPr>
          <w:color w:val="000000"/>
          <w:w w:val="0"/>
          <w:lang w:val="ru-RU" w:eastAsia="ru-RU"/>
        </w:rPr>
        <w:t xml:space="preserve">класса «А» </w:t>
      </w:r>
      <w:r w:rsidRPr="00C10EA3">
        <w:rPr>
          <w:color w:val="000000"/>
          <w:w w:val="0"/>
          <w:lang w:val="ru-RU"/>
        </w:rPr>
        <w:t>(реорганизация, ликвидация или банкротство лица, предоставившего обеспечение</w:t>
      </w:r>
      <w:r w:rsidRPr="00C10EA3">
        <w:rPr>
          <w:color w:val="000000"/>
          <w:w w:val="0"/>
          <w:lang w:val="ru-RU" w:eastAsia="ru-RU"/>
        </w:rPr>
        <w:t>,</w:t>
      </w:r>
      <w:r w:rsidRPr="00C10EA3">
        <w:rPr>
          <w:color w:val="000000"/>
          <w:w w:val="0"/>
          <w:lang w:val="ru-RU"/>
        </w:rPr>
        <w:t xml:space="preserve"> иное), раскрывается Эмитентом в форме сообщения. </w:t>
      </w:r>
    </w:p>
    <w:p w:rsidR="00C10EA3" w:rsidRPr="00C10EA3" w:rsidRDefault="00C10EA3" w:rsidP="00C10EA3">
      <w:pPr>
        <w:spacing w:before="120" w:after="120"/>
        <w:ind w:left="624"/>
        <w:jc w:val="both"/>
        <w:rPr>
          <w:color w:val="090C4B"/>
          <w:sz w:val="22"/>
          <w:szCs w:val="22"/>
        </w:rPr>
      </w:pPr>
      <w:r w:rsidRPr="00C10EA3">
        <w:rPr>
          <w:color w:val="000000"/>
          <w:sz w:val="22"/>
          <w:szCs w:val="22"/>
        </w:rPr>
        <w:t xml:space="preserve">Сообщение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в ленте новостей </w:t>
      </w:r>
      <w:r w:rsidRPr="00C10EA3">
        <w:rPr>
          <w:sz w:val="22"/>
          <w:szCs w:val="22"/>
        </w:rPr>
        <w:t xml:space="preserve">и на странице в сети Интернет по адресу: </w:t>
      </w:r>
      <w:r w:rsidRPr="00C10EA3">
        <w:rPr>
          <w:sz w:val="22"/>
          <w:szCs w:val="22"/>
          <w:lang w:val="en-US"/>
        </w:rPr>
        <w:t>http</w:t>
      </w:r>
      <w:r w:rsidRPr="00C10EA3">
        <w:rPr>
          <w:sz w:val="22"/>
          <w:szCs w:val="22"/>
        </w:rPr>
        <w:t>://</w:t>
      </w:r>
      <w:r w:rsidRPr="00C10EA3">
        <w:rPr>
          <w:sz w:val="22"/>
          <w:szCs w:val="22"/>
          <w:lang w:val="en-US"/>
        </w:rPr>
        <w:t>e</w:t>
      </w:r>
      <w:r w:rsidRPr="00C10EA3">
        <w:rPr>
          <w:sz w:val="22"/>
          <w:szCs w:val="22"/>
        </w:rPr>
        <w:t>-</w:t>
      </w:r>
      <w:r w:rsidRPr="00C10EA3">
        <w:rPr>
          <w:sz w:val="22"/>
          <w:szCs w:val="22"/>
          <w:lang w:val="en-US"/>
        </w:rPr>
        <w:t>disclosure</w:t>
      </w:r>
      <w:r w:rsidRPr="00C10EA3">
        <w:rPr>
          <w:sz w:val="22"/>
          <w:szCs w:val="22"/>
        </w:rPr>
        <w:t>.</w:t>
      </w:r>
      <w:r w:rsidRPr="00C10EA3">
        <w:rPr>
          <w:sz w:val="22"/>
          <w:szCs w:val="22"/>
          <w:lang w:val="en-US"/>
        </w:rPr>
        <w:t>ru</w:t>
      </w:r>
      <w:r w:rsidRPr="00C10EA3">
        <w:rPr>
          <w:sz w:val="22"/>
          <w:szCs w:val="22"/>
        </w:rPr>
        <w:t>/</w:t>
      </w:r>
      <w:r w:rsidRPr="00C10EA3">
        <w:rPr>
          <w:sz w:val="22"/>
          <w:szCs w:val="22"/>
          <w:lang w:val="en-US"/>
        </w:rPr>
        <w:t>portal</w:t>
      </w:r>
      <w:r w:rsidRPr="00C10EA3">
        <w:rPr>
          <w:sz w:val="22"/>
          <w:szCs w:val="22"/>
        </w:rPr>
        <w:t>/</w:t>
      </w:r>
      <w:r w:rsidRPr="00C10EA3">
        <w:rPr>
          <w:sz w:val="22"/>
          <w:szCs w:val="22"/>
          <w:lang w:val="en-US"/>
        </w:rPr>
        <w:t>company</w:t>
      </w:r>
      <w:r w:rsidRPr="00C10EA3">
        <w:rPr>
          <w:sz w:val="22"/>
          <w:szCs w:val="22"/>
        </w:rPr>
        <w:t>.</w:t>
      </w:r>
      <w:r w:rsidRPr="00C10EA3">
        <w:rPr>
          <w:sz w:val="22"/>
          <w:szCs w:val="22"/>
          <w:lang w:val="en-US"/>
        </w:rPr>
        <w:t>aspx</w:t>
      </w:r>
      <w:r w:rsidRPr="00C10EA3">
        <w:rPr>
          <w:sz w:val="22"/>
          <w:szCs w:val="22"/>
        </w:rPr>
        <w:t>?</w:t>
      </w:r>
      <w:r w:rsidRPr="00C10EA3">
        <w:rPr>
          <w:sz w:val="22"/>
          <w:szCs w:val="22"/>
          <w:lang w:val="en-US"/>
        </w:rPr>
        <w:t>id</w:t>
      </w:r>
      <w:r w:rsidRPr="00C10EA3">
        <w:rPr>
          <w:sz w:val="22"/>
          <w:szCs w:val="22"/>
        </w:rPr>
        <w:t>=35037.</w:t>
      </w:r>
    </w:p>
    <w:p w:rsidR="00C10EA3" w:rsidRPr="00C10EA3" w:rsidRDefault="00C10EA3" w:rsidP="00C10EA3">
      <w:pPr>
        <w:spacing w:before="120" w:after="120"/>
        <w:ind w:left="624"/>
        <w:jc w:val="both"/>
        <w:rPr>
          <w:color w:val="000000"/>
          <w:sz w:val="22"/>
          <w:szCs w:val="22"/>
        </w:rPr>
      </w:pPr>
      <w:r w:rsidRPr="00C10EA3">
        <w:rPr>
          <w:color w:val="000000"/>
          <w:sz w:val="22"/>
          <w:szCs w:val="22"/>
        </w:rPr>
        <w:t>Публикация сообщения об изменении условий обеспечения исполнения обязательств по Облигациям класса «А», происходящих по причинам, не зависящим от Эмитента или владельцев Облигаций класса «А», в сети Интернет по адресу: http://e-disclosure.ru/portal/company.aspx?id=35037 осуществляется после публикации данного сообщения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В случае изменения состава и (или) размера предмета залога по Облигациям, Эмитент раскрывает сведения о таких изменениях в форме сообщения о существенном факте,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rsidR="00C10EA3" w:rsidRPr="00C10EA3" w:rsidRDefault="00C10EA3" w:rsidP="00C10EA3">
      <w:pPr>
        <w:spacing w:before="120" w:after="120"/>
        <w:ind w:left="624"/>
        <w:jc w:val="both"/>
        <w:rPr>
          <w:sz w:val="22"/>
          <w:szCs w:val="22"/>
        </w:rPr>
      </w:pPr>
      <w:r w:rsidRPr="00C10EA3">
        <w:rPr>
          <w:sz w:val="22"/>
          <w:szCs w:val="22"/>
        </w:rPr>
        <w:t xml:space="preserve"> Моментом наступления существенного факта «Об изменении состава и (или) размера предмета залога по облигациям эмитента с залоговым обеспечением» является дата получения Эмитентом уведомления специализированного депозитария, осуществляющего ведение реестра ипотечного </w:t>
      </w:r>
      <w:r w:rsidRPr="00C10EA3">
        <w:rPr>
          <w:sz w:val="22"/>
          <w:szCs w:val="22"/>
        </w:rPr>
        <w:lastRenderedPageBreak/>
        <w:t xml:space="preserve">покрытия Облигаций, о включении в состав ипотечного покрытия соответствующего имущества в связи с заменой обеспеченного ипотекой требования или иного имущества, стоимость (денежная оценка) которого составляет 10 или более процентов от размера ипотечного покрытия Облигаций. </w:t>
      </w:r>
    </w:p>
    <w:p w:rsidR="00C10EA3" w:rsidRPr="00C10EA3" w:rsidRDefault="00C10EA3" w:rsidP="00C10EA3">
      <w:pPr>
        <w:spacing w:before="120" w:after="120"/>
        <w:ind w:left="624"/>
        <w:jc w:val="both"/>
        <w:rPr>
          <w:sz w:val="22"/>
          <w:szCs w:val="22"/>
        </w:rPr>
      </w:pPr>
      <w:r w:rsidRPr="00C10EA3">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24"/>
        </w:numPr>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При этом публикация в сети Интернет осуществляется после публикации в ленте новостей.</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 xml:space="preserve">В случае допуска Облигаций к обращению через организатора торговли на рынке ценных бумаг Эмитент, не позднее чем за 3 (три) рабочих дня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класса «А» и о размере непогашенной части номинальной стоимости Облигации класса «А». </w:t>
      </w:r>
    </w:p>
    <w:p w:rsidR="00C10EA3" w:rsidRPr="00C10EA3" w:rsidRDefault="00C10EA3" w:rsidP="00ED7EC2">
      <w:pPr>
        <w:pStyle w:val="NotesRoman"/>
        <w:numPr>
          <w:ilvl w:val="2"/>
          <w:numId w:val="23"/>
        </w:numPr>
        <w:tabs>
          <w:tab w:val="clear" w:pos="2160"/>
        </w:tabs>
        <w:spacing w:before="120" w:after="120" w:line="240" w:lineRule="auto"/>
        <w:rPr>
          <w:lang w:val="ru-RU"/>
        </w:rPr>
      </w:pPr>
      <w:r w:rsidRPr="00C10EA3">
        <w:rPr>
          <w:lang w:val="ru-RU"/>
        </w:rPr>
        <w:t>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rsidR="00C10EA3" w:rsidRPr="00C10EA3" w:rsidRDefault="00C10EA3" w:rsidP="009D65B1">
      <w:pPr>
        <w:pStyle w:val="NotesRoman"/>
        <w:tabs>
          <w:tab w:val="clear" w:pos="486"/>
          <w:tab w:val="clear" w:pos="624"/>
          <w:tab w:val="clear" w:pos="2160"/>
        </w:tabs>
        <w:spacing w:before="120" w:after="120" w:line="240" w:lineRule="auto"/>
        <w:ind w:firstLine="0"/>
        <w:rPr>
          <w:lang w:val="ru-RU"/>
        </w:rPr>
      </w:pPr>
      <w:r w:rsidRPr="00C10EA3">
        <w:rPr>
          <w:lang w:val="ru-RU"/>
        </w:rPr>
        <w:t>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C10EA3" w:rsidRPr="00C10EA3" w:rsidRDefault="00C10EA3" w:rsidP="008C501B">
      <w:pPr>
        <w:numPr>
          <w:ilvl w:val="0"/>
          <w:numId w:val="7"/>
        </w:numPr>
        <w:tabs>
          <w:tab w:val="num" w:pos="567"/>
          <w:tab w:val="num" w:pos="984"/>
          <w:tab w:val="num" w:pos="1116"/>
          <w:tab w:val="num" w:pos="1494"/>
        </w:tabs>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8C501B">
      <w:pPr>
        <w:numPr>
          <w:ilvl w:val="0"/>
          <w:numId w:val="7"/>
        </w:numPr>
        <w:tabs>
          <w:tab w:val="num" w:pos="984"/>
          <w:tab w:val="num" w:pos="1116"/>
          <w:tab w:val="num" w:pos="1494"/>
        </w:tabs>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adjustRightInd w:val="0"/>
        <w:spacing w:before="120" w:after="120" w:line="276" w:lineRule="auto"/>
        <w:ind w:left="624"/>
        <w:jc w:val="both"/>
        <w:outlineLvl w:val="2"/>
        <w:rPr>
          <w:sz w:val="22"/>
          <w:szCs w:val="22"/>
        </w:rPr>
      </w:pPr>
      <w:r w:rsidRPr="00C10EA3">
        <w:rPr>
          <w:sz w:val="22"/>
          <w:szCs w:val="22"/>
        </w:rPr>
        <w:t>При этом публикация в сети Интернет осуществляется после публикации в ленте новостей.</w:t>
      </w:r>
    </w:p>
    <w:p w:rsidR="00C10EA3" w:rsidRPr="00C10EA3" w:rsidRDefault="00C10EA3" w:rsidP="00C10EA3">
      <w:pPr>
        <w:adjustRightInd w:val="0"/>
        <w:spacing w:before="120" w:after="120" w:line="276" w:lineRule="auto"/>
        <w:ind w:left="624"/>
        <w:jc w:val="both"/>
        <w:outlineLvl w:val="2"/>
        <w:rPr>
          <w:sz w:val="22"/>
          <w:szCs w:val="22"/>
        </w:rPr>
      </w:pPr>
      <w:r w:rsidRPr="00C10EA3">
        <w:rPr>
          <w:sz w:val="22"/>
          <w:szCs w:val="22"/>
        </w:rPr>
        <w:t>Сообщение о признании выпуска ценных бумаг недействительным раскрывается в следующие сроки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C10EA3" w:rsidRPr="00C10EA3" w:rsidRDefault="00C10EA3" w:rsidP="00C10EA3">
      <w:pPr>
        <w:numPr>
          <w:ilvl w:val="0"/>
          <w:numId w:val="7"/>
        </w:numPr>
        <w:tabs>
          <w:tab w:val="num" w:pos="984"/>
          <w:tab w:val="num" w:pos="1116"/>
          <w:tab w:val="num" w:pos="1494"/>
        </w:tabs>
        <w:autoSpaceDE/>
        <w:autoSpaceDN/>
        <w:spacing w:before="120" w:after="120" w:line="288" w:lineRule="auto"/>
        <w:jc w:val="both"/>
        <w:rPr>
          <w:sz w:val="22"/>
          <w:szCs w:val="22"/>
        </w:rPr>
      </w:pPr>
      <w:r w:rsidRPr="00C10EA3">
        <w:rPr>
          <w:sz w:val="22"/>
          <w:szCs w:val="22"/>
        </w:rPr>
        <w:t>в ленте новостей – не позднее 1 (одного) дня;</w:t>
      </w:r>
    </w:p>
    <w:p w:rsidR="00C10EA3" w:rsidRPr="00C10EA3" w:rsidRDefault="00C10EA3" w:rsidP="00C10EA3">
      <w:pPr>
        <w:numPr>
          <w:ilvl w:val="0"/>
          <w:numId w:val="7"/>
        </w:numPr>
        <w:tabs>
          <w:tab w:val="num" w:pos="984"/>
          <w:tab w:val="num" w:pos="1116"/>
          <w:tab w:val="num" w:pos="1494"/>
        </w:tabs>
        <w:autoSpaceDE/>
        <w:autoSpaceDN/>
        <w:spacing w:before="120" w:after="120" w:line="288" w:lineRule="auto"/>
        <w:jc w:val="both"/>
        <w:rPr>
          <w:sz w:val="22"/>
          <w:szCs w:val="22"/>
        </w:rPr>
      </w:pPr>
      <w:r w:rsidRPr="00C10EA3">
        <w:rPr>
          <w:sz w:val="22"/>
          <w:szCs w:val="22"/>
        </w:rPr>
        <w:t>на странице в сети Интернет по адресу http://e-disclosure.ru/portal/company.aspx?id=35037 – не позднее 2 (двух) дней.</w:t>
      </w:r>
    </w:p>
    <w:p w:rsidR="00C10EA3" w:rsidRPr="00C10EA3" w:rsidRDefault="00C10EA3" w:rsidP="00C10EA3">
      <w:pPr>
        <w:spacing w:before="120" w:after="120"/>
        <w:ind w:left="624"/>
        <w:jc w:val="both"/>
        <w:rPr>
          <w:rStyle w:val="-"/>
          <w:b w:val="0"/>
          <w:i w:val="0"/>
          <w:sz w:val="22"/>
          <w:szCs w:val="22"/>
        </w:rPr>
      </w:pPr>
      <w:r w:rsidRPr="00C10EA3">
        <w:rPr>
          <w:rStyle w:val="-"/>
          <w:b w:val="0"/>
          <w:i w:val="0"/>
          <w:sz w:val="22"/>
          <w:szCs w:val="22"/>
        </w:rPr>
        <w:t xml:space="preserve">При этом публикация в сети Интернет осуществляется после публикации в </w:t>
      </w:r>
      <w:r w:rsidRPr="00C10EA3">
        <w:rPr>
          <w:rStyle w:val="-"/>
          <w:b w:val="0"/>
          <w:bCs w:val="0"/>
          <w:i w:val="0"/>
          <w:iCs w:val="0"/>
          <w:sz w:val="22"/>
          <w:szCs w:val="22"/>
        </w:rPr>
        <w:t>ленте</w:t>
      </w:r>
      <w:r w:rsidRPr="00C10EA3">
        <w:rPr>
          <w:rStyle w:val="-"/>
          <w:b w:val="0"/>
          <w:i w:val="0"/>
          <w:sz w:val="22"/>
          <w:szCs w:val="22"/>
        </w:rPr>
        <w:t xml:space="preserve"> новостей.</w:t>
      </w:r>
    </w:p>
    <w:bookmarkEnd w:id="102"/>
    <w:p w:rsidR="00C10EA3" w:rsidRDefault="00C10EA3" w:rsidP="00313D89">
      <w:pPr>
        <w:pStyle w:val="ConsPlusNormal"/>
        <w:spacing w:before="120" w:after="120"/>
        <w:ind w:firstLine="0"/>
        <w:jc w:val="both"/>
        <w:rPr>
          <w:rFonts w:ascii="Times New Roman" w:hAnsi="Times New Roman" w:cs="Times New Roman"/>
          <w:bCs/>
          <w:sz w:val="22"/>
          <w:szCs w:val="22"/>
        </w:rPr>
      </w:pPr>
    </w:p>
    <w:p w:rsidR="00A654E3" w:rsidRPr="00420A5C" w:rsidRDefault="00A654E3" w:rsidP="00313D89">
      <w:pPr>
        <w:autoSpaceDE/>
        <w:autoSpaceDN/>
        <w:rPr>
          <w:b/>
          <w:bCs/>
          <w:kern w:val="28"/>
          <w:sz w:val="22"/>
          <w:szCs w:val="22"/>
        </w:rPr>
      </w:pPr>
      <w:bookmarkStart w:id="108" w:name="_DV_M641"/>
      <w:bookmarkStart w:id="109" w:name="_DV_M642"/>
      <w:bookmarkStart w:id="110" w:name="_DV_M643"/>
      <w:bookmarkStart w:id="111" w:name="_DV_M644"/>
      <w:bookmarkStart w:id="112" w:name="_DV_M645"/>
      <w:bookmarkStart w:id="113" w:name="_DV_M646"/>
      <w:bookmarkStart w:id="114" w:name="_DV_M647"/>
      <w:bookmarkStart w:id="115" w:name="_DV_M648"/>
      <w:bookmarkStart w:id="116" w:name="_DV_M649"/>
      <w:bookmarkStart w:id="117" w:name="_DV_M650"/>
      <w:bookmarkStart w:id="118" w:name="_Toc180436075"/>
      <w:bookmarkEnd w:id="108"/>
      <w:bookmarkEnd w:id="109"/>
      <w:bookmarkEnd w:id="110"/>
      <w:bookmarkEnd w:id="111"/>
      <w:bookmarkEnd w:id="112"/>
      <w:bookmarkEnd w:id="113"/>
      <w:bookmarkEnd w:id="114"/>
      <w:bookmarkEnd w:id="115"/>
      <w:bookmarkEnd w:id="116"/>
      <w:bookmarkEnd w:id="117"/>
      <w:r w:rsidRPr="00420A5C">
        <w:rPr>
          <w:sz w:val="22"/>
          <w:szCs w:val="22"/>
        </w:rPr>
        <w:br w:type="page"/>
      </w:r>
    </w:p>
    <w:p w:rsidR="00795B62" w:rsidRPr="00420A5C" w:rsidRDefault="00795B62" w:rsidP="00313D89">
      <w:pPr>
        <w:pStyle w:val="1a"/>
        <w:jc w:val="both"/>
        <w:outlineLvl w:val="0"/>
        <w:rPr>
          <w:rFonts w:ascii="Times New Roman" w:hAnsi="Times New Roman" w:cs="Times New Roman"/>
          <w:sz w:val="22"/>
          <w:szCs w:val="22"/>
        </w:rPr>
      </w:pPr>
      <w:bookmarkStart w:id="119" w:name="_Toc410749447"/>
      <w:r w:rsidRPr="00420A5C">
        <w:rPr>
          <w:rFonts w:ascii="Times New Roman" w:hAnsi="Times New Roman" w:cs="Times New Roman"/>
          <w:sz w:val="22"/>
          <w:szCs w:val="22"/>
        </w:rPr>
        <w:lastRenderedPageBreak/>
        <w:t xml:space="preserve">III. </w:t>
      </w:r>
      <w:bookmarkStart w:id="120" w:name="OLE_LINK118"/>
      <w:r w:rsidRPr="00420A5C">
        <w:rPr>
          <w:rFonts w:ascii="Times New Roman" w:hAnsi="Times New Roman" w:cs="Times New Roman"/>
          <w:sz w:val="22"/>
          <w:szCs w:val="22"/>
        </w:rPr>
        <w:t>Основная информация о финансово-экономическом состоянии эмитента</w:t>
      </w:r>
      <w:bookmarkEnd w:id="118"/>
      <w:bookmarkEnd w:id="119"/>
    </w:p>
    <w:p w:rsidR="00795B62" w:rsidRPr="00B25A32" w:rsidRDefault="00795B62" w:rsidP="00313D89">
      <w:pPr>
        <w:pStyle w:val="25"/>
        <w:jc w:val="both"/>
        <w:outlineLvl w:val="1"/>
        <w:rPr>
          <w:rFonts w:ascii="Times New Roman" w:hAnsi="Times New Roman" w:cs="Times New Roman"/>
          <w:i w:val="0"/>
          <w:sz w:val="22"/>
          <w:szCs w:val="22"/>
        </w:rPr>
      </w:pPr>
      <w:bookmarkStart w:id="121" w:name="_Toc115531012"/>
      <w:bookmarkStart w:id="122" w:name="_Toc180424640"/>
      <w:bookmarkStart w:id="123" w:name="_Toc180431120"/>
      <w:bookmarkStart w:id="124" w:name="_Toc180436076"/>
      <w:bookmarkStart w:id="125" w:name="_Toc410749448"/>
      <w:bookmarkStart w:id="126" w:name="OLE_LINK1"/>
      <w:bookmarkEnd w:id="120"/>
      <w:r w:rsidRPr="009E2ADE">
        <w:rPr>
          <w:rFonts w:ascii="Times New Roman" w:hAnsi="Times New Roman" w:cs="Times New Roman"/>
          <w:i w:val="0"/>
          <w:sz w:val="22"/>
          <w:szCs w:val="22"/>
        </w:rPr>
        <w:t>3.1. Показатели финансово-экономической деятельности эмитента</w:t>
      </w:r>
      <w:bookmarkEnd w:id="121"/>
      <w:bookmarkEnd w:id="122"/>
      <w:bookmarkEnd w:id="123"/>
      <w:bookmarkEnd w:id="124"/>
      <w:bookmarkEnd w:id="125"/>
    </w:p>
    <w:p w:rsidR="00B75437" w:rsidRDefault="00B5309E" w:rsidP="00313D89">
      <w:pPr>
        <w:adjustRightInd w:val="0"/>
        <w:spacing w:before="120" w:after="120"/>
        <w:jc w:val="both"/>
        <w:rPr>
          <w:sz w:val="22"/>
          <w:szCs w:val="22"/>
        </w:rPr>
      </w:pPr>
      <w:r w:rsidRPr="00F57A15">
        <w:rPr>
          <w:sz w:val="22"/>
          <w:szCs w:val="22"/>
        </w:rPr>
        <w:t>Динамика показателей, характеризующих финансово-экономическую деятельность эмитента, за 5 последних завершенных финансовых лет, либо за каждый завершенный финансовый год, если эмитент осуществляет свою деятельность менее 5 лет, а также за последний завершенный отчетный период до даты утв</w:t>
      </w:r>
      <w:r>
        <w:rPr>
          <w:sz w:val="22"/>
          <w:szCs w:val="22"/>
        </w:rPr>
        <w:t>ерждения проспекта ценных бумаг</w:t>
      </w:r>
      <w:r w:rsidRPr="00F57A15">
        <w:rPr>
          <w:sz w:val="22"/>
          <w:szCs w:val="22"/>
        </w:rPr>
        <w:t>.</w:t>
      </w:r>
    </w:p>
    <w:p w:rsidR="00483E22" w:rsidRPr="00483E22" w:rsidRDefault="00483E22" w:rsidP="00313D89">
      <w:pPr>
        <w:pStyle w:val="af4"/>
        <w:autoSpaceDE w:val="0"/>
        <w:autoSpaceDN w:val="0"/>
        <w:spacing w:before="120" w:line="240" w:lineRule="auto"/>
        <w:jc w:val="both"/>
        <w:rPr>
          <w:b/>
          <w:bCs/>
          <w:i/>
          <w:iCs/>
          <w:sz w:val="22"/>
          <w:szCs w:val="22"/>
          <w:lang w:eastAsia="ru-RU"/>
        </w:rPr>
      </w:pPr>
      <w:r w:rsidRPr="00B25A32">
        <w:rPr>
          <w:b/>
          <w:bCs/>
          <w:i/>
          <w:iCs/>
          <w:sz w:val="22"/>
          <w:szCs w:val="22"/>
          <w:lang w:eastAsia="ru-RU"/>
        </w:rPr>
        <w:t>В связи с тем, что</w:t>
      </w:r>
      <w:r w:rsidRPr="00B25A32">
        <w:rPr>
          <w:sz w:val="22"/>
          <w:szCs w:val="22"/>
          <w:lang w:eastAsia="ru-RU"/>
        </w:rPr>
        <w:t xml:space="preserve"> </w:t>
      </w:r>
      <w:r w:rsidRPr="00B25A32">
        <w:rPr>
          <w:b/>
          <w:bCs/>
          <w:i/>
          <w:iCs/>
          <w:sz w:val="22"/>
          <w:szCs w:val="22"/>
          <w:lang w:eastAsia="ru-RU"/>
        </w:rPr>
        <w:t xml:space="preserve">Эмитент создан в </w:t>
      </w:r>
      <w:r w:rsidR="00DD1859" w:rsidRPr="00DD1859">
        <w:rPr>
          <w:b/>
          <w:bCs/>
          <w:i/>
          <w:iCs/>
          <w:sz w:val="22"/>
          <w:szCs w:val="22"/>
          <w:lang w:eastAsia="ru-RU"/>
        </w:rPr>
        <w:t>октябре 2013 года</w:t>
      </w:r>
      <w:r w:rsidRPr="00B25A32">
        <w:rPr>
          <w:b/>
          <w:bCs/>
          <w:i/>
          <w:iCs/>
          <w:sz w:val="22"/>
          <w:szCs w:val="22"/>
          <w:lang w:eastAsia="ru-RU"/>
        </w:rPr>
        <w:t>, не приводится</w:t>
      </w:r>
      <w:r>
        <w:rPr>
          <w:b/>
          <w:bCs/>
          <w:i/>
          <w:iCs/>
          <w:sz w:val="22"/>
          <w:szCs w:val="22"/>
          <w:lang w:eastAsia="ru-RU"/>
        </w:rPr>
        <w:t xml:space="preserve"> и</w:t>
      </w:r>
      <w:r w:rsidRPr="00B25A32">
        <w:rPr>
          <w:b/>
          <w:bCs/>
          <w:i/>
          <w:iCs/>
          <w:sz w:val="22"/>
          <w:szCs w:val="22"/>
          <w:lang w:eastAsia="ru-RU"/>
        </w:rPr>
        <w:t>нформация за 5 последних завершенных финансовых лет.</w:t>
      </w:r>
    </w:p>
    <w:p w:rsidR="00B75437" w:rsidRDefault="00026FF9" w:rsidP="00313D89">
      <w:pPr>
        <w:pStyle w:val="af4"/>
        <w:autoSpaceDE w:val="0"/>
        <w:autoSpaceDN w:val="0"/>
        <w:spacing w:before="120" w:line="240" w:lineRule="auto"/>
        <w:jc w:val="both"/>
        <w:rPr>
          <w:b/>
          <w:bCs/>
          <w:i/>
          <w:iCs/>
          <w:sz w:val="22"/>
          <w:szCs w:val="22"/>
        </w:rPr>
      </w:pPr>
      <w:r>
        <w:rPr>
          <w:b/>
          <w:bCs/>
          <w:i/>
          <w:iCs/>
          <w:sz w:val="22"/>
          <w:szCs w:val="22"/>
          <w:lang w:eastAsia="ru-RU"/>
        </w:rPr>
        <w:t>Э</w:t>
      </w:r>
      <w:r w:rsidR="009C4DE3" w:rsidRPr="009C4DE3">
        <w:rPr>
          <w:b/>
          <w:bCs/>
          <w:i/>
          <w:iCs/>
          <w:sz w:val="22"/>
          <w:szCs w:val="22"/>
          <w:lang w:eastAsia="ru-RU"/>
        </w:rPr>
        <w:t xml:space="preserve">митент </w:t>
      </w:r>
      <w:r>
        <w:rPr>
          <w:b/>
          <w:bCs/>
          <w:i/>
          <w:iCs/>
          <w:sz w:val="22"/>
          <w:szCs w:val="22"/>
          <w:lang w:eastAsia="ru-RU"/>
        </w:rPr>
        <w:t xml:space="preserve">не </w:t>
      </w:r>
      <w:r w:rsidR="009C4DE3" w:rsidRPr="009C4DE3">
        <w:rPr>
          <w:b/>
          <w:bCs/>
          <w:i/>
          <w:iCs/>
          <w:sz w:val="22"/>
          <w:szCs w:val="22"/>
          <w:lang w:eastAsia="ru-RU"/>
        </w:rPr>
        <w:t xml:space="preserve">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r>
        <w:rPr>
          <w:b/>
          <w:bCs/>
          <w:i/>
          <w:iCs/>
          <w:sz w:val="22"/>
          <w:szCs w:val="22"/>
          <w:lang w:eastAsia="ru-RU"/>
        </w:rPr>
        <w:t>а также не</w:t>
      </w:r>
      <w:r w:rsidR="009C4DE3" w:rsidRPr="009C4DE3">
        <w:rPr>
          <w:b/>
          <w:bCs/>
          <w:i/>
          <w:iCs/>
          <w:sz w:val="22"/>
          <w:szCs w:val="22"/>
          <w:lang w:eastAsia="ru-RU"/>
        </w:rPr>
        <w:t xml:space="preserve"> составляет сводную бухгалтерскую (консолидированную финансовую) отчетность</w:t>
      </w:r>
      <w:r>
        <w:rPr>
          <w:b/>
          <w:bCs/>
          <w:i/>
          <w:iCs/>
          <w:sz w:val="22"/>
          <w:szCs w:val="22"/>
          <w:lang w:eastAsia="ru-RU"/>
        </w:rPr>
        <w:t>.</w:t>
      </w:r>
    </w:p>
    <w:p w:rsidR="00B75437" w:rsidRPr="003C7C31" w:rsidRDefault="0009231D" w:rsidP="00313D89">
      <w:pPr>
        <w:pStyle w:val="af4"/>
        <w:autoSpaceDE w:val="0"/>
        <w:autoSpaceDN w:val="0"/>
        <w:spacing w:before="120" w:line="240" w:lineRule="auto"/>
        <w:jc w:val="both"/>
        <w:rPr>
          <w:b/>
          <w:bCs/>
          <w:i/>
          <w:iCs/>
          <w:sz w:val="22"/>
          <w:szCs w:val="22"/>
          <w:lang w:eastAsia="ru-RU"/>
        </w:rPr>
      </w:pPr>
      <w:r w:rsidRPr="003C7C31">
        <w:rPr>
          <w:b/>
          <w:bCs/>
          <w:i/>
          <w:iCs/>
          <w:sz w:val="22"/>
          <w:szCs w:val="22"/>
          <w:lang w:eastAsia="ru-RU"/>
        </w:rPr>
        <w:t>Показатели</w:t>
      </w:r>
      <w:r w:rsidR="009C4DE3" w:rsidRPr="003C7C31">
        <w:rPr>
          <w:b/>
          <w:bCs/>
          <w:i/>
          <w:iCs/>
          <w:sz w:val="22"/>
          <w:szCs w:val="22"/>
          <w:lang w:eastAsia="ru-RU"/>
        </w:rPr>
        <w:t xml:space="preserve">, </w:t>
      </w:r>
      <w:r w:rsidR="009C4DE3" w:rsidRPr="003C7C31">
        <w:rPr>
          <w:b/>
          <w:bCs/>
          <w:i/>
          <w:iCs/>
          <w:sz w:val="22"/>
          <w:szCs w:val="22"/>
        </w:rPr>
        <w:t>характеризующи</w:t>
      </w:r>
      <w:r w:rsidR="00B5309E" w:rsidRPr="003C7C31">
        <w:rPr>
          <w:b/>
          <w:bCs/>
          <w:i/>
          <w:iCs/>
          <w:sz w:val="22"/>
          <w:szCs w:val="22"/>
        </w:rPr>
        <w:t>е</w:t>
      </w:r>
      <w:r w:rsidR="009C4DE3" w:rsidRPr="003C7C31">
        <w:rPr>
          <w:b/>
          <w:bCs/>
          <w:i/>
          <w:iCs/>
          <w:sz w:val="22"/>
          <w:szCs w:val="22"/>
        </w:rPr>
        <w:t xml:space="preserve"> финан</w:t>
      </w:r>
      <w:r w:rsidR="003C7C31" w:rsidRPr="003C7C31">
        <w:rPr>
          <w:b/>
          <w:bCs/>
          <w:i/>
          <w:iCs/>
          <w:sz w:val="22"/>
          <w:szCs w:val="22"/>
        </w:rPr>
        <w:t>совое состояние Эмитента</w:t>
      </w:r>
      <w:r w:rsidR="009C4DE3" w:rsidRPr="003C7C31">
        <w:rPr>
          <w:b/>
          <w:bCs/>
          <w:i/>
          <w:iCs/>
          <w:sz w:val="22"/>
          <w:szCs w:val="22"/>
          <w:lang w:eastAsia="ru-RU"/>
        </w:rPr>
        <w:t>.</w:t>
      </w:r>
    </w:p>
    <w:tbl>
      <w:tblPr>
        <w:tblW w:w="8647" w:type="dxa"/>
        <w:tblInd w:w="70" w:type="dxa"/>
        <w:tblLayout w:type="fixed"/>
        <w:tblCellMar>
          <w:left w:w="70" w:type="dxa"/>
          <w:right w:w="70" w:type="dxa"/>
        </w:tblCellMar>
        <w:tblLook w:val="0000" w:firstRow="0" w:lastRow="0" w:firstColumn="0" w:lastColumn="0" w:noHBand="0" w:noVBand="0"/>
      </w:tblPr>
      <w:tblGrid>
        <w:gridCol w:w="5103"/>
        <w:gridCol w:w="1560"/>
        <w:gridCol w:w="1984"/>
      </w:tblGrid>
      <w:tr w:rsidR="005656E9" w:rsidRPr="00662201" w:rsidTr="005656E9">
        <w:trPr>
          <w:trHeight w:val="240"/>
        </w:trPr>
        <w:tc>
          <w:tcPr>
            <w:tcW w:w="5103" w:type="dxa"/>
            <w:tcBorders>
              <w:top w:val="single" w:sz="6" w:space="0" w:color="auto"/>
              <w:left w:val="single" w:sz="6" w:space="0" w:color="auto"/>
              <w:bottom w:val="single" w:sz="6" w:space="0" w:color="auto"/>
              <w:right w:val="single" w:sz="6" w:space="0" w:color="auto"/>
            </w:tcBorders>
          </w:tcPr>
          <w:p w:rsidR="005656E9" w:rsidRPr="00795B9A" w:rsidRDefault="005656E9" w:rsidP="00AE7C1B">
            <w:pPr>
              <w:jc w:val="both"/>
              <w:rPr>
                <w:b/>
                <w:bCs/>
                <w:i/>
                <w:iCs/>
                <w:sz w:val="22"/>
                <w:szCs w:val="22"/>
              </w:rPr>
            </w:pPr>
            <w:r w:rsidRPr="00795B9A">
              <w:rPr>
                <w:b/>
                <w:bCs/>
                <w:i/>
                <w:iCs/>
                <w:sz w:val="22"/>
                <w:szCs w:val="22"/>
              </w:rPr>
              <w:t xml:space="preserve">Наименование показателя      </w:t>
            </w:r>
          </w:p>
        </w:tc>
        <w:tc>
          <w:tcPr>
            <w:tcW w:w="1560" w:type="dxa"/>
            <w:tcBorders>
              <w:top w:val="single" w:sz="6" w:space="0" w:color="auto"/>
              <w:left w:val="single" w:sz="6" w:space="0" w:color="auto"/>
              <w:bottom w:val="single" w:sz="6" w:space="0" w:color="auto"/>
              <w:right w:val="single" w:sz="6" w:space="0" w:color="auto"/>
            </w:tcBorders>
          </w:tcPr>
          <w:p w:rsidR="005656E9" w:rsidRPr="00795B9A" w:rsidRDefault="005656E9" w:rsidP="00BF239F">
            <w:pPr>
              <w:jc w:val="center"/>
              <w:rPr>
                <w:b/>
                <w:bCs/>
                <w:i/>
                <w:iCs/>
                <w:sz w:val="22"/>
                <w:szCs w:val="22"/>
              </w:rPr>
            </w:pPr>
            <w:r>
              <w:rPr>
                <w:b/>
                <w:bCs/>
                <w:i/>
                <w:iCs/>
                <w:sz w:val="22"/>
                <w:szCs w:val="22"/>
              </w:rPr>
              <w:t>31.12.2013</w:t>
            </w:r>
          </w:p>
        </w:tc>
        <w:tc>
          <w:tcPr>
            <w:tcW w:w="1984" w:type="dxa"/>
            <w:tcBorders>
              <w:top w:val="single" w:sz="6" w:space="0" w:color="auto"/>
              <w:left w:val="single" w:sz="6" w:space="0" w:color="auto"/>
              <w:bottom w:val="single" w:sz="6" w:space="0" w:color="auto"/>
              <w:right w:val="single" w:sz="6" w:space="0" w:color="auto"/>
            </w:tcBorders>
          </w:tcPr>
          <w:p w:rsidR="005656E9" w:rsidRPr="00795B9A" w:rsidRDefault="005656E9" w:rsidP="00BF239F">
            <w:pPr>
              <w:jc w:val="center"/>
              <w:rPr>
                <w:b/>
                <w:bCs/>
                <w:i/>
                <w:iCs/>
                <w:sz w:val="22"/>
                <w:szCs w:val="22"/>
              </w:rPr>
            </w:pPr>
            <w:r w:rsidRPr="00795B9A">
              <w:rPr>
                <w:b/>
                <w:bCs/>
                <w:i/>
                <w:iCs/>
                <w:sz w:val="22"/>
                <w:szCs w:val="22"/>
              </w:rPr>
              <w:t>3</w:t>
            </w:r>
            <w:r>
              <w:rPr>
                <w:b/>
                <w:bCs/>
                <w:i/>
                <w:iCs/>
                <w:sz w:val="22"/>
                <w:szCs w:val="22"/>
              </w:rPr>
              <w:t>0</w:t>
            </w:r>
            <w:r w:rsidRPr="00795B9A">
              <w:rPr>
                <w:b/>
                <w:bCs/>
                <w:i/>
                <w:iCs/>
                <w:sz w:val="22"/>
                <w:szCs w:val="22"/>
              </w:rPr>
              <w:t>.</w:t>
            </w:r>
            <w:r>
              <w:rPr>
                <w:b/>
                <w:bCs/>
                <w:i/>
                <w:iCs/>
                <w:sz w:val="22"/>
                <w:szCs w:val="22"/>
              </w:rPr>
              <w:t>09</w:t>
            </w:r>
            <w:r w:rsidRPr="00795B9A">
              <w:rPr>
                <w:b/>
                <w:bCs/>
                <w:i/>
                <w:iCs/>
                <w:sz w:val="22"/>
                <w:szCs w:val="22"/>
              </w:rPr>
              <w:t>.201</w:t>
            </w:r>
            <w:r>
              <w:rPr>
                <w:b/>
                <w:bCs/>
                <w:i/>
                <w:iCs/>
                <w:sz w:val="22"/>
                <w:szCs w:val="22"/>
              </w:rPr>
              <w:t>4</w:t>
            </w:r>
          </w:p>
        </w:tc>
      </w:tr>
      <w:tr w:rsidR="005656E9" w:rsidRPr="009E2ADE" w:rsidTr="005656E9">
        <w:trPr>
          <w:trHeight w:val="240"/>
        </w:trPr>
        <w:tc>
          <w:tcPr>
            <w:tcW w:w="5103" w:type="dxa"/>
            <w:tcBorders>
              <w:top w:val="single" w:sz="6" w:space="0" w:color="auto"/>
              <w:left w:val="single" w:sz="6" w:space="0" w:color="auto"/>
              <w:bottom w:val="single" w:sz="6" w:space="0" w:color="auto"/>
              <w:right w:val="single" w:sz="6" w:space="0" w:color="auto"/>
            </w:tcBorders>
          </w:tcPr>
          <w:p w:rsidR="005656E9" w:rsidRPr="009E2ADE" w:rsidRDefault="005656E9" w:rsidP="00AE7C1B">
            <w:pPr>
              <w:jc w:val="both"/>
              <w:rPr>
                <w:b/>
                <w:bCs/>
                <w:i/>
                <w:iCs/>
                <w:sz w:val="22"/>
                <w:szCs w:val="22"/>
              </w:rPr>
            </w:pPr>
            <w:r w:rsidRPr="009E2ADE">
              <w:rPr>
                <w:b/>
                <w:bCs/>
                <w:i/>
                <w:iCs/>
                <w:sz w:val="22"/>
                <w:szCs w:val="22"/>
              </w:rPr>
              <w:t xml:space="preserve">Производительность труда, руб./чел.     </w:t>
            </w:r>
          </w:p>
        </w:tc>
        <w:tc>
          <w:tcPr>
            <w:tcW w:w="1560" w:type="dxa"/>
            <w:tcBorders>
              <w:top w:val="single" w:sz="6" w:space="0" w:color="auto"/>
              <w:left w:val="single" w:sz="6" w:space="0" w:color="auto"/>
              <w:bottom w:val="single" w:sz="6" w:space="0" w:color="auto"/>
              <w:right w:val="single" w:sz="6" w:space="0" w:color="auto"/>
            </w:tcBorders>
          </w:tcPr>
          <w:p w:rsidR="005656E9" w:rsidRPr="009E2ADE" w:rsidRDefault="005656E9" w:rsidP="00BA562F">
            <w:pPr>
              <w:jc w:val="both"/>
              <w:rPr>
                <w:b/>
                <w:bCs/>
                <w:i/>
                <w:iCs/>
                <w:sz w:val="22"/>
                <w:szCs w:val="22"/>
              </w:rPr>
            </w:pPr>
            <w:r w:rsidRPr="009E2ADE">
              <w:rPr>
                <w:b/>
                <w:bCs/>
                <w:i/>
                <w:iCs/>
                <w:sz w:val="22"/>
                <w:szCs w:val="22"/>
              </w:rPr>
              <w:t>-</w:t>
            </w:r>
          </w:p>
        </w:tc>
        <w:tc>
          <w:tcPr>
            <w:tcW w:w="1984" w:type="dxa"/>
            <w:tcBorders>
              <w:top w:val="single" w:sz="6" w:space="0" w:color="auto"/>
              <w:left w:val="single" w:sz="6" w:space="0" w:color="auto"/>
              <w:bottom w:val="single" w:sz="6" w:space="0" w:color="auto"/>
              <w:right w:val="single" w:sz="6" w:space="0" w:color="auto"/>
            </w:tcBorders>
          </w:tcPr>
          <w:p w:rsidR="005656E9" w:rsidRPr="009E2ADE" w:rsidRDefault="009E2ADE" w:rsidP="009E2ADE">
            <w:pPr>
              <w:jc w:val="both"/>
              <w:rPr>
                <w:b/>
                <w:bCs/>
                <w:i/>
                <w:iCs/>
                <w:sz w:val="22"/>
                <w:szCs w:val="22"/>
              </w:rPr>
            </w:pPr>
            <w:r w:rsidRPr="009E2ADE">
              <w:rPr>
                <w:b/>
                <w:bCs/>
                <w:i/>
                <w:iCs/>
                <w:sz w:val="22"/>
                <w:szCs w:val="22"/>
              </w:rPr>
              <w:t>-</w:t>
            </w:r>
          </w:p>
        </w:tc>
      </w:tr>
      <w:tr w:rsidR="005656E9" w:rsidRPr="009E2ADE" w:rsidTr="005656E9">
        <w:trPr>
          <w:trHeight w:val="240"/>
        </w:trPr>
        <w:tc>
          <w:tcPr>
            <w:tcW w:w="5103" w:type="dxa"/>
            <w:tcBorders>
              <w:top w:val="single" w:sz="6" w:space="0" w:color="auto"/>
              <w:left w:val="single" w:sz="6" w:space="0" w:color="auto"/>
              <w:bottom w:val="single" w:sz="6" w:space="0" w:color="auto"/>
              <w:right w:val="single" w:sz="6" w:space="0" w:color="auto"/>
            </w:tcBorders>
          </w:tcPr>
          <w:p w:rsidR="005656E9" w:rsidRPr="009E2ADE" w:rsidRDefault="005656E9" w:rsidP="00AE7C1B">
            <w:pPr>
              <w:jc w:val="both"/>
              <w:rPr>
                <w:b/>
                <w:bCs/>
                <w:i/>
                <w:iCs/>
                <w:sz w:val="22"/>
                <w:szCs w:val="22"/>
              </w:rPr>
            </w:pPr>
            <w:r w:rsidRPr="009E2ADE">
              <w:rPr>
                <w:b/>
                <w:bCs/>
                <w:i/>
                <w:iCs/>
                <w:sz w:val="22"/>
                <w:szCs w:val="22"/>
              </w:rPr>
              <w:t>Отношение размера</w:t>
            </w:r>
            <w:r w:rsidR="00AE7C1B" w:rsidRPr="009E2ADE">
              <w:rPr>
                <w:b/>
                <w:bCs/>
                <w:i/>
                <w:iCs/>
                <w:sz w:val="22"/>
                <w:szCs w:val="22"/>
              </w:rPr>
              <w:t xml:space="preserve"> </w:t>
            </w:r>
            <w:r w:rsidRPr="009E2ADE">
              <w:rPr>
                <w:b/>
                <w:bCs/>
                <w:i/>
                <w:iCs/>
                <w:sz w:val="22"/>
                <w:szCs w:val="22"/>
              </w:rPr>
              <w:t>задолженности к</w:t>
            </w:r>
            <w:r w:rsidR="00AE7C1B" w:rsidRPr="009E2ADE">
              <w:rPr>
                <w:b/>
                <w:bCs/>
                <w:i/>
                <w:iCs/>
                <w:sz w:val="22"/>
                <w:szCs w:val="22"/>
              </w:rPr>
              <w:t xml:space="preserve"> </w:t>
            </w:r>
            <w:r w:rsidRPr="009E2ADE">
              <w:rPr>
                <w:b/>
                <w:bCs/>
                <w:i/>
                <w:iCs/>
                <w:sz w:val="22"/>
                <w:szCs w:val="22"/>
              </w:rPr>
              <w:t>собственному</w:t>
            </w:r>
            <w:r w:rsidR="00AE7C1B" w:rsidRPr="009E2ADE">
              <w:rPr>
                <w:b/>
                <w:bCs/>
                <w:i/>
                <w:iCs/>
                <w:sz w:val="22"/>
                <w:szCs w:val="22"/>
              </w:rPr>
              <w:t xml:space="preserve"> </w:t>
            </w:r>
            <w:r w:rsidRPr="009E2ADE">
              <w:rPr>
                <w:b/>
                <w:bCs/>
                <w:i/>
                <w:iCs/>
                <w:sz w:val="22"/>
                <w:szCs w:val="22"/>
              </w:rPr>
              <w:t xml:space="preserve">капиталу             </w:t>
            </w:r>
          </w:p>
        </w:tc>
        <w:tc>
          <w:tcPr>
            <w:tcW w:w="1560" w:type="dxa"/>
            <w:tcBorders>
              <w:top w:val="single" w:sz="6" w:space="0" w:color="auto"/>
              <w:left w:val="single" w:sz="6" w:space="0" w:color="auto"/>
              <w:bottom w:val="single" w:sz="6" w:space="0" w:color="auto"/>
              <w:right w:val="single" w:sz="6" w:space="0" w:color="auto"/>
            </w:tcBorders>
          </w:tcPr>
          <w:p w:rsidR="005656E9" w:rsidRPr="009E2ADE" w:rsidRDefault="005656E9" w:rsidP="00BA562F">
            <w:pPr>
              <w:jc w:val="both"/>
              <w:rPr>
                <w:b/>
                <w:bCs/>
                <w:i/>
                <w:iCs/>
                <w:sz w:val="22"/>
                <w:szCs w:val="22"/>
              </w:rPr>
            </w:pPr>
            <w:r w:rsidRPr="009E2ADE">
              <w:rPr>
                <w:b/>
                <w:bCs/>
                <w:i/>
                <w:iCs/>
                <w:sz w:val="22"/>
                <w:szCs w:val="22"/>
              </w:rPr>
              <w:t>-1</w:t>
            </w:r>
            <w:r w:rsidR="00AE7C1B" w:rsidRPr="009E2ADE">
              <w:rPr>
                <w:b/>
                <w:bCs/>
                <w:i/>
                <w:iCs/>
                <w:sz w:val="22"/>
                <w:szCs w:val="22"/>
              </w:rPr>
              <w:t>3</w:t>
            </w:r>
            <w:r w:rsidRPr="009E2ADE">
              <w:rPr>
                <w:b/>
                <w:bCs/>
                <w:i/>
                <w:iCs/>
                <w:sz w:val="22"/>
                <w:szCs w:val="22"/>
              </w:rPr>
              <w:t>,</w:t>
            </w:r>
            <w:r w:rsidR="00AE7C1B" w:rsidRPr="009E2ADE">
              <w:rPr>
                <w:b/>
                <w:bCs/>
                <w:i/>
                <w:iCs/>
                <w:sz w:val="22"/>
                <w:szCs w:val="22"/>
              </w:rPr>
              <w:t>75</w:t>
            </w:r>
          </w:p>
        </w:tc>
        <w:tc>
          <w:tcPr>
            <w:tcW w:w="1984" w:type="dxa"/>
            <w:tcBorders>
              <w:top w:val="single" w:sz="6" w:space="0" w:color="auto"/>
              <w:left w:val="single" w:sz="6" w:space="0" w:color="auto"/>
              <w:bottom w:val="single" w:sz="6" w:space="0" w:color="auto"/>
              <w:right w:val="single" w:sz="6" w:space="0" w:color="auto"/>
            </w:tcBorders>
          </w:tcPr>
          <w:p w:rsidR="005656E9" w:rsidRPr="009E2ADE" w:rsidRDefault="009E2ADE" w:rsidP="009E2ADE">
            <w:pPr>
              <w:jc w:val="both"/>
              <w:rPr>
                <w:b/>
                <w:bCs/>
                <w:i/>
                <w:iCs/>
                <w:sz w:val="22"/>
                <w:szCs w:val="22"/>
              </w:rPr>
            </w:pPr>
            <w:r w:rsidRPr="009E2ADE">
              <w:rPr>
                <w:b/>
                <w:bCs/>
                <w:i/>
                <w:iCs/>
                <w:sz w:val="22"/>
                <w:szCs w:val="22"/>
              </w:rPr>
              <w:t>2273</w:t>
            </w:r>
          </w:p>
        </w:tc>
      </w:tr>
      <w:tr w:rsidR="005656E9" w:rsidRPr="00B01669" w:rsidTr="005656E9">
        <w:trPr>
          <w:trHeight w:val="240"/>
        </w:trPr>
        <w:tc>
          <w:tcPr>
            <w:tcW w:w="5103" w:type="dxa"/>
            <w:tcBorders>
              <w:top w:val="single" w:sz="6" w:space="0" w:color="auto"/>
              <w:left w:val="single" w:sz="6" w:space="0" w:color="auto"/>
              <w:bottom w:val="single" w:sz="6" w:space="0" w:color="auto"/>
              <w:right w:val="single" w:sz="6" w:space="0" w:color="auto"/>
            </w:tcBorders>
          </w:tcPr>
          <w:p w:rsidR="005656E9" w:rsidRPr="009E2ADE" w:rsidRDefault="005656E9" w:rsidP="00AE7C1B">
            <w:pPr>
              <w:jc w:val="both"/>
              <w:rPr>
                <w:b/>
                <w:bCs/>
                <w:i/>
                <w:iCs/>
                <w:sz w:val="22"/>
                <w:szCs w:val="22"/>
              </w:rPr>
            </w:pPr>
            <w:r w:rsidRPr="009E2ADE">
              <w:rPr>
                <w:b/>
                <w:bCs/>
                <w:i/>
                <w:iCs/>
                <w:sz w:val="22"/>
                <w:szCs w:val="22"/>
              </w:rPr>
              <w:t>Отношение размера</w:t>
            </w:r>
            <w:r w:rsidR="00AE7C1B" w:rsidRPr="009E2ADE">
              <w:rPr>
                <w:b/>
                <w:bCs/>
                <w:i/>
                <w:iCs/>
                <w:sz w:val="22"/>
                <w:szCs w:val="22"/>
              </w:rPr>
              <w:t xml:space="preserve"> </w:t>
            </w:r>
            <w:r w:rsidRPr="009E2ADE">
              <w:rPr>
                <w:b/>
                <w:bCs/>
                <w:i/>
                <w:iCs/>
                <w:sz w:val="22"/>
                <w:szCs w:val="22"/>
              </w:rPr>
              <w:t>долгосрочной задолженности к</w:t>
            </w:r>
            <w:r w:rsidR="00AE7C1B" w:rsidRPr="009E2ADE">
              <w:rPr>
                <w:b/>
                <w:bCs/>
                <w:i/>
                <w:iCs/>
                <w:sz w:val="22"/>
                <w:szCs w:val="22"/>
              </w:rPr>
              <w:t xml:space="preserve"> </w:t>
            </w:r>
            <w:r w:rsidRPr="009E2ADE">
              <w:rPr>
                <w:b/>
                <w:bCs/>
                <w:i/>
                <w:iCs/>
                <w:sz w:val="22"/>
                <w:szCs w:val="22"/>
              </w:rPr>
              <w:t>сумме долгосрочной</w:t>
            </w:r>
            <w:r w:rsidR="00AE7C1B" w:rsidRPr="009E2ADE">
              <w:rPr>
                <w:b/>
                <w:bCs/>
                <w:i/>
                <w:iCs/>
                <w:sz w:val="22"/>
                <w:szCs w:val="22"/>
              </w:rPr>
              <w:t xml:space="preserve"> </w:t>
            </w:r>
            <w:r w:rsidRPr="009E2ADE">
              <w:rPr>
                <w:b/>
                <w:bCs/>
                <w:i/>
                <w:iCs/>
                <w:sz w:val="22"/>
                <w:szCs w:val="22"/>
              </w:rPr>
              <w:t>задолженности и</w:t>
            </w:r>
            <w:r w:rsidR="00AE7C1B" w:rsidRPr="009E2ADE">
              <w:rPr>
                <w:b/>
                <w:bCs/>
                <w:i/>
                <w:iCs/>
                <w:sz w:val="22"/>
                <w:szCs w:val="22"/>
              </w:rPr>
              <w:t xml:space="preserve"> </w:t>
            </w:r>
            <w:r w:rsidRPr="009E2ADE">
              <w:rPr>
                <w:b/>
                <w:bCs/>
                <w:i/>
                <w:iCs/>
                <w:sz w:val="22"/>
                <w:szCs w:val="22"/>
              </w:rPr>
              <w:t xml:space="preserve">собственного капитала </w:t>
            </w:r>
          </w:p>
        </w:tc>
        <w:tc>
          <w:tcPr>
            <w:tcW w:w="1560" w:type="dxa"/>
            <w:tcBorders>
              <w:top w:val="single" w:sz="6" w:space="0" w:color="auto"/>
              <w:left w:val="single" w:sz="6" w:space="0" w:color="auto"/>
              <w:bottom w:val="single" w:sz="6" w:space="0" w:color="auto"/>
              <w:right w:val="single" w:sz="6" w:space="0" w:color="auto"/>
            </w:tcBorders>
          </w:tcPr>
          <w:p w:rsidR="005656E9" w:rsidRPr="00BA562F" w:rsidRDefault="00AE7C1B" w:rsidP="00BA562F">
            <w:pPr>
              <w:jc w:val="both"/>
              <w:rPr>
                <w:b/>
                <w:bCs/>
                <w:i/>
                <w:iCs/>
                <w:sz w:val="22"/>
                <w:szCs w:val="22"/>
              </w:rPr>
            </w:pPr>
            <w:r w:rsidRPr="009E2ADE">
              <w:rPr>
                <w:b/>
                <w:bCs/>
                <w:i/>
                <w:iCs/>
                <w:sz w:val="22"/>
                <w:szCs w:val="22"/>
              </w:rPr>
              <w:t>1,08</w:t>
            </w:r>
          </w:p>
        </w:tc>
        <w:tc>
          <w:tcPr>
            <w:tcW w:w="1984" w:type="dxa"/>
            <w:tcBorders>
              <w:top w:val="single" w:sz="6" w:space="0" w:color="auto"/>
              <w:left w:val="single" w:sz="6" w:space="0" w:color="auto"/>
              <w:bottom w:val="single" w:sz="6" w:space="0" w:color="auto"/>
              <w:right w:val="single" w:sz="6" w:space="0" w:color="auto"/>
            </w:tcBorders>
          </w:tcPr>
          <w:p w:rsidR="005656E9" w:rsidRPr="009E2ADE" w:rsidRDefault="008B5737" w:rsidP="009E2ADE">
            <w:pPr>
              <w:jc w:val="both"/>
              <w:rPr>
                <w:b/>
                <w:bCs/>
                <w:i/>
                <w:iCs/>
                <w:sz w:val="22"/>
                <w:szCs w:val="22"/>
              </w:rPr>
            </w:pPr>
            <w:r>
              <w:rPr>
                <w:b/>
                <w:bCs/>
                <w:i/>
                <w:iCs/>
                <w:sz w:val="22"/>
                <w:szCs w:val="22"/>
              </w:rPr>
              <w:t>0,997</w:t>
            </w:r>
          </w:p>
        </w:tc>
      </w:tr>
      <w:tr w:rsidR="005656E9" w:rsidRPr="00B01669" w:rsidTr="005656E9">
        <w:trPr>
          <w:trHeight w:val="240"/>
        </w:trPr>
        <w:tc>
          <w:tcPr>
            <w:tcW w:w="5103" w:type="dxa"/>
            <w:tcBorders>
              <w:top w:val="single" w:sz="6" w:space="0" w:color="auto"/>
              <w:left w:val="single" w:sz="6" w:space="0" w:color="auto"/>
              <w:bottom w:val="single" w:sz="6" w:space="0" w:color="auto"/>
              <w:right w:val="single" w:sz="6" w:space="0" w:color="auto"/>
            </w:tcBorders>
          </w:tcPr>
          <w:p w:rsidR="005656E9" w:rsidRPr="00662201" w:rsidRDefault="005656E9" w:rsidP="00AE7C1B">
            <w:pPr>
              <w:jc w:val="both"/>
              <w:rPr>
                <w:b/>
                <w:bCs/>
                <w:i/>
                <w:iCs/>
                <w:sz w:val="22"/>
                <w:szCs w:val="22"/>
              </w:rPr>
            </w:pPr>
            <w:r w:rsidRPr="00662201">
              <w:rPr>
                <w:b/>
                <w:bCs/>
                <w:i/>
                <w:iCs/>
                <w:sz w:val="22"/>
                <w:szCs w:val="22"/>
              </w:rPr>
              <w:t>Степень покрытия</w:t>
            </w:r>
            <w:r w:rsidR="00AE7C1B">
              <w:rPr>
                <w:b/>
                <w:bCs/>
                <w:i/>
                <w:iCs/>
                <w:sz w:val="22"/>
                <w:szCs w:val="22"/>
              </w:rPr>
              <w:t xml:space="preserve"> </w:t>
            </w:r>
            <w:r w:rsidRPr="00662201">
              <w:rPr>
                <w:b/>
                <w:bCs/>
                <w:i/>
                <w:iCs/>
                <w:sz w:val="22"/>
                <w:szCs w:val="22"/>
              </w:rPr>
              <w:t>долгов текущими</w:t>
            </w:r>
            <w:r w:rsidR="00AE7C1B">
              <w:rPr>
                <w:b/>
                <w:bCs/>
                <w:i/>
                <w:iCs/>
                <w:sz w:val="22"/>
                <w:szCs w:val="22"/>
              </w:rPr>
              <w:t xml:space="preserve"> </w:t>
            </w:r>
            <w:r w:rsidRPr="00662201">
              <w:rPr>
                <w:b/>
                <w:bCs/>
                <w:i/>
                <w:iCs/>
                <w:sz w:val="22"/>
                <w:szCs w:val="22"/>
              </w:rPr>
              <w:t xml:space="preserve">доходами (прибылью)  </w:t>
            </w:r>
          </w:p>
        </w:tc>
        <w:tc>
          <w:tcPr>
            <w:tcW w:w="1560" w:type="dxa"/>
            <w:tcBorders>
              <w:top w:val="single" w:sz="6" w:space="0" w:color="auto"/>
              <w:left w:val="single" w:sz="6" w:space="0" w:color="auto"/>
              <w:bottom w:val="single" w:sz="6" w:space="0" w:color="auto"/>
              <w:right w:val="single" w:sz="6" w:space="0" w:color="auto"/>
            </w:tcBorders>
          </w:tcPr>
          <w:p w:rsidR="005656E9" w:rsidRPr="00BA562F" w:rsidRDefault="005656E9" w:rsidP="00BA562F">
            <w:pPr>
              <w:jc w:val="both"/>
              <w:rPr>
                <w:b/>
                <w:bCs/>
                <w:i/>
                <w:iCs/>
                <w:sz w:val="22"/>
                <w:szCs w:val="22"/>
              </w:rPr>
            </w:pPr>
            <w:r w:rsidRPr="00BA562F">
              <w:rPr>
                <w:b/>
                <w:bCs/>
                <w:i/>
                <w:iCs/>
                <w:sz w:val="22"/>
                <w:szCs w:val="22"/>
              </w:rPr>
              <w:t>0</w:t>
            </w:r>
          </w:p>
        </w:tc>
        <w:tc>
          <w:tcPr>
            <w:tcW w:w="1984" w:type="dxa"/>
            <w:tcBorders>
              <w:top w:val="single" w:sz="6" w:space="0" w:color="auto"/>
              <w:left w:val="single" w:sz="6" w:space="0" w:color="auto"/>
              <w:bottom w:val="single" w:sz="6" w:space="0" w:color="auto"/>
              <w:right w:val="single" w:sz="6" w:space="0" w:color="auto"/>
            </w:tcBorders>
          </w:tcPr>
          <w:p w:rsidR="005656E9" w:rsidRPr="009E2ADE" w:rsidRDefault="009E2ADE" w:rsidP="009E2ADE">
            <w:pPr>
              <w:jc w:val="both"/>
              <w:rPr>
                <w:b/>
                <w:bCs/>
                <w:i/>
                <w:iCs/>
                <w:sz w:val="22"/>
                <w:szCs w:val="22"/>
              </w:rPr>
            </w:pPr>
            <w:r w:rsidRPr="009E2ADE">
              <w:rPr>
                <w:b/>
                <w:bCs/>
                <w:i/>
                <w:iCs/>
                <w:sz w:val="22"/>
                <w:szCs w:val="22"/>
              </w:rPr>
              <w:t>0</w:t>
            </w:r>
          </w:p>
        </w:tc>
      </w:tr>
      <w:tr w:rsidR="005656E9" w:rsidRPr="00B01669" w:rsidTr="005656E9">
        <w:trPr>
          <w:trHeight w:val="240"/>
        </w:trPr>
        <w:tc>
          <w:tcPr>
            <w:tcW w:w="5103" w:type="dxa"/>
            <w:tcBorders>
              <w:top w:val="single" w:sz="6" w:space="0" w:color="auto"/>
              <w:left w:val="single" w:sz="6" w:space="0" w:color="auto"/>
              <w:bottom w:val="single" w:sz="6" w:space="0" w:color="auto"/>
              <w:right w:val="single" w:sz="6" w:space="0" w:color="auto"/>
            </w:tcBorders>
          </w:tcPr>
          <w:p w:rsidR="005656E9" w:rsidRPr="00662201" w:rsidRDefault="005656E9" w:rsidP="00AE7C1B">
            <w:pPr>
              <w:rPr>
                <w:b/>
                <w:bCs/>
                <w:i/>
                <w:iCs/>
                <w:sz w:val="22"/>
                <w:szCs w:val="22"/>
              </w:rPr>
            </w:pPr>
            <w:r w:rsidRPr="00662201">
              <w:rPr>
                <w:b/>
                <w:bCs/>
                <w:i/>
                <w:iCs/>
                <w:sz w:val="22"/>
                <w:szCs w:val="22"/>
              </w:rPr>
              <w:t>Уровень просроченной</w:t>
            </w:r>
            <w:r w:rsidR="00AE7C1B">
              <w:rPr>
                <w:b/>
                <w:bCs/>
                <w:i/>
                <w:iCs/>
                <w:sz w:val="22"/>
                <w:szCs w:val="22"/>
              </w:rPr>
              <w:t xml:space="preserve"> </w:t>
            </w:r>
            <w:r w:rsidRPr="00662201">
              <w:rPr>
                <w:b/>
                <w:bCs/>
                <w:i/>
                <w:iCs/>
                <w:sz w:val="22"/>
                <w:szCs w:val="22"/>
              </w:rPr>
              <w:t xml:space="preserve">задолженности, %     </w:t>
            </w:r>
          </w:p>
        </w:tc>
        <w:tc>
          <w:tcPr>
            <w:tcW w:w="1560" w:type="dxa"/>
            <w:tcBorders>
              <w:top w:val="single" w:sz="6" w:space="0" w:color="auto"/>
              <w:left w:val="single" w:sz="6" w:space="0" w:color="auto"/>
              <w:bottom w:val="single" w:sz="6" w:space="0" w:color="auto"/>
              <w:right w:val="single" w:sz="6" w:space="0" w:color="auto"/>
            </w:tcBorders>
          </w:tcPr>
          <w:p w:rsidR="005656E9" w:rsidRPr="00BA562F" w:rsidRDefault="005656E9" w:rsidP="00BA562F">
            <w:pPr>
              <w:jc w:val="both"/>
              <w:rPr>
                <w:b/>
                <w:bCs/>
                <w:i/>
                <w:iCs/>
                <w:sz w:val="22"/>
                <w:szCs w:val="22"/>
              </w:rPr>
            </w:pPr>
            <w:r w:rsidRPr="00BA562F">
              <w:rPr>
                <w:b/>
                <w:bCs/>
                <w:i/>
                <w:iCs/>
                <w:sz w:val="22"/>
                <w:szCs w:val="22"/>
              </w:rPr>
              <w:t>-</w:t>
            </w:r>
          </w:p>
        </w:tc>
        <w:tc>
          <w:tcPr>
            <w:tcW w:w="1984" w:type="dxa"/>
            <w:tcBorders>
              <w:top w:val="single" w:sz="6" w:space="0" w:color="auto"/>
              <w:left w:val="single" w:sz="6" w:space="0" w:color="auto"/>
              <w:bottom w:val="single" w:sz="6" w:space="0" w:color="auto"/>
              <w:right w:val="single" w:sz="6" w:space="0" w:color="auto"/>
            </w:tcBorders>
          </w:tcPr>
          <w:p w:rsidR="005656E9" w:rsidRPr="009E2ADE" w:rsidRDefault="009E2ADE" w:rsidP="009E2ADE">
            <w:pPr>
              <w:jc w:val="both"/>
              <w:rPr>
                <w:b/>
                <w:bCs/>
                <w:i/>
                <w:iCs/>
                <w:sz w:val="22"/>
                <w:szCs w:val="22"/>
              </w:rPr>
            </w:pPr>
            <w:r w:rsidRPr="009E2ADE">
              <w:rPr>
                <w:b/>
                <w:bCs/>
                <w:i/>
                <w:iCs/>
                <w:sz w:val="22"/>
                <w:szCs w:val="22"/>
              </w:rPr>
              <w:t>-</w:t>
            </w:r>
          </w:p>
        </w:tc>
      </w:tr>
    </w:tbl>
    <w:p w:rsidR="00B75437" w:rsidRDefault="006A1634" w:rsidP="00075E4A">
      <w:pPr>
        <w:spacing w:before="120" w:after="120"/>
        <w:jc w:val="both"/>
        <w:rPr>
          <w:b/>
          <w:bCs/>
          <w:i/>
          <w:iCs/>
          <w:sz w:val="22"/>
          <w:szCs w:val="22"/>
        </w:rPr>
      </w:pPr>
      <w:r w:rsidRPr="00B25A32">
        <w:rPr>
          <w:b/>
          <w:bCs/>
          <w:i/>
          <w:iCs/>
          <w:sz w:val="22"/>
          <w:szCs w:val="22"/>
        </w:rPr>
        <w:t xml:space="preserve">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ФСФР России от </w:t>
      </w:r>
      <w:r>
        <w:rPr>
          <w:b/>
          <w:bCs/>
          <w:i/>
          <w:iCs/>
          <w:sz w:val="22"/>
          <w:szCs w:val="22"/>
        </w:rPr>
        <w:t>4</w:t>
      </w:r>
      <w:r w:rsidRPr="00B25A32">
        <w:rPr>
          <w:b/>
          <w:bCs/>
          <w:i/>
          <w:iCs/>
          <w:sz w:val="22"/>
          <w:szCs w:val="22"/>
        </w:rPr>
        <w:t xml:space="preserve"> октября 20</w:t>
      </w:r>
      <w:r>
        <w:rPr>
          <w:b/>
          <w:bCs/>
          <w:i/>
          <w:iCs/>
          <w:sz w:val="22"/>
          <w:szCs w:val="22"/>
        </w:rPr>
        <w:t>11</w:t>
      </w:r>
      <w:r w:rsidRPr="00B25A32">
        <w:rPr>
          <w:b/>
          <w:bCs/>
          <w:i/>
          <w:iCs/>
          <w:sz w:val="22"/>
          <w:szCs w:val="22"/>
        </w:rPr>
        <w:t xml:space="preserve"> г. № </w:t>
      </w:r>
      <w:r>
        <w:rPr>
          <w:b/>
          <w:bCs/>
          <w:i/>
          <w:iCs/>
          <w:sz w:val="22"/>
          <w:szCs w:val="22"/>
        </w:rPr>
        <w:t>11-46</w:t>
      </w:r>
      <w:r w:rsidRPr="00B25A32">
        <w:rPr>
          <w:b/>
          <w:bCs/>
          <w:i/>
          <w:iCs/>
          <w:sz w:val="22"/>
          <w:szCs w:val="22"/>
        </w:rPr>
        <w:t>/пз-н.</w:t>
      </w:r>
    </w:p>
    <w:p w:rsidR="005656E9" w:rsidRDefault="005656E9" w:rsidP="005656E9">
      <w:pPr>
        <w:spacing w:before="120" w:after="120"/>
        <w:jc w:val="both"/>
        <w:rPr>
          <w:b/>
          <w:bCs/>
          <w:i/>
          <w:iCs/>
          <w:sz w:val="22"/>
          <w:szCs w:val="22"/>
        </w:rPr>
      </w:pPr>
      <w:r w:rsidRPr="009C4DE3">
        <w:rPr>
          <w:b/>
          <w:bCs/>
          <w:i/>
          <w:iCs/>
          <w:sz w:val="22"/>
          <w:szCs w:val="22"/>
        </w:rPr>
        <w:t xml:space="preserve">Расчет показателя </w:t>
      </w:r>
      <w:r>
        <w:rPr>
          <w:b/>
          <w:bCs/>
          <w:i/>
          <w:iCs/>
          <w:sz w:val="22"/>
          <w:szCs w:val="22"/>
        </w:rPr>
        <w:t>«</w:t>
      </w:r>
      <w:r w:rsidRPr="00662201">
        <w:rPr>
          <w:b/>
          <w:bCs/>
          <w:i/>
          <w:iCs/>
          <w:sz w:val="22"/>
          <w:szCs w:val="22"/>
        </w:rPr>
        <w:t>Производительность труда</w:t>
      </w:r>
      <w:r>
        <w:rPr>
          <w:b/>
          <w:bCs/>
          <w:i/>
          <w:iCs/>
          <w:sz w:val="22"/>
          <w:szCs w:val="22"/>
        </w:rPr>
        <w:t>»</w:t>
      </w:r>
      <w:r w:rsidRPr="009C4DE3">
        <w:rPr>
          <w:b/>
          <w:bCs/>
          <w:i/>
          <w:iCs/>
          <w:sz w:val="22"/>
          <w:szCs w:val="22"/>
        </w:rPr>
        <w:t xml:space="preserve"> не осуществляется в связи с тем, что Эмитент, как специализированная коммерческая организация, не имеет штат сотрудников (в соответствии с </w:t>
      </w:r>
      <w:r>
        <w:rPr>
          <w:b/>
          <w:bCs/>
          <w:i/>
          <w:iCs/>
          <w:sz w:val="22"/>
          <w:szCs w:val="22"/>
        </w:rPr>
        <w:t>Законом об</w:t>
      </w:r>
      <w:r w:rsidRPr="009C4DE3">
        <w:rPr>
          <w:b/>
          <w:bCs/>
          <w:i/>
          <w:iCs/>
          <w:sz w:val="22"/>
          <w:szCs w:val="22"/>
        </w:rPr>
        <w:t xml:space="preserve"> ипотечных ценных бумагах</w:t>
      </w:r>
      <w:r w:rsidRPr="00BA43A2">
        <w:rPr>
          <w:b/>
          <w:bCs/>
          <w:i/>
          <w:iCs/>
          <w:sz w:val="22"/>
          <w:szCs w:val="22"/>
        </w:rPr>
        <w:t>)</w:t>
      </w:r>
      <w:r w:rsidRPr="009C4DE3">
        <w:rPr>
          <w:b/>
          <w:bCs/>
          <w:i/>
          <w:iCs/>
          <w:sz w:val="22"/>
          <w:szCs w:val="22"/>
        </w:rPr>
        <w:t>.</w:t>
      </w:r>
    </w:p>
    <w:p w:rsidR="005656E9" w:rsidRPr="00C279C5" w:rsidRDefault="005656E9" w:rsidP="005656E9">
      <w:pPr>
        <w:spacing w:before="120" w:after="120"/>
        <w:jc w:val="both"/>
        <w:rPr>
          <w:b/>
          <w:bCs/>
          <w:i/>
          <w:iCs/>
          <w:sz w:val="22"/>
          <w:szCs w:val="22"/>
        </w:rPr>
      </w:pPr>
      <w:r w:rsidRPr="00C279C5">
        <w:rPr>
          <w:b/>
          <w:bCs/>
          <w:i/>
          <w:iCs/>
          <w:sz w:val="22"/>
          <w:szCs w:val="22"/>
        </w:rPr>
        <w:t>В соответствии с п.3.1. Устава исключительным предметом деятельности Эмитента является приобретение требований по кредитам (займам), обеспеченным ипотекой и (или) закладных. Основной хозяйственной деятельностью Эмитента является финансовое посредничество, а также эмиссионная деятельность.</w:t>
      </w:r>
    </w:p>
    <w:p w:rsidR="005656E9" w:rsidRDefault="005656E9" w:rsidP="005656E9">
      <w:pPr>
        <w:spacing w:before="120" w:after="120"/>
        <w:jc w:val="both"/>
        <w:rPr>
          <w:b/>
          <w:bCs/>
          <w:i/>
          <w:iCs/>
          <w:sz w:val="22"/>
          <w:szCs w:val="22"/>
        </w:rPr>
      </w:pPr>
      <w:r w:rsidRPr="00117582">
        <w:rPr>
          <w:b/>
          <w:bCs/>
          <w:i/>
          <w:iCs/>
          <w:sz w:val="22"/>
          <w:szCs w:val="22"/>
        </w:rPr>
        <w:t xml:space="preserve">Показатель </w:t>
      </w:r>
      <w:r>
        <w:rPr>
          <w:b/>
          <w:bCs/>
          <w:i/>
          <w:iCs/>
          <w:sz w:val="22"/>
          <w:szCs w:val="22"/>
        </w:rPr>
        <w:t>«</w:t>
      </w:r>
      <w:r w:rsidRPr="00662201">
        <w:rPr>
          <w:b/>
          <w:bCs/>
          <w:i/>
          <w:iCs/>
          <w:sz w:val="22"/>
          <w:szCs w:val="22"/>
        </w:rPr>
        <w:t>Степень покрытия</w:t>
      </w:r>
      <w:r w:rsidRPr="00117582">
        <w:rPr>
          <w:b/>
          <w:bCs/>
          <w:i/>
          <w:iCs/>
          <w:sz w:val="22"/>
          <w:szCs w:val="22"/>
        </w:rPr>
        <w:t xml:space="preserve"> </w:t>
      </w:r>
      <w:r w:rsidRPr="00662201">
        <w:rPr>
          <w:b/>
          <w:bCs/>
          <w:i/>
          <w:iCs/>
          <w:sz w:val="22"/>
          <w:szCs w:val="22"/>
        </w:rPr>
        <w:t>долгов текущими</w:t>
      </w:r>
      <w:r w:rsidRPr="00117582">
        <w:rPr>
          <w:b/>
          <w:bCs/>
          <w:i/>
          <w:iCs/>
          <w:sz w:val="22"/>
          <w:szCs w:val="22"/>
        </w:rPr>
        <w:t xml:space="preserve"> </w:t>
      </w:r>
      <w:r w:rsidRPr="00662201">
        <w:rPr>
          <w:b/>
          <w:bCs/>
          <w:i/>
          <w:iCs/>
          <w:sz w:val="22"/>
          <w:szCs w:val="22"/>
        </w:rPr>
        <w:t>доходами (прибылью)</w:t>
      </w:r>
      <w:r>
        <w:rPr>
          <w:b/>
          <w:bCs/>
          <w:i/>
          <w:iCs/>
          <w:sz w:val="22"/>
          <w:szCs w:val="22"/>
        </w:rPr>
        <w:t>»</w:t>
      </w:r>
      <w:r w:rsidRPr="00117582">
        <w:rPr>
          <w:b/>
          <w:bCs/>
          <w:i/>
          <w:iCs/>
          <w:sz w:val="22"/>
          <w:szCs w:val="22"/>
        </w:rPr>
        <w:t xml:space="preserve"> не рассчитывается, поскольку деятельность Эмитента не предполагает наличие выручки и прибыли до налогообложения, </w:t>
      </w:r>
      <w:r>
        <w:rPr>
          <w:b/>
          <w:bCs/>
          <w:i/>
          <w:iCs/>
          <w:sz w:val="22"/>
          <w:szCs w:val="22"/>
        </w:rPr>
        <w:t xml:space="preserve">в </w:t>
      </w:r>
      <w:r w:rsidRPr="00117582">
        <w:rPr>
          <w:b/>
          <w:bCs/>
          <w:i/>
          <w:iCs/>
          <w:sz w:val="22"/>
          <w:szCs w:val="22"/>
        </w:rPr>
        <w:t>связи с тем, что уставная деятельность не связана с производственным процессом и оказанием услуг, а также осуществлением торговой деятельности.</w:t>
      </w:r>
    </w:p>
    <w:p w:rsidR="005656E9" w:rsidRDefault="005656E9" w:rsidP="005656E9">
      <w:pPr>
        <w:spacing w:before="120" w:after="120"/>
        <w:jc w:val="both"/>
        <w:rPr>
          <w:b/>
          <w:bCs/>
          <w:i/>
          <w:iCs/>
          <w:sz w:val="22"/>
          <w:szCs w:val="22"/>
        </w:rPr>
      </w:pPr>
      <w:r>
        <w:rPr>
          <w:b/>
          <w:bCs/>
          <w:i/>
          <w:iCs/>
          <w:sz w:val="22"/>
          <w:szCs w:val="22"/>
        </w:rPr>
        <w:t xml:space="preserve">На протяжении всего рассматриваемого периода </w:t>
      </w:r>
      <w:r w:rsidRPr="009C4DE3">
        <w:rPr>
          <w:b/>
          <w:bCs/>
          <w:i/>
          <w:iCs/>
          <w:sz w:val="22"/>
          <w:szCs w:val="22"/>
        </w:rPr>
        <w:t>Эмитент не имеет просроченной задолженности.</w:t>
      </w:r>
    </w:p>
    <w:p w:rsidR="00795B9A" w:rsidRDefault="00795B9A" w:rsidP="00075E4A">
      <w:pPr>
        <w:adjustRightInd w:val="0"/>
        <w:spacing w:before="120" w:after="120"/>
        <w:jc w:val="both"/>
        <w:outlineLvl w:val="4"/>
        <w:rPr>
          <w:rFonts w:cs="Calibri"/>
          <w:sz w:val="22"/>
          <w:szCs w:val="22"/>
        </w:rPr>
      </w:pPr>
      <w:r w:rsidRPr="009C4DE3">
        <w:rPr>
          <w:rFonts w:cs="Calibri"/>
          <w:sz w:val="22"/>
          <w:szCs w:val="22"/>
        </w:rPr>
        <w:t>Анализ финансово-экономической деятельности эмитента на основе экономического анализа динамики приведенных показателей:</w:t>
      </w:r>
    </w:p>
    <w:p w:rsidR="005656E9" w:rsidRPr="0064325B" w:rsidRDefault="005656E9" w:rsidP="005656E9">
      <w:pPr>
        <w:spacing w:before="120" w:after="120"/>
        <w:jc w:val="both"/>
        <w:rPr>
          <w:b/>
          <w:bCs/>
          <w:i/>
          <w:iCs/>
          <w:sz w:val="22"/>
          <w:szCs w:val="22"/>
        </w:rPr>
      </w:pPr>
      <w:bookmarkStart w:id="127" w:name="_Toc180431121"/>
      <w:bookmarkStart w:id="128" w:name="_Toc180436077"/>
      <w:bookmarkStart w:id="129" w:name="OLE_LINK123"/>
      <w:bookmarkEnd w:id="126"/>
      <w:r w:rsidRPr="008F292B">
        <w:rPr>
          <w:b/>
          <w:bCs/>
          <w:i/>
          <w:iCs/>
          <w:sz w:val="22"/>
          <w:szCs w:val="22"/>
        </w:rPr>
        <w:t>В связи с тем, что Эмитент создан в октябре 2013 года, провести анализ финансово-экономической деятельности Эмитента на основе экономического анализа динамики показателей, приведенных в таблице, не представляется возможным.</w:t>
      </w:r>
    </w:p>
    <w:p w:rsidR="00795B62" w:rsidRPr="00B25A32" w:rsidRDefault="00795B62" w:rsidP="00313D89">
      <w:pPr>
        <w:pStyle w:val="25"/>
        <w:jc w:val="both"/>
        <w:outlineLvl w:val="1"/>
        <w:rPr>
          <w:rFonts w:ascii="Times New Roman" w:hAnsi="Times New Roman" w:cs="Times New Roman"/>
          <w:i w:val="0"/>
          <w:sz w:val="22"/>
          <w:szCs w:val="22"/>
        </w:rPr>
      </w:pPr>
      <w:bookmarkStart w:id="130" w:name="_Toc410749449"/>
      <w:r w:rsidRPr="00B25A32">
        <w:rPr>
          <w:rFonts w:ascii="Times New Roman" w:hAnsi="Times New Roman" w:cs="Times New Roman"/>
          <w:i w:val="0"/>
          <w:sz w:val="22"/>
          <w:szCs w:val="22"/>
        </w:rPr>
        <w:t xml:space="preserve">3.2. </w:t>
      </w:r>
      <w:bookmarkStart w:id="131" w:name="OLE_LINK4"/>
      <w:r w:rsidRPr="00B25A32">
        <w:rPr>
          <w:rFonts w:ascii="Times New Roman" w:hAnsi="Times New Roman" w:cs="Times New Roman"/>
          <w:i w:val="0"/>
          <w:sz w:val="22"/>
          <w:szCs w:val="22"/>
        </w:rPr>
        <w:t>Рыночная капитализация эмитента</w:t>
      </w:r>
      <w:bookmarkEnd w:id="127"/>
      <w:bookmarkEnd w:id="128"/>
      <w:bookmarkEnd w:id="130"/>
    </w:p>
    <w:bookmarkEnd w:id="129"/>
    <w:p w:rsidR="00B75437" w:rsidRPr="00AA21B0" w:rsidRDefault="00795B62" w:rsidP="00313D89">
      <w:pPr>
        <w:pStyle w:val="af4"/>
        <w:autoSpaceDE w:val="0"/>
        <w:autoSpaceDN w:val="0"/>
        <w:spacing w:after="0" w:line="240" w:lineRule="auto"/>
        <w:jc w:val="both"/>
        <w:rPr>
          <w:b/>
          <w:bCs/>
          <w:i/>
          <w:iCs/>
          <w:sz w:val="22"/>
          <w:szCs w:val="22"/>
          <w:lang w:eastAsia="ru-RU"/>
        </w:rPr>
      </w:pPr>
      <w:r w:rsidRPr="00AA21B0">
        <w:rPr>
          <w:b/>
          <w:bCs/>
          <w:i/>
          <w:iCs/>
          <w:sz w:val="22"/>
          <w:szCs w:val="22"/>
          <w:lang w:eastAsia="ru-RU"/>
        </w:rPr>
        <w:t xml:space="preserve">В связи с тем, что Эмитент создан в форме закрытого акционерного общества и </w:t>
      </w:r>
      <w:r w:rsidR="006A1634" w:rsidRPr="00AA21B0">
        <w:rPr>
          <w:b/>
          <w:bCs/>
          <w:i/>
          <w:iCs/>
          <w:sz w:val="22"/>
          <w:szCs w:val="22"/>
          <w:lang w:eastAsia="ru-RU"/>
        </w:rPr>
        <w:t xml:space="preserve">обыкновенные акции Эмитента не включены в список ценных бумаг, допущенных к торгам на организаторе торговли на рынке ценных бумаг, информация о рыночной капитализации Эмитента не указывается. </w:t>
      </w:r>
    </w:p>
    <w:p w:rsidR="00795B62" w:rsidRPr="00B25A32" w:rsidRDefault="006A1634" w:rsidP="00313D89">
      <w:pPr>
        <w:pStyle w:val="25"/>
        <w:jc w:val="both"/>
        <w:outlineLvl w:val="1"/>
        <w:rPr>
          <w:rFonts w:ascii="Times New Roman" w:hAnsi="Times New Roman" w:cs="Times New Roman"/>
          <w:i w:val="0"/>
          <w:sz w:val="22"/>
          <w:szCs w:val="22"/>
        </w:rPr>
      </w:pPr>
      <w:r w:rsidRPr="00B25A32">
        <w:rPr>
          <w:b w:val="0"/>
          <w:bCs w:val="0"/>
          <w:i w:val="0"/>
          <w:iCs w:val="0"/>
          <w:sz w:val="22"/>
          <w:szCs w:val="22"/>
        </w:rPr>
        <w:lastRenderedPageBreak/>
        <w:t xml:space="preserve"> </w:t>
      </w:r>
      <w:bookmarkStart w:id="132" w:name="_Toc180431122"/>
      <w:bookmarkStart w:id="133" w:name="_Toc180436078"/>
      <w:bookmarkStart w:id="134" w:name="_Toc410749450"/>
      <w:bookmarkEnd w:id="131"/>
      <w:r w:rsidR="00795B62" w:rsidRPr="003854F8">
        <w:rPr>
          <w:rFonts w:ascii="Times New Roman" w:hAnsi="Times New Roman" w:cs="Times New Roman"/>
          <w:i w:val="0"/>
          <w:sz w:val="22"/>
          <w:szCs w:val="22"/>
        </w:rPr>
        <w:t>3.3. Обязательства эмитента</w:t>
      </w:r>
      <w:bookmarkEnd w:id="132"/>
      <w:bookmarkEnd w:id="133"/>
      <w:bookmarkEnd w:id="134"/>
    </w:p>
    <w:p w:rsidR="00795B62" w:rsidRPr="0009231D" w:rsidRDefault="00795B62" w:rsidP="00313D89">
      <w:pPr>
        <w:pStyle w:val="37"/>
        <w:outlineLvl w:val="2"/>
        <w:rPr>
          <w:i w:val="0"/>
          <w:iCs w:val="0"/>
          <w:sz w:val="22"/>
          <w:szCs w:val="22"/>
        </w:rPr>
      </w:pPr>
      <w:bookmarkStart w:id="135" w:name="_Toc180436079"/>
      <w:bookmarkStart w:id="136" w:name="_Toc410749451"/>
      <w:r w:rsidRPr="0009231D">
        <w:rPr>
          <w:i w:val="0"/>
          <w:iCs w:val="0"/>
          <w:sz w:val="22"/>
          <w:szCs w:val="22"/>
        </w:rPr>
        <w:t xml:space="preserve">3.3.1. </w:t>
      </w:r>
      <w:r w:rsidR="009C4DE3" w:rsidRPr="009C4DE3">
        <w:rPr>
          <w:i w:val="0"/>
          <w:iCs w:val="0"/>
          <w:sz w:val="22"/>
          <w:szCs w:val="22"/>
        </w:rPr>
        <w:t>Заемные средства и кредиторская задолженность</w:t>
      </w:r>
      <w:bookmarkEnd w:id="135"/>
      <w:bookmarkEnd w:id="136"/>
    </w:p>
    <w:p w:rsidR="00B75437" w:rsidRDefault="00AD2B73" w:rsidP="00313D89">
      <w:pPr>
        <w:spacing w:before="120" w:after="120"/>
        <w:jc w:val="both"/>
        <w:rPr>
          <w:rFonts w:cs="Calibri"/>
          <w:sz w:val="22"/>
          <w:szCs w:val="22"/>
        </w:rPr>
      </w:pPr>
      <w:r w:rsidRPr="00AD2B73">
        <w:rPr>
          <w:rFonts w:cs="Calibri"/>
          <w:sz w:val="22"/>
          <w:szCs w:val="22"/>
        </w:rPr>
        <w:t>Общая сумма заемных средств эмитента с отдельным указанием общей суммы просроченной задолженности по заемным средствам за 5 последних завершенных финансовых лет, либо за каждый завершенный финансовый год, если эмитент осуществляет</w:t>
      </w:r>
      <w:r>
        <w:rPr>
          <w:rFonts w:cs="Calibri"/>
          <w:sz w:val="22"/>
          <w:szCs w:val="22"/>
        </w:rPr>
        <w:t xml:space="preserve"> свою деятельность менее 5 лет:</w:t>
      </w:r>
    </w:p>
    <w:p w:rsidR="003D63F7" w:rsidRDefault="003D63F7" w:rsidP="00313D89">
      <w:pPr>
        <w:pStyle w:val="af4"/>
        <w:autoSpaceDE w:val="0"/>
        <w:autoSpaceDN w:val="0"/>
        <w:spacing w:after="0" w:line="240" w:lineRule="auto"/>
        <w:jc w:val="both"/>
        <w:rPr>
          <w:b/>
          <w:bCs/>
          <w:i/>
          <w:iCs/>
          <w:sz w:val="22"/>
          <w:szCs w:val="22"/>
          <w:lang w:eastAsia="ru-RU"/>
        </w:rPr>
      </w:pPr>
      <w:r w:rsidRPr="00B25A32">
        <w:rPr>
          <w:b/>
          <w:bCs/>
          <w:i/>
          <w:iCs/>
          <w:sz w:val="22"/>
          <w:szCs w:val="22"/>
          <w:lang w:eastAsia="ru-RU"/>
        </w:rPr>
        <w:t>В связи с тем, что</w:t>
      </w:r>
      <w:r w:rsidRPr="00B25A32">
        <w:rPr>
          <w:sz w:val="22"/>
          <w:szCs w:val="22"/>
          <w:lang w:eastAsia="ru-RU"/>
        </w:rPr>
        <w:t xml:space="preserve"> </w:t>
      </w:r>
      <w:r w:rsidRPr="00B25A32">
        <w:rPr>
          <w:b/>
          <w:bCs/>
          <w:i/>
          <w:iCs/>
          <w:sz w:val="22"/>
          <w:szCs w:val="22"/>
          <w:lang w:eastAsia="ru-RU"/>
        </w:rPr>
        <w:t xml:space="preserve">Эмитент создан в </w:t>
      </w:r>
      <w:r w:rsidR="00DC38C8">
        <w:rPr>
          <w:b/>
          <w:bCs/>
          <w:i/>
          <w:iCs/>
          <w:sz w:val="22"/>
          <w:szCs w:val="22"/>
        </w:rPr>
        <w:t xml:space="preserve">октябре </w:t>
      </w:r>
      <w:r w:rsidR="00C02CDB" w:rsidRPr="00117582">
        <w:rPr>
          <w:b/>
          <w:bCs/>
          <w:i/>
          <w:iCs/>
          <w:sz w:val="22"/>
          <w:szCs w:val="22"/>
        </w:rPr>
        <w:t>201</w:t>
      </w:r>
      <w:r w:rsidR="00DC38C8">
        <w:rPr>
          <w:b/>
          <w:bCs/>
          <w:i/>
          <w:iCs/>
          <w:sz w:val="22"/>
          <w:szCs w:val="22"/>
        </w:rPr>
        <w:t xml:space="preserve">3 </w:t>
      </w:r>
      <w:r w:rsidR="00C02CDB" w:rsidRPr="00117582">
        <w:rPr>
          <w:b/>
          <w:bCs/>
          <w:i/>
          <w:iCs/>
          <w:sz w:val="22"/>
          <w:szCs w:val="22"/>
        </w:rPr>
        <w:t>года</w:t>
      </w:r>
      <w:r w:rsidRPr="00B25A32">
        <w:rPr>
          <w:b/>
          <w:bCs/>
          <w:i/>
          <w:iCs/>
          <w:sz w:val="22"/>
          <w:szCs w:val="22"/>
          <w:lang w:eastAsia="ru-RU"/>
        </w:rPr>
        <w:t>, не приводится</w:t>
      </w:r>
      <w:r>
        <w:rPr>
          <w:b/>
          <w:bCs/>
          <w:i/>
          <w:iCs/>
          <w:sz w:val="22"/>
          <w:szCs w:val="22"/>
          <w:lang w:eastAsia="ru-RU"/>
        </w:rPr>
        <w:t xml:space="preserve"> и</w:t>
      </w:r>
      <w:r w:rsidRPr="00B25A32">
        <w:rPr>
          <w:b/>
          <w:bCs/>
          <w:i/>
          <w:iCs/>
          <w:sz w:val="22"/>
          <w:szCs w:val="22"/>
          <w:lang w:eastAsia="ru-RU"/>
        </w:rPr>
        <w:t xml:space="preserve">нформация за 5 последних завершенных финансовых лет. </w:t>
      </w:r>
    </w:p>
    <w:p w:rsidR="00DC38C8" w:rsidRPr="00DC38C8" w:rsidRDefault="00DC38C8" w:rsidP="00DC38C8">
      <w:pPr>
        <w:spacing w:before="120" w:line="288" w:lineRule="auto"/>
        <w:jc w:val="both"/>
        <w:rPr>
          <w:b/>
          <w:bCs/>
          <w:i/>
          <w:iCs/>
          <w:sz w:val="22"/>
          <w:szCs w:val="22"/>
        </w:rPr>
      </w:pPr>
      <w:r w:rsidRPr="00DC38C8">
        <w:rPr>
          <w:b/>
          <w:bCs/>
          <w:i/>
          <w:iCs/>
          <w:sz w:val="22"/>
          <w:szCs w:val="22"/>
          <w:lang w:eastAsia="en-US"/>
        </w:rPr>
        <w:t xml:space="preserve">В соответствии </w:t>
      </w:r>
      <w:r w:rsidRPr="00DC38C8">
        <w:rPr>
          <w:b/>
          <w:bCs/>
          <w:i/>
          <w:iCs/>
          <w:sz w:val="22"/>
          <w:szCs w:val="22"/>
        </w:rPr>
        <w:t>с финансовой (бухгалтерской) отчетностью Эмитента на 31.12.201</w:t>
      </w:r>
      <w:r>
        <w:rPr>
          <w:b/>
          <w:bCs/>
          <w:i/>
          <w:iCs/>
          <w:sz w:val="22"/>
          <w:szCs w:val="22"/>
        </w:rPr>
        <w:t>3</w:t>
      </w:r>
      <w:r w:rsidRPr="00DC38C8">
        <w:rPr>
          <w:b/>
          <w:bCs/>
          <w:i/>
          <w:iCs/>
          <w:sz w:val="22"/>
          <w:szCs w:val="22"/>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234"/>
      </w:tblGrid>
      <w:tr w:rsidR="00DC38C8" w:rsidRPr="00DC38C8" w:rsidTr="004920B6">
        <w:tc>
          <w:tcPr>
            <w:tcW w:w="6336" w:type="dxa"/>
          </w:tcPr>
          <w:p w:rsidR="00DC38C8" w:rsidRPr="00DC38C8" w:rsidRDefault="00DC38C8" w:rsidP="00DC38C8">
            <w:pPr>
              <w:spacing w:line="288" w:lineRule="auto"/>
              <w:jc w:val="center"/>
              <w:rPr>
                <w:b/>
                <w:bCs/>
                <w:i/>
                <w:iCs/>
                <w:sz w:val="22"/>
                <w:szCs w:val="22"/>
              </w:rPr>
            </w:pPr>
            <w:r w:rsidRPr="00DC38C8">
              <w:rPr>
                <w:b/>
                <w:bCs/>
                <w:i/>
                <w:iCs/>
                <w:sz w:val="22"/>
                <w:szCs w:val="22"/>
              </w:rPr>
              <w:t>Наименование показателя</w:t>
            </w:r>
          </w:p>
        </w:tc>
        <w:tc>
          <w:tcPr>
            <w:tcW w:w="3234" w:type="dxa"/>
          </w:tcPr>
          <w:p w:rsidR="00DC38C8" w:rsidRPr="00D12D06" w:rsidRDefault="00DC38C8" w:rsidP="0037272F">
            <w:pPr>
              <w:adjustRightInd w:val="0"/>
              <w:jc w:val="center"/>
              <w:outlineLvl w:val="5"/>
              <w:rPr>
                <w:b/>
                <w:bCs/>
                <w:i/>
                <w:iCs/>
                <w:sz w:val="22"/>
                <w:szCs w:val="22"/>
              </w:rPr>
            </w:pPr>
            <w:r w:rsidRPr="00D12D06">
              <w:rPr>
                <w:b/>
                <w:bCs/>
                <w:i/>
                <w:iCs/>
                <w:sz w:val="22"/>
                <w:szCs w:val="22"/>
              </w:rPr>
              <w:t>2013</w:t>
            </w:r>
          </w:p>
        </w:tc>
      </w:tr>
      <w:tr w:rsidR="00DC38C8" w:rsidRPr="00DC38C8" w:rsidTr="004920B6">
        <w:tc>
          <w:tcPr>
            <w:tcW w:w="6336" w:type="dxa"/>
          </w:tcPr>
          <w:p w:rsidR="00DC38C8" w:rsidRPr="00DC38C8" w:rsidRDefault="00DC38C8" w:rsidP="00DC38C8">
            <w:pPr>
              <w:adjustRightInd w:val="0"/>
              <w:jc w:val="both"/>
              <w:outlineLvl w:val="5"/>
              <w:rPr>
                <w:b/>
                <w:bCs/>
                <w:i/>
                <w:iCs/>
                <w:sz w:val="22"/>
                <w:szCs w:val="22"/>
              </w:rPr>
            </w:pPr>
            <w:r w:rsidRPr="00DC38C8">
              <w:rPr>
                <w:b/>
                <w:bCs/>
                <w:i/>
                <w:iCs/>
                <w:sz w:val="22"/>
                <w:szCs w:val="22"/>
              </w:rPr>
              <w:t>Общая сумма заемных средств, тыс. руб.</w:t>
            </w:r>
          </w:p>
        </w:tc>
        <w:tc>
          <w:tcPr>
            <w:tcW w:w="3234" w:type="dxa"/>
          </w:tcPr>
          <w:p w:rsidR="00DC38C8" w:rsidRPr="00D12D06" w:rsidRDefault="00D12D06" w:rsidP="0037272F">
            <w:pPr>
              <w:adjustRightInd w:val="0"/>
              <w:jc w:val="center"/>
              <w:outlineLvl w:val="5"/>
              <w:rPr>
                <w:b/>
                <w:bCs/>
                <w:i/>
                <w:iCs/>
                <w:sz w:val="22"/>
                <w:szCs w:val="22"/>
              </w:rPr>
            </w:pPr>
            <w:r w:rsidRPr="0037272F">
              <w:rPr>
                <w:b/>
                <w:bCs/>
                <w:i/>
                <w:iCs/>
                <w:sz w:val="22"/>
                <w:szCs w:val="22"/>
              </w:rPr>
              <w:t>125 583,00</w:t>
            </w:r>
          </w:p>
        </w:tc>
      </w:tr>
      <w:tr w:rsidR="00DC38C8" w:rsidRPr="00DC38C8" w:rsidTr="004920B6">
        <w:tc>
          <w:tcPr>
            <w:tcW w:w="6336" w:type="dxa"/>
          </w:tcPr>
          <w:p w:rsidR="00DC38C8" w:rsidRPr="00DC38C8" w:rsidRDefault="00DC38C8" w:rsidP="00DC38C8">
            <w:pPr>
              <w:spacing w:line="288" w:lineRule="auto"/>
              <w:jc w:val="both"/>
              <w:rPr>
                <w:b/>
                <w:bCs/>
                <w:i/>
                <w:iCs/>
                <w:sz w:val="22"/>
                <w:szCs w:val="22"/>
              </w:rPr>
            </w:pPr>
            <w:r w:rsidRPr="00DC38C8">
              <w:rPr>
                <w:b/>
                <w:bCs/>
                <w:i/>
                <w:iCs/>
                <w:sz w:val="22"/>
                <w:szCs w:val="22"/>
              </w:rPr>
              <w:t>Просроченная задолженность по заемным средствам, тыс. руб.</w:t>
            </w:r>
          </w:p>
        </w:tc>
        <w:tc>
          <w:tcPr>
            <w:tcW w:w="3234" w:type="dxa"/>
          </w:tcPr>
          <w:p w:rsidR="00DC38C8" w:rsidRPr="00DC38C8" w:rsidRDefault="00DC38C8" w:rsidP="00DC38C8">
            <w:pPr>
              <w:spacing w:line="288" w:lineRule="auto"/>
              <w:jc w:val="center"/>
              <w:rPr>
                <w:b/>
                <w:bCs/>
                <w:i/>
                <w:iCs/>
                <w:sz w:val="22"/>
                <w:szCs w:val="22"/>
              </w:rPr>
            </w:pPr>
          </w:p>
        </w:tc>
      </w:tr>
    </w:tbl>
    <w:p w:rsidR="00DC38C8" w:rsidRPr="00DC38C8" w:rsidRDefault="00DC38C8" w:rsidP="00DC38C8">
      <w:pPr>
        <w:spacing w:before="120" w:after="120" w:line="288" w:lineRule="auto"/>
        <w:jc w:val="both"/>
        <w:rPr>
          <w:b/>
          <w:bCs/>
          <w:i/>
          <w:iCs/>
          <w:sz w:val="22"/>
          <w:szCs w:val="22"/>
        </w:rPr>
      </w:pPr>
      <w:r w:rsidRPr="0037272F">
        <w:rPr>
          <w:b/>
          <w:bCs/>
          <w:i/>
          <w:iCs/>
          <w:sz w:val="22"/>
          <w:szCs w:val="22"/>
        </w:rPr>
        <w:t xml:space="preserve">На дату утверждения настоящего Проспекта ценных бумаг у Эмитента отсутствует просроченная </w:t>
      </w:r>
      <w:r w:rsidRPr="0037272F">
        <w:rPr>
          <w:rFonts w:cs="Calibri"/>
          <w:b/>
          <w:i/>
          <w:sz w:val="22"/>
          <w:szCs w:val="22"/>
          <w:lang w:eastAsia="en-US"/>
        </w:rPr>
        <w:t>задолженности по заемным средствам</w:t>
      </w:r>
      <w:r w:rsidRPr="0037272F">
        <w:rPr>
          <w:b/>
          <w:bCs/>
          <w:i/>
          <w:iCs/>
          <w:sz w:val="22"/>
          <w:szCs w:val="22"/>
        </w:rPr>
        <w:t>.</w:t>
      </w:r>
    </w:p>
    <w:p w:rsidR="003D3B92" w:rsidRDefault="003D3B92" w:rsidP="003D3B92">
      <w:pPr>
        <w:spacing w:before="120" w:after="120"/>
        <w:jc w:val="both"/>
        <w:rPr>
          <w:rFonts w:eastAsiaTheme="minorEastAsia"/>
          <w:b/>
          <w:i/>
          <w:sz w:val="22"/>
          <w:szCs w:val="22"/>
        </w:rPr>
      </w:pPr>
      <w:r w:rsidRPr="00005B50">
        <w:rPr>
          <w:rFonts w:eastAsiaTheme="minorEastAsia"/>
          <w:b/>
          <w:i/>
          <w:sz w:val="22"/>
          <w:szCs w:val="22"/>
        </w:rPr>
        <w:t xml:space="preserve">Структура заемных средств по состоянию </w:t>
      </w:r>
      <w:r w:rsidRPr="00534443">
        <w:rPr>
          <w:b/>
          <w:bCs/>
          <w:i/>
          <w:iCs/>
          <w:sz w:val="22"/>
          <w:szCs w:val="22"/>
        </w:rPr>
        <w:t>на 31.12.201</w:t>
      </w:r>
      <w:r>
        <w:rPr>
          <w:b/>
          <w:bCs/>
          <w:i/>
          <w:iCs/>
          <w:sz w:val="22"/>
          <w:szCs w:val="22"/>
        </w:rPr>
        <w:t>3</w:t>
      </w:r>
      <w:r w:rsidRPr="00534443">
        <w:rPr>
          <w:b/>
          <w:bCs/>
          <w:i/>
          <w:iCs/>
          <w:sz w:val="22"/>
          <w:szCs w:val="22"/>
        </w:rPr>
        <w:t xml:space="preserve"> г.</w:t>
      </w:r>
    </w:p>
    <w:p w:rsidR="003D3B92" w:rsidRPr="00290C30" w:rsidRDefault="003D3B92" w:rsidP="003D3B92">
      <w:pPr>
        <w:jc w:val="both"/>
        <w:rPr>
          <w:rFonts w:eastAsiaTheme="minorEastAsia"/>
        </w:rPr>
      </w:pPr>
      <w:r w:rsidRPr="00290C30">
        <w:rPr>
          <w:rFonts w:eastAsiaTheme="minorEastAsia"/>
        </w:rPr>
        <w:t>Единица измерения:</w:t>
      </w:r>
      <w:r w:rsidRPr="00290C30">
        <w:rPr>
          <w:rFonts w:eastAsiaTheme="minorEastAsia"/>
          <w:b/>
          <w:i/>
        </w:rPr>
        <w:t xml:space="preserve"> тыс. руб.</w:t>
      </w:r>
    </w:p>
    <w:p w:rsidR="003D3B92" w:rsidRPr="00290C30" w:rsidRDefault="003D3B92" w:rsidP="003D3B92">
      <w:pPr>
        <w:jc w:val="both"/>
        <w:rPr>
          <w:rFonts w:eastAsiaTheme="minorEastAsia"/>
          <w:sz w:val="16"/>
        </w:rPr>
      </w:pPr>
    </w:p>
    <w:tbl>
      <w:tblPr>
        <w:tblW w:w="11092" w:type="dxa"/>
        <w:tblLayout w:type="fixed"/>
        <w:tblCellMar>
          <w:left w:w="72" w:type="dxa"/>
          <w:right w:w="72" w:type="dxa"/>
        </w:tblCellMar>
        <w:tblLook w:val="0000" w:firstRow="0" w:lastRow="0" w:firstColumn="0" w:lastColumn="0" w:noHBand="0" w:noVBand="0"/>
      </w:tblPr>
      <w:tblGrid>
        <w:gridCol w:w="7412"/>
        <w:gridCol w:w="1840"/>
        <w:gridCol w:w="1840"/>
      </w:tblGrid>
      <w:tr w:rsidR="003D3B92" w:rsidRPr="00290C30" w:rsidTr="0037272F">
        <w:trPr>
          <w:gridAfter w:val="1"/>
          <w:wAfter w:w="1840" w:type="dxa"/>
        </w:trPr>
        <w:tc>
          <w:tcPr>
            <w:tcW w:w="7412" w:type="dxa"/>
            <w:tcBorders>
              <w:top w:val="double" w:sz="6" w:space="0" w:color="auto"/>
              <w:left w:val="double" w:sz="6" w:space="0" w:color="auto"/>
              <w:bottom w:val="single" w:sz="6" w:space="0" w:color="auto"/>
              <w:right w:val="single" w:sz="6" w:space="0" w:color="auto"/>
            </w:tcBorders>
          </w:tcPr>
          <w:p w:rsidR="003D3B92" w:rsidRPr="00290C30" w:rsidRDefault="003D3B92" w:rsidP="004920B6">
            <w:pPr>
              <w:jc w:val="both"/>
              <w:rPr>
                <w:rFonts w:eastAsiaTheme="minorEastAsia"/>
              </w:rPr>
            </w:pPr>
            <w:r w:rsidRPr="00290C30">
              <w:rPr>
                <w:rFonts w:eastAsiaTheme="minorEastAsia"/>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3D3B92" w:rsidRPr="00290C30" w:rsidRDefault="003D3B92" w:rsidP="004920B6">
            <w:pPr>
              <w:jc w:val="both"/>
              <w:rPr>
                <w:rFonts w:eastAsiaTheme="minorEastAsia"/>
              </w:rPr>
            </w:pPr>
            <w:r w:rsidRPr="00290C30">
              <w:rPr>
                <w:rFonts w:eastAsiaTheme="minorEastAsia"/>
              </w:rPr>
              <w:t>Значение показателя</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37272F" w:rsidRPr="0037272F" w:rsidRDefault="0037272F" w:rsidP="004920B6">
            <w:pPr>
              <w:jc w:val="both"/>
              <w:rPr>
                <w:rFonts w:eastAsiaTheme="minorEastAsia"/>
              </w:rPr>
            </w:pPr>
            <w:r w:rsidRPr="0037272F">
              <w:rPr>
                <w:rFonts w:eastAsiaTheme="minorEastAsia"/>
              </w:rPr>
              <w:t>125 583,00</w:t>
            </w:r>
          </w:p>
        </w:tc>
        <w:tc>
          <w:tcPr>
            <w:tcW w:w="1840" w:type="dxa"/>
          </w:tcPr>
          <w:p w:rsidR="0037272F" w:rsidRPr="00290C30" w:rsidRDefault="0037272F">
            <w:pPr>
              <w:autoSpaceDE/>
              <w:autoSpaceDN/>
            </w:pP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37272F" w:rsidRPr="0037272F" w:rsidRDefault="0037272F" w:rsidP="004920B6">
            <w:pPr>
              <w:jc w:val="both"/>
              <w:rPr>
                <w:rFonts w:eastAsiaTheme="minorEastAsia"/>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кредиты</w:t>
            </w:r>
          </w:p>
        </w:tc>
        <w:tc>
          <w:tcPr>
            <w:tcW w:w="1840" w:type="dxa"/>
            <w:tcBorders>
              <w:top w:val="single" w:sz="6" w:space="0" w:color="auto"/>
              <w:left w:val="single" w:sz="6" w:space="0" w:color="auto"/>
              <w:bottom w:val="single" w:sz="6" w:space="0" w:color="auto"/>
              <w:right w:val="double" w:sz="6" w:space="0" w:color="auto"/>
            </w:tcBorders>
          </w:tcPr>
          <w:p w:rsidR="0037272F" w:rsidRPr="0037272F" w:rsidRDefault="0037272F" w:rsidP="004920B6">
            <w:pPr>
              <w:jc w:val="both"/>
              <w:rPr>
                <w:rFonts w:eastAsiaTheme="minorEastAsia"/>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37272F" w:rsidRPr="0037272F" w:rsidRDefault="0037272F" w:rsidP="004920B6">
            <w:pPr>
              <w:jc w:val="both"/>
              <w:rPr>
                <w:rFonts w:eastAsiaTheme="minorEastAsia"/>
              </w:rPr>
            </w:pPr>
            <w:r w:rsidRPr="0037272F">
              <w:rPr>
                <w:rFonts w:eastAsiaTheme="minorEastAsia"/>
              </w:rPr>
              <w:t>125 583,00</w:t>
            </w:r>
          </w:p>
        </w:tc>
        <w:tc>
          <w:tcPr>
            <w:tcW w:w="1840" w:type="dxa"/>
          </w:tcPr>
          <w:p w:rsidR="0037272F" w:rsidRPr="00290C30" w:rsidRDefault="0037272F">
            <w:pPr>
              <w:autoSpaceDE/>
              <w:autoSpaceDN/>
            </w:pP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кредиты</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по кредитам</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double" w:sz="6" w:space="0" w:color="auto"/>
              <w:right w:val="single" w:sz="6" w:space="0" w:color="auto"/>
            </w:tcBorders>
          </w:tcPr>
          <w:p w:rsidR="0037272F" w:rsidRPr="00290C30" w:rsidRDefault="0037272F" w:rsidP="004920B6">
            <w:pPr>
              <w:jc w:val="both"/>
              <w:rPr>
                <w:rFonts w:eastAsiaTheme="minorEastAsia"/>
              </w:rPr>
            </w:pPr>
            <w:r w:rsidRPr="00290C30">
              <w:rPr>
                <w:rFonts w:eastAsiaTheme="minorEastAsia"/>
              </w:rPr>
              <w:t>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37272F" w:rsidRPr="00830FB7" w:rsidRDefault="0037272F" w:rsidP="004920B6">
            <w:pPr>
              <w:jc w:val="both"/>
              <w:rPr>
                <w:rFonts w:eastAsiaTheme="minorEastAsia"/>
                <w:b/>
                <w:i/>
              </w:rPr>
            </w:pPr>
          </w:p>
        </w:tc>
        <w:tc>
          <w:tcPr>
            <w:tcW w:w="1840" w:type="dxa"/>
          </w:tcPr>
          <w:p w:rsidR="0037272F" w:rsidRPr="00290C30" w:rsidRDefault="0037272F">
            <w:pPr>
              <w:autoSpaceDE/>
              <w:autoSpaceDN/>
            </w:pPr>
            <w:r>
              <w:t>-</w:t>
            </w:r>
          </w:p>
        </w:tc>
      </w:tr>
    </w:tbl>
    <w:p w:rsidR="0013264F" w:rsidRDefault="00005B50">
      <w:pPr>
        <w:spacing w:before="120" w:after="120"/>
        <w:jc w:val="both"/>
        <w:rPr>
          <w:rFonts w:eastAsiaTheme="minorEastAsia"/>
          <w:b/>
          <w:i/>
          <w:sz w:val="22"/>
          <w:szCs w:val="22"/>
        </w:rPr>
      </w:pPr>
      <w:r w:rsidRPr="00005B50">
        <w:rPr>
          <w:rFonts w:eastAsiaTheme="minorEastAsia"/>
          <w:b/>
          <w:i/>
          <w:sz w:val="22"/>
          <w:szCs w:val="22"/>
        </w:rPr>
        <w:t xml:space="preserve">Структура заемных средств по состоянию на </w:t>
      </w:r>
      <w:r w:rsidR="00C02CDB">
        <w:rPr>
          <w:rFonts w:eastAsiaTheme="minorEastAsia"/>
          <w:b/>
          <w:i/>
          <w:sz w:val="22"/>
          <w:szCs w:val="22"/>
        </w:rPr>
        <w:t>30.09.201</w:t>
      </w:r>
      <w:r w:rsidR="00BB3902">
        <w:rPr>
          <w:rFonts w:eastAsiaTheme="minorEastAsia"/>
          <w:b/>
          <w:i/>
          <w:sz w:val="22"/>
          <w:szCs w:val="22"/>
        </w:rPr>
        <w:t>4</w:t>
      </w:r>
      <w:r w:rsidRPr="00005B50">
        <w:rPr>
          <w:rFonts w:eastAsiaTheme="minorEastAsia"/>
          <w:b/>
          <w:i/>
          <w:sz w:val="22"/>
          <w:szCs w:val="22"/>
        </w:rPr>
        <w:t>г.</w:t>
      </w:r>
    </w:p>
    <w:p w:rsidR="00005B50" w:rsidRPr="00290C30" w:rsidRDefault="00005B50" w:rsidP="00005B50">
      <w:pPr>
        <w:jc w:val="both"/>
        <w:rPr>
          <w:rFonts w:eastAsiaTheme="minorEastAsia"/>
        </w:rPr>
      </w:pPr>
      <w:r w:rsidRPr="00290C30">
        <w:rPr>
          <w:rFonts w:eastAsiaTheme="minorEastAsia"/>
        </w:rPr>
        <w:t>Единица измерения:</w:t>
      </w:r>
      <w:r w:rsidRPr="00290C30">
        <w:rPr>
          <w:rFonts w:eastAsiaTheme="minorEastAsia"/>
          <w:b/>
          <w:i/>
        </w:rPr>
        <w:t xml:space="preserve"> тыс. руб.</w:t>
      </w:r>
    </w:p>
    <w:tbl>
      <w:tblPr>
        <w:tblW w:w="11126" w:type="dxa"/>
        <w:tblLayout w:type="fixed"/>
        <w:tblCellMar>
          <w:left w:w="72" w:type="dxa"/>
          <w:right w:w="72" w:type="dxa"/>
        </w:tblCellMar>
        <w:tblLook w:val="0000" w:firstRow="0" w:lastRow="0" w:firstColumn="0" w:lastColumn="0" w:noHBand="0" w:noVBand="0"/>
      </w:tblPr>
      <w:tblGrid>
        <w:gridCol w:w="7412"/>
        <w:gridCol w:w="1874"/>
        <w:gridCol w:w="1840"/>
      </w:tblGrid>
      <w:tr w:rsidR="00005B50" w:rsidRPr="00290C30" w:rsidTr="0037272F">
        <w:trPr>
          <w:gridAfter w:val="1"/>
          <w:wAfter w:w="1840" w:type="dxa"/>
        </w:trPr>
        <w:tc>
          <w:tcPr>
            <w:tcW w:w="7412" w:type="dxa"/>
            <w:tcBorders>
              <w:top w:val="double" w:sz="6" w:space="0" w:color="auto"/>
              <w:left w:val="double" w:sz="6" w:space="0" w:color="auto"/>
              <w:bottom w:val="single" w:sz="6" w:space="0" w:color="auto"/>
              <w:right w:val="single" w:sz="6" w:space="0" w:color="auto"/>
            </w:tcBorders>
          </w:tcPr>
          <w:p w:rsidR="00005B50" w:rsidRPr="00290C30" w:rsidRDefault="00005B50" w:rsidP="008A076A">
            <w:pPr>
              <w:jc w:val="both"/>
              <w:rPr>
                <w:rFonts w:eastAsiaTheme="minorEastAsia"/>
              </w:rPr>
            </w:pPr>
            <w:r w:rsidRPr="00290C30">
              <w:rPr>
                <w:rFonts w:eastAsiaTheme="minorEastAsia"/>
              </w:rPr>
              <w:t>Наименование показателя</w:t>
            </w:r>
          </w:p>
        </w:tc>
        <w:tc>
          <w:tcPr>
            <w:tcW w:w="1874" w:type="dxa"/>
            <w:tcBorders>
              <w:top w:val="double" w:sz="6" w:space="0" w:color="auto"/>
              <w:left w:val="single" w:sz="6" w:space="0" w:color="auto"/>
              <w:bottom w:val="single" w:sz="6" w:space="0" w:color="auto"/>
              <w:right w:val="double" w:sz="6" w:space="0" w:color="auto"/>
            </w:tcBorders>
          </w:tcPr>
          <w:p w:rsidR="00005B50" w:rsidRPr="00290C30" w:rsidRDefault="00005B50" w:rsidP="008A076A">
            <w:pPr>
              <w:jc w:val="both"/>
              <w:rPr>
                <w:rFonts w:eastAsiaTheme="minorEastAsia"/>
              </w:rPr>
            </w:pPr>
            <w:r w:rsidRPr="00290C30">
              <w:rPr>
                <w:rFonts w:eastAsiaTheme="minorEastAsia"/>
              </w:rPr>
              <w:t>Значение показателя</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Долгосрочные заемные средства</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t>2 424 388,00</w:t>
            </w:r>
          </w:p>
        </w:tc>
        <w:tc>
          <w:tcPr>
            <w:tcW w:w="1840" w:type="dxa"/>
          </w:tcPr>
          <w:p w:rsidR="0037272F" w:rsidRPr="00290C30" w:rsidRDefault="0037272F">
            <w:pPr>
              <w:autoSpaceDE/>
              <w:autoSpaceDN/>
            </w:pP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в том числе:</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Pr>
                <w:rFonts w:eastAsiaTheme="minorEastAsia"/>
              </w:rPr>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кредиты</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AE3B8C" w:rsidP="008A076A">
            <w:pPr>
              <w:jc w:val="both"/>
              <w:rPr>
                <w:rFonts w:eastAsiaTheme="minorEastAsia"/>
              </w:rPr>
            </w:pPr>
            <w:r>
              <w:rPr>
                <w:rFonts w:eastAsiaTheme="minorEastAsia"/>
              </w:rPr>
              <w:t>0</w:t>
            </w:r>
          </w:p>
        </w:tc>
        <w:tc>
          <w:tcPr>
            <w:tcW w:w="1840" w:type="dxa"/>
          </w:tcPr>
          <w:p w:rsidR="0037272F" w:rsidRPr="00290C30" w:rsidRDefault="0037272F">
            <w:pPr>
              <w:autoSpaceDE/>
              <w:autoSpaceDN/>
            </w:pP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займы, за исключением облигационных</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AE3B8C" w:rsidP="008A076A">
            <w:pPr>
              <w:jc w:val="both"/>
              <w:rPr>
                <w:rFonts w:eastAsiaTheme="minorEastAsia"/>
              </w:rPr>
            </w:pPr>
            <w:r>
              <w:t>2 424 388,00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облигационные займы</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Краткосрочные заемные средства</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в том числе:</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Pr>
                <w:rFonts w:eastAsiaTheme="minorEastAsia"/>
              </w:rPr>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кредиты</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займы, за исключением облигационных</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облигационные займы</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Общий размер просроченной задолженности по заемным средствам</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в том числе:</w:t>
            </w:r>
          </w:p>
        </w:tc>
        <w:tc>
          <w:tcPr>
            <w:tcW w:w="1874" w:type="dxa"/>
            <w:tcBorders>
              <w:top w:val="single" w:sz="6" w:space="0" w:color="auto"/>
              <w:left w:val="single" w:sz="6" w:space="0" w:color="auto"/>
              <w:bottom w:val="single" w:sz="6" w:space="0" w:color="auto"/>
              <w:right w:val="double" w:sz="6" w:space="0" w:color="auto"/>
            </w:tcBorders>
          </w:tcPr>
          <w:p w:rsidR="0037272F" w:rsidRPr="003854F8" w:rsidRDefault="0037272F" w:rsidP="008A076A">
            <w:pPr>
              <w:jc w:val="both"/>
              <w:rPr>
                <w:rFonts w:eastAsiaTheme="minorEastAsia"/>
              </w:rPr>
            </w:pPr>
            <w:r>
              <w:rPr>
                <w:rFonts w:eastAsiaTheme="minorEastAsia"/>
              </w:rPr>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по кредитам</w:t>
            </w:r>
          </w:p>
        </w:tc>
        <w:tc>
          <w:tcPr>
            <w:tcW w:w="1874" w:type="dxa"/>
            <w:tcBorders>
              <w:top w:val="single" w:sz="6" w:space="0" w:color="auto"/>
              <w:left w:val="single" w:sz="6" w:space="0" w:color="auto"/>
              <w:bottom w:val="single" w:sz="6" w:space="0" w:color="auto"/>
              <w:right w:val="double" w:sz="6" w:space="0" w:color="auto"/>
            </w:tcBorders>
          </w:tcPr>
          <w:p w:rsidR="0037272F" w:rsidRPr="00290C30"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sing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по займам, за исключением облигационных</w:t>
            </w:r>
          </w:p>
        </w:tc>
        <w:tc>
          <w:tcPr>
            <w:tcW w:w="1874" w:type="dxa"/>
            <w:tcBorders>
              <w:top w:val="single" w:sz="6" w:space="0" w:color="auto"/>
              <w:left w:val="single" w:sz="6" w:space="0" w:color="auto"/>
              <w:bottom w:val="single" w:sz="6" w:space="0" w:color="auto"/>
              <w:right w:val="double" w:sz="6" w:space="0" w:color="auto"/>
            </w:tcBorders>
          </w:tcPr>
          <w:p w:rsidR="0037272F" w:rsidRPr="00290C30"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r w:rsidR="0037272F" w:rsidRPr="00290C30" w:rsidTr="0037272F">
        <w:tc>
          <w:tcPr>
            <w:tcW w:w="7412" w:type="dxa"/>
            <w:tcBorders>
              <w:top w:val="single" w:sz="6" w:space="0" w:color="auto"/>
              <w:left w:val="double" w:sz="6" w:space="0" w:color="auto"/>
              <w:bottom w:val="double" w:sz="6" w:space="0" w:color="auto"/>
              <w:right w:val="single" w:sz="6" w:space="0" w:color="auto"/>
            </w:tcBorders>
          </w:tcPr>
          <w:p w:rsidR="0037272F" w:rsidRPr="00290C30" w:rsidRDefault="0037272F" w:rsidP="008A076A">
            <w:pPr>
              <w:jc w:val="both"/>
              <w:rPr>
                <w:rFonts w:eastAsiaTheme="minorEastAsia"/>
              </w:rPr>
            </w:pPr>
            <w:r w:rsidRPr="00290C30">
              <w:rPr>
                <w:rFonts w:eastAsiaTheme="minorEastAsia"/>
              </w:rPr>
              <w:t>по облигационным займам</w:t>
            </w:r>
          </w:p>
        </w:tc>
        <w:tc>
          <w:tcPr>
            <w:tcW w:w="1874" w:type="dxa"/>
            <w:tcBorders>
              <w:top w:val="single" w:sz="6" w:space="0" w:color="auto"/>
              <w:left w:val="single" w:sz="6" w:space="0" w:color="auto"/>
              <w:bottom w:val="double" w:sz="6" w:space="0" w:color="auto"/>
              <w:right w:val="double" w:sz="6" w:space="0" w:color="auto"/>
            </w:tcBorders>
          </w:tcPr>
          <w:p w:rsidR="0037272F" w:rsidRPr="00290C30" w:rsidRDefault="0037272F" w:rsidP="008A076A">
            <w:pPr>
              <w:jc w:val="both"/>
              <w:rPr>
                <w:rFonts w:eastAsiaTheme="minorEastAsia"/>
              </w:rPr>
            </w:pPr>
            <w:r w:rsidRPr="001C6D8D">
              <w:t>0</w:t>
            </w:r>
          </w:p>
        </w:tc>
        <w:tc>
          <w:tcPr>
            <w:tcW w:w="1840" w:type="dxa"/>
          </w:tcPr>
          <w:p w:rsidR="0037272F" w:rsidRPr="00290C30" w:rsidRDefault="0037272F">
            <w:pPr>
              <w:autoSpaceDE/>
              <w:autoSpaceDN/>
            </w:pPr>
            <w:r>
              <w:t>-</w:t>
            </w:r>
          </w:p>
        </w:tc>
      </w:tr>
    </w:tbl>
    <w:p w:rsidR="002E2C2A" w:rsidRPr="002E2C2A" w:rsidRDefault="002E2C2A" w:rsidP="00313D89">
      <w:pPr>
        <w:spacing w:before="120" w:after="120"/>
        <w:jc w:val="both"/>
        <w:rPr>
          <w:rFonts w:cs="Calibri"/>
          <w:sz w:val="22"/>
          <w:szCs w:val="22"/>
        </w:rPr>
      </w:pPr>
      <w:r>
        <w:rPr>
          <w:rFonts w:cs="Calibri"/>
          <w:sz w:val="22"/>
          <w:szCs w:val="22"/>
        </w:rPr>
        <w:lastRenderedPageBreak/>
        <w:t>О</w:t>
      </w:r>
      <w:r w:rsidRPr="002E2C2A">
        <w:rPr>
          <w:rFonts w:cs="Calibri"/>
          <w:sz w:val="22"/>
          <w:szCs w:val="22"/>
        </w:rPr>
        <w:t>бщ</w:t>
      </w:r>
      <w:r>
        <w:rPr>
          <w:rFonts w:cs="Calibri"/>
          <w:sz w:val="22"/>
          <w:szCs w:val="22"/>
        </w:rPr>
        <w:t>ая</w:t>
      </w:r>
      <w:r w:rsidRPr="002E2C2A">
        <w:rPr>
          <w:rFonts w:cs="Calibri"/>
          <w:sz w:val="22"/>
          <w:szCs w:val="22"/>
        </w:rPr>
        <w:t xml:space="preserve"> сумм</w:t>
      </w:r>
      <w:r>
        <w:rPr>
          <w:rFonts w:cs="Calibri"/>
          <w:sz w:val="22"/>
          <w:szCs w:val="22"/>
        </w:rPr>
        <w:t>а</w:t>
      </w:r>
      <w:r w:rsidRPr="002E2C2A">
        <w:rPr>
          <w:rFonts w:cs="Calibri"/>
          <w:sz w:val="22"/>
          <w:szCs w:val="22"/>
        </w:rPr>
        <w:t xml:space="preserve"> кредиторской задолженности эмитента с отдельным указанием общей суммы просроченной кредиторской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p w:rsidR="002E2C2A" w:rsidRPr="003D0E4E" w:rsidRDefault="002E2C2A" w:rsidP="00313D89">
      <w:pPr>
        <w:pStyle w:val="af4"/>
        <w:autoSpaceDE w:val="0"/>
        <w:autoSpaceDN w:val="0"/>
        <w:spacing w:after="0" w:line="240" w:lineRule="auto"/>
        <w:jc w:val="both"/>
        <w:rPr>
          <w:b/>
          <w:bCs/>
          <w:i/>
          <w:iCs/>
          <w:sz w:val="22"/>
          <w:szCs w:val="22"/>
          <w:lang w:eastAsia="ru-RU"/>
        </w:rPr>
      </w:pPr>
      <w:r w:rsidRPr="003D0E4E">
        <w:rPr>
          <w:b/>
          <w:bCs/>
          <w:i/>
          <w:iCs/>
          <w:sz w:val="22"/>
          <w:szCs w:val="22"/>
          <w:lang w:eastAsia="ru-RU"/>
        </w:rPr>
        <w:t>В связи с тем, что</w:t>
      </w:r>
      <w:r w:rsidRPr="003D0E4E">
        <w:rPr>
          <w:sz w:val="22"/>
          <w:szCs w:val="22"/>
          <w:lang w:eastAsia="ru-RU"/>
        </w:rPr>
        <w:t xml:space="preserve"> </w:t>
      </w:r>
      <w:r w:rsidRPr="003D0E4E">
        <w:rPr>
          <w:b/>
          <w:bCs/>
          <w:i/>
          <w:iCs/>
          <w:sz w:val="22"/>
          <w:szCs w:val="22"/>
          <w:lang w:eastAsia="ru-RU"/>
        </w:rPr>
        <w:t xml:space="preserve">Эмитент создан в </w:t>
      </w:r>
      <w:r w:rsidR="0070188F">
        <w:rPr>
          <w:b/>
          <w:bCs/>
          <w:i/>
          <w:iCs/>
          <w:sz w:val="22"/>
          <w:szCs w:val="22"/>
          <w:lang w:eastAsia="ru-RU"/>
        </w:rPr>
        <w:t>октябре</w:t>
      </w:r>
      <w:r w:rsidR="001B1E7D" w:rsidRPr="003D0E4E">
        <w:rPr>
          <w:b/>
          <w:bCs/>
          <w:i/>
          <w:iCs/>
          <w:sz w:val="22"/>
          <w:szCs w:val="22"/>
          <w:lang w:eastAsia="ru-RU"/>
        </w:rPr>
        <w:t xml:space="preserve"> </w:t>
      </w:r>
      <w:r w:rsidR="00C02CDB" w:rsidRPr="003D0E4E">
        <w:rPr>
          <w:b/>
          <w:bCs/>
          <w:i/>
          <w:iCs/>
          <w:sz w:val="22"/>
          <w:szCs w:val="22"/>
          <w:lang w:eastAsia="ru-RU"/>
        </w:rPr>
        <w:t>201</w:t>
      </w:r>
      <w:r w:rsidR="0070188F">
        <w:rPr>
          <w:b/>
          <w:bCs/>
          <w:i/>
          <w:iCs/>
          <w:sz w:val="22"/>
          <w:szCs w:val="22"/>
          <w:lang w:eastAsia="ru-RU"/>
        </w:rPr>
        <w:t xml:space="preserve">3 </w:t>
      </w:r>
      <w:r w:rsidR="00C02CDB" w:rsidRPr="003D0E4E">
        <w:rPr>
          <w:b/>
          <w:bCs/>
          <w:i/>
          <w:iCs/>
          <w:sz w:val="22"/>
          <w:szCs w:val="22"/>
          <w:lang w:eastAsia="ru-RU"/>
        </w:rPr>
        <w:t>года</w:t>
      </w:r>
      <w:r w:rsidRPr="003D0E4E">
        <w:rPr>
          <w:b/>
          <w:bCs/>
          <w:i/>
          <w:iCs/>
          <w:sz w:val="22"/>
          <w:szCs w:val="22"/>
          <w:lang w:eastAsia="ru-RU"/>
        </w:rPr>
        <w:t xml:space="preserve">, не приводится информация за 5 последних завершенных финансовых лет. </w:t>
      </w:r>
    </w:p>
    <w:p w:rsidR="0070188F" w:rsidRPr="003D0E4E" w:rsidRDefault="0070188F" w:rsidP="0070188F">
      <w:pPr>
        <w:pStyle w:val="af4"/>
        <w:autoSpaceDE w:val="0"/>
        <w:autoSpaceDN w:val="0"/>
        <w:spacing w:before="120" w:line="240" w:lineRule="auto"/>
        <w:jc w:val="both"/>
        <w:rPr>
          <w:b/>
          <w:bCs/>
          <w:i/>
          <w:iCs/>
          <w:sz w:val="22"/>
          <w:szCs w:val="22"/>
          <w:lang w:eastAsia="ru-RU"/>
        </w:rPr>
      </w:pPr>
      <w:r w:rsidRPr="002E3408">
        <w:rPr>
          <w:b/>
          <w:bCs/>
          <w:i/>
          <w:iCs/>
          <w:sz w:val="22"/>
          <w:szCs w:val="22"/>
        </w:rPr>
        <w:t>Структура кредиторской задолженности Эмитента по состоянию на 31.12.2013г.:</w:t>
      </w:r>
    </w:p>
    <w:p w:rsidR="0070188F" w:rsidRPr="00290C30" w:rsidRDefault="0070188F" w:rsidP="0070188F">
      <w:pPr>
        <w:jc w:val="both"/>
        <w:rPr>
          <w:rFonts w:eastAsiaTheme="minorEastAsia"/>
        </w:rPr>
      </w:pPr>
      <w:r w:rsidRPr="00290C30">
        <w:rPr>
          <w:rFonts w:eastAsiaTheme="minorEastAsia"/>
        </w:rPr>
        <w:t>Единица измерения:</w:t>
      </w:r>
      <w:r w:rsidRPr="00290C30">
        <w:rPr>
          <w:rFonts w:eastAsiaTheme="minorEastAsia"/>
          <w:b/>
          <w:i/>
        </w:rPr>
        <w:t xml:space="preserve"> тыс. руб.</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2E3408" w:rsidRPr="00290C30" w:rsidTr="002E3408">
        <w:tc>
          <w:tcPr>
            <w:tcW w:w="7412" w:type="dxa"/>
            <w:tcBorders>
              <w:top w:val="doub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2E3408" w:rsidRPr="00290C30" w:rsidRDefault="002E3408" w:rsidP="004920B6">
            <w:pPr>
              <w:jc w:val="both"/>
              <w:rPr>
                <w:rFonts w:eastAsiaTheme="minorEastAsia"/>
              </w:rPr>
            </w:pPr>
            <w:r w:rsidRPr="00290C30">
              <w:rPr>
                <w:rFonts w:eastAsiaTheme="minorEastAsia"/>
              </w:rPr>
              <w:t>Значение показателя</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2E3408" w:rsidRPr="002E3408" w:rsidRDefault="00187685" w:rsidP="004920B6">
            <w:pPr>
              <w:jc w:val="both"/>
              <w:rPr>
                <w:rFonts w:eastAsiaTheme="minorEastAsia"/>
              </w:rPr>
            </w:pPr>
            <w:r>
              <w:rPr>
                <w:rFonts w:eastAsiaTheme="minorEastAsia"/>
              </w:rPr>
              <w:t>1589</w:t>
            </w:r>
            <w:r w:rsidR="002E3408" w:rsidRPr="002E3408">
              <w:rPr>
                <w:rFonts w:eastAsiaTheme="minorEastAsia"/>
              </w:rPr>
              <w:t>,00</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2E3408" w:rsidRDefault="002E3408" w:rsidP="004920B6">
            <w:pPr>
              <w:jc w:val="both"/>
              <w:rPr>
                <w:rFonts w:eastAsiaTheme="minorEastAsia"/>
              </w:rPr>
            </w:pPr>
            <w:r>
              <w:rPr>
                <w:rFonts w:eastAsiaTheme="minorEastAsia"/>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2E3408" w:rsidRPr="002E3408" w:rsidRDefault="002E3408" w:rsidP="004920B6">
            <w:pPr>
              <w:jc w:val="both"/>
              <w:rPr>
                <w:rFonts w:eastAsiaTheme="minorEastAsia"/>
              </w:rPr>
            </w:pPr>
            <w:r>
              <w:rPr>
                <w:rFonts w:eastAsiaTheme="minorEastAsia"/>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2E3408" w:rsidRPr="002E3408" w:rsidRDefault="002E3408" w:rsidP="004920B6">
            <w:pPr>
              <w:jc w:val="both"/>
              <w:rPr>
                <w:rFonts w:eastAsiaTheme="minorEastAsia"/>
              </w:rPr>
            </w:pPr>
            <w:r>
              <w:rPr>
                <w:rFonts w:eastAsiaTheme="minorEastAsia"/>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2E3408" w:rsidRDefault="002E3408" w:rsidP="004920B6">
            <w:pPr>
              <w:jc w:val="both"/>
              <w:rPr>
                <w:rFonts w:eastAsiaTheme="minorEastAsia"/>
              </w:rPr>
            </w:pPr>
            <w:r>
              <w:rPr>
                <w:rFonts w:eastAsiaTheme="minorEastAsia"/>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2E3408" w:rsidRPr="002E3408" w:rsidRDefault="00187685" w:rsidP="004920B6">
            <w:pPr>
              <w:jc w:val="both"/>
              <w:rPr>
                <w:rFonts w:eastAsiaTheme="minorEastAsia"/>
              </w:rPr>
            </w:pPr>
            <w:r>
              <w:rPr>
                <w:rFonts w:eastAsiaTheme="minorEastAsia"/>
              </w:rPr>
              <w:t>1589</w:t>
            </w:r>
            <w:r w:rsidR="002E3408" w:rsidRPr="002E3408">
              <w:rPr>
                <w:rFonts w:eastAsiaTheme="minorEastAsia"/>
              </w:rPr>
              <w:t>,00</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4920B6">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4920B6">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4920B6">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прочая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4920B6">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double" w:sz="6" w:space="0" w:color="auto"/>
              <w:right w:val="single" w:sz="6" w:space="0" w:color="auto"/>
            </w:tcBorders>
          </w:tcPr>
          <w:p w:rsidR="002E3408" w:rsidRPr="00290C30" w:rsidRDefault="002E3408" w:rsidP="004920B6">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2E3408" w:rsidRPr="00750D4C" w:rsidRDefault="002E3408" w:rsidP="004920B6">
            <w:pPr>
              <w:jc w:val="both"/>
              <w:rPr>
                <w:rFonts w:eastAsiaTheme="minorEastAsia"/>
                <w:b/>
                <w:i/>
              </w:rPr>
            </w:pPr>
            <w:r>
              <w:rPr>
                <w:rFonts w:eastAsiaTheme="minorEastAsia"/>
                <w:b/>
                <w:i/>
              </w:rPr>
              <w:t>-</w:t>
            </w:r>
          </w:p>
        </w:tc>
      </w:tr>
    </w:tbl>
    <w:p w:rsidR="00E81AE4" w:rsidRPr="006C67B5" w:rsidRDefault="00E81AE4" w:rsidP="00E81AE4">
      <w:pPr>
        <w:pStyle w:val="SubHeading"/>
        <w:jc w:val="both"/>
        <w:rPr>
          <w:rFonts w:eastAsiaTheme="minorEastAsia"/>
          <w:sz w:val="22"/>
          <w:szCs w:val="22"/>
        </w:rPr>
      </w:pPr>
      <w:r>
        <w:rPr>
          <w:rFonts w:eastAsiaTheme="minorEastAsia"/>
          <w:sz w:val="22"/>
          <w:szCs w:val="22"/>
        </w:rPr>
        <w:t>Просроченная кредиторская задолженность, в том числе по заемным средствам, отсутствует.</w:t>
      </w:r>
    </w:p>
    <w:p w:rsidR="00E81AE4" w:rsidRDefault="00E81AE4" w:rsidP="00E81AE4">
      <w:pPr>
        <w:pStyle w:val="SubHeading"/>
        <w:jc w:val="both"/>
        <w:rPr>
          <w:rFonts w:eastAsiaTheme="minorEastAsia"/>
          <w:sz w:val="22"/>
          <w:szCs w:val="22"/>
        </w:rPr>
      </w:pPr>
      <w:r w:rsidRPr="0043315F">
        <w:rPr>
          <w:rFonts w:eastAsiaTheme="minorEastAsia"/>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Pr>
          <w:rFonts w:eastAsiaTheme="minorEastAsia"/>
          <w:sz w:val="22"/>
          <w:szCs w:val="22"/>
        </w:rPr>
        <w:t xml:space="preserve"> </w:t>
      </w:r>
    </w:p>
    <w:p w:rsidR="00E81AE4" w:rsidRPr="00B33E68" w:rsidRDefault="00E81AE4" w:rsidP="00E81AE4">
      <w:pPr>
        <w:widowControl w:val="0"/>
        <w:adjustRightInd w:val="0"/>
        <w:spacing w:before="120" w:after="120"/>
        <w:jc w:val="both"/>
        <w:rPr>
          <w:sz w:val="22"/>
          <w:szCs w:val="22"/>
        </w:rPr>
      </w:pPr>
      <w:r w:rsidRPr="00B33E68">
        <w:rPr>
          <w:sz w:val="22"/>
          <w:szCs w:val="22"/>
        </w:rPr>
        <w:t>Полное фирменное наименование:</w:t>
      </w:r>
      <w:r w:rsidRPr="00B33E68">
        <w:rPr>
          <w:b/>
          <w:bCs/>
          <w:i/>
          <w:iCs/>
          <w:sz w:val="22"/>
          <w:szCs w:val="22"/>
        </w:rPr>
        <w:t xml:space="preserve"> Общество с ограниченной ответственностью "Тревеч Корпоративный Сервис - Управление"</w:t>
      </w:r>
    </w:p>
    <w:p w:rsidR="00E81AE4" w:rsidRPr="00B33E68" w:rsidRDefault="00E81AE4" w:rsidP="00E81AE4">
      <w:pPr>
        <w:widowControl w:val="0"/>
        <w:adjustRightInd w:val="0"/>
        <w:spacing w:before="20" w:after="40"/>
        <w:jc w:val="both"/>
        <w:rPr>
          <w:sz w:val="22"/>
          <w:szCs w:val="22"/>
        </w:rPr>
      </w:pPr>
      <w:r w:rsidRPr="00B33E68">
        <w:rPr>
          <w:sz w:val="22"/>
          <w:szCs w:val="22"/>
        </w:rPr>
        <w:t>Сокращенное фирменное наименование:</w:t>
      </w:r>
      <w:r w:rsidRPr="00B33E68">
        <w:rPr>
          <w:b/>
          <w:bCs/>
          <w:i/>
          <w:iCs/>
          <w:sz w:val="22"/>
          <w:szCs w:val="22"/>
        </w:rPr>
        <w:t xml:space="preserve"> ООО "ТКС-Управление"</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Место нахождения: </w:t>
      </w:r>
      <w:r w:rsidRPr="00B33E68">
        <w:rPr>
          <w:b/>
          <w:bCs/>
          <w:i/>
          <w:iCs/>
          <w:sz w:val="22"/>
          <w:szCs w:val="22"/>
        </w:rPr>
        <w:t>119435, Москва, Б. Саввинский пер. д.10, стр.2А</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ИНН: </w:t>
      </w:r>
      <w:r w:rsidRPr="00B33E68">
        <w:rPr>
          <w:b/>
          <w:bCs/>
          <w:i/>
          <w:iCs/>
          <w:sz w:val="22"/>
          <w:szCs w:val="22"/>
        </w:rPr>
        <w:t>7703697243</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ОГРН: </w:t>
      </w:r>
      <w:r w:rsidRPr="00B33E68">
        <w:rPr>
          <w:b/>
          <w:bCs/>
          <w:i/>
          <w:iCs/>
          <w:sz w:val="22"/>
          <w:szCs w:val="22"/>
        </w:rPr>
        <w:t>1097746168850</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Сумма задолженности: </w:t>
      </w:r>
      <w:r>
        <w:rPr>
          <w:b/>
          <w:bCs/>
          <w:i/>
          <w:iCs/>
          <w:sz w:val="22"/>
          <w:szCs w:val="22"/>
        </w:rPr>
        <w:t>23</w:t>
      </w:r>
      <w:r w:rsidR="00187685">
        <w:rPr>
          <w:b/>
          <w:bCs/>
          <w:i/>
          <w:iCs/>
          <w:sz w:val="22"/>
          <w:szCs w:val="22"/>
        </w:rPr>
        <w:t>2</w:t>
      </w:r>
      <w:r w:rsidRPr="00B33E68">
        <w:rPr>
          <w:b/>
          <w:bCs/>
          <w:i/>
          <w:iCs/>
          <w:sz w:val="22"/>
          <w:szCs w:val="22"/>
        </w:rPr>
        <w:t xml:space="preserve"> тыс. руб.</w:t>
      </w:r>
    </w:p>
    <w:p w:rsidR="00E81AE4" w:rsidRPr="00B33E68" w:rsidRDefault="00E81AE4" w:rsidP="00E81AE4">
      <w:pPr>
        <w:widowControl w:val="0"/>
        <w:adjustRightInd w:val="0"/>
        <w:spacing w:before="20" w:after="40"/>
        <w:jc w:val="both"/>
        <w:rPr>
          <w:sz w:val="22"/>
          <w:szCs w:val="22"/>
        </w:rPr>
      </w:pPr>
      <w:r w:rsidRPr="00B33E68">
        <w:rPr>
          <w:sz w:val="22"/>
          <w:szCs w:val="22"/>
        </w:rPr>
        <w:t>Размер и условия просроченной задолженности (процентная ставка, штрафные санкции, пени):</w:t>
      </w:r>
      <w:r w:rsidRPr="00B33E68">
        <w:rPr>
          <w:sz w:val="22"/>
          <w:szCs w:val="22"/>
        </w:rPr>
        <w:br/>
      </w:r>
      <w:r w:rsidRPr="00B33E68">
        <w:rPr>
          <w:b/>
          <w:bCs/>
          <w:i/>
          <w:iCs/>
          <w:sz w:val="22"/>
          <w:szCs w:val="22"/>
        </w:rPr>
        <w:t>Отсутствует</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Кредитор является аффилированным лицом эмитента: </w:t>
      </w:r>
      <w:r w:rsidRPr="00B33E68">
        <w:rPr>
          <w:b/>
          <w:bCs/>
          <w:i/>
          <w:iCs/>
          <w:sz w:val="22"/>
          <w:szCs w:val="22"/>
        </w:rPr>
        <w:t>Да</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Доля эмитента в уставном (складочном) капитале (паевом фонде) коммерческой организации, %: </w:t>
      </w:r>
      <w:r w:rsidRPr="00B33E68">
        <w:rPr>
          <w:b/>
          <w:bCs/>
          <w:i/>
          <w:iCs/>
          <w:sz w:val="22"/>
          <w:szCs w:val="22"/>
        </w:rPr>
        <w:t>0</w:t>
      </w:r>
    </w:p>
    <w:p w:rsidR="00E81AE4" w:rsidRPr="00B33E68" w:rsidRDefault="00E81AE4" w:rsidP="00E81AE4">
      <w:pPr>
        <w:widowControl w:val="0"/>
        <w:adjustRightInd w:val="0"/>
        <w:spacing w:before="20" w:after="40"/>
        <w:jc w:val="both"/>
        <w:rPr>
          <w:sz w:val="22"/>
          <w:szCs w:val="22"/>
        </w:rPr>
      </w:pPr>
      <w:r w:rsidRPr="00B33E68">
        <w:rPr>
          <w:sz w:val="22"/>
          <w:szCs w:val="22"/>
        </w:rPr>
        <w:t>Доля участия лица в уставном капитале эмитента, %:</w:t>
      </w:r>
      <w:r w:rsidRPr="00B33E68">
        <w:rPr>
          <w:b/>
          <w:bCs/>
          <w:i/>
          <w:iCs/>
          <w:sz w:val="22"/>
          <w:szCs w:val="22"/>
        </w:rPr>
        <w:t xml:space="preserve"> 0</w:t>
      </w:r>
    </w:p>
    <w:p w:rsidR="00E81AE4" w:rsidRPr="00B33E68" w:rsidRDefault="00E81AE4" w:rsidP="00E81AE4">
      <w:pPr>
        <w:widowControl w:val="0"/>
        <w:adjustRightInd w:val="0"/>
        <w:spacing w:before="20" w:after="40"/>
        <w:jc w:val="both"/>
        <w:rPr>
          <w:b/>
          <w:bCs/>
          <w:i/>
          <w:iCs/>
          <w:sz w:val="22"/>
          <w:szCs w:val="22"/>
        </w:rPr>
      </w:pPr>
      <w:r w:rsidRPr="00B33E68">
        <w:rPr>
          <w:sz w:val="22"/>
          <w:szCs w:val="22"/>
        </w:rPr>
        <w:t xml:space="preserve">Доля принадлежащих лицу обыкновенных акций эмитента, %: </w:t>
      </w:r>
      <w:r w:rsidRPr="00B33E68">
        <w:rPr>
          <w:b/>
          <w:bCs/>
          <w:i/>
          <w:iCs/>
          <w:sz w:val="22"/>
          <w:szCs w:val="22"/>
        </w:rPr>
        <w:t>0</w:t>
      </w:r>
    </w:p>
    <w:p w:rsidR="00E81AE4" w:rsidRPr="00B33E68" w:rsidRDefault="00E81AE4" w:rsidP="00E81AE4">
      <w:pPr>
        <w:widowControl w:val="0"/>
        <w:adjustRightInd w:val="0"/>
        <w:spacing w:before="120" w:after="120"/>
        <w:jc w:val="both"/>
        <w:rPr>
          <w:sz w:val="22"/>
          <w:szCs w:val="22"/>
        </w:rPr>
      </w:pPr>
      <w:r w:rsidRPr="00B33E68">
        <w:rPr>
          <w:sz w:val="22"/>
          <w:szCs w:val="22"/>
        </w:rPr>
        <w:t xml:space="preserve">Полное фирменное наименование: </w:t>
      </w:r>
      <w:r w:rsidRPr="00B33E68">
        <w:rPr>
          <w:b/>
          <w:bCs/>
          <w:i/>
          <w:iCs/>
          <w:sz w:val="22"/>
          <w:szCs w:val="22"/>
        </w:rPr>
        <w:t>Общество с ограниченной ответственностью "Тревеч Корпоративный Сервис - Учет"</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Сокращенное фирменное наименование: </w:t>
      </w:r>
      <w:r w:rsidRPr="00B33E68">
        <w:rPr>
          <w:b/>
          <w:bCs/>
          <w:i/>
          <w:iCs/>
          <w:sz w:val="22"/>
          <w:szCs w:val="22"/>
        </w:rPr>
        <w:t>ООО "ТКС-Учет"</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Место нахождения: </w:t>
      </w:r>
      <w:r w:rsidRPr="00B33E68">
        <w:rPr>
          <w:b/>
          <w:bCs/>
          <w:i/>
          <w:iCs/>
          <w:sz w:val="22"/>
          <w:szCs w:val="22"/>
        </w:rPr>
        <w:t>119435, Москва, Б. Саввинский пер. д.10, стр.2А</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ИНН: </w:t>
      </w:r>
      <w:r w:rsidRPr="00B33E68">
        <w:rPr>
          <w:b/>
          <w:bCs/>
          <w:i/>
          <w:iCs/>
          <w:sz w:val="22"/>
          <w:szCs w:val="22"/>
        </w:rPr>
        <w:t>7703697275</w:t>
      </w:r>
    </w:p>
    <w:p w:rsidR="00E81AE4" w:rsidRPr="00B33E68" w:rsidRDefault="00E81AE4" w:rsidP="00E81AE4">
      <w:pPr>
        <w:widowControl w:val="0"/>
        <w:adjustRightInd w:val="0"/>
        <w:spacing w:before="20" w:after="40"/>
        <w:jc w:val="both"/>
        <w:rPr>
          <w:sz w:val="22"/>
          <w:szCs w:val="22"/>
        </w:rPr>
      </w:pPr>
      <w:r w:rsidRPr="00B33E68">
        <w:rPr>
          <w:sz w:val="22"/>
          <w:szCs w:val="22"/>
        </w:rPr>
        <w:t xml:space="preserve">ОГРН: </w:t>
      </w:r>
      <w:r w:rsidRPr="00B33E68">
        <w:rPr>
          <w:b/>
          <w:bCs/>
          <w:i/>
          <w:iCs/>
          <w:sz w:val="22"/>
          <w:szCs w:val="22"/>
        </w:rPr>
        <w:t>1097746171115</w:t>
      </w:r>
    </w:p>
    <w:p w:rsidR="00E81AE4" w:rsidRPr="00B33E68" w:rsidRDefault="00E81AE4" w:rsidP="00E81AE4">
      <w:pPr>
        <w:widowControl w:val="0"/>
        <w:adjustRightInd w:val="0"/>
        <w:spacing w:before="20" w:after="40"/>
        <w:jc w:val="both"/>
        <w:rPr>
          <w:b/>
          <w:bCs/>
          <w:i/>
          <w:iCs/>
          <w:sz w:val="22"/>
          <w:szCs w:val="22"/>
        </w:rPr>
      </w:pPr>
      <w:r w:rsidRPr="00B33E68">
        <w:rPr>
          <w:sz w:val="22"/>
          <w:szCs w:val="22"/>
        </w:rPr>
        <w:t xml:space="preserve">Сумма задолженности: </w:t>
      </w:r>
      <w:r>
        <w:rPr>
          <w:b/>
          <w:bCs/>
          <w:i/>
          <w:iCs/>
          <w:sz w:val="22"/>
          <w:szCs w:val="22"/>
        </w:rPr>
        <w:t>14</w:t>
      </w:r>
      <w:r w:rsidR="00187685">
        <w:rPr>
          <w:b/>
          <w:bCs/>
          <w:i/>
          <w:iCs/>
          <w:sz w:val="22"/>
          <w:szCs w:val="22"/>
        </w:rPr>
        <w:t>3</w:t>
      </w:r>
      <w:r w:rsidRPr="00B33E68">
        <w:rPr>
          <w:b/>
          <w:bCs/>
          <w:i/>
          <w:iCs/>
          <w:sz w:val="22"/>
          <w:szCs w:val="22"/>
        </w:rPr>
        <w:t xml:space="preserve"> тыс. руб.</w:t>
      </w:r>
    </w:p>
    <w:p w:rsidR="00E81AE4" w:rsidRPr="00B33E68" w:rsidRDefault="00E81AE4" w:rsidP="00E81AE4">
      <w:pPr>
        <w:widowControl w:val="0"/>
        <w:adjustRightInd w:val="0"/>
        <w:spacing w:before="20" w:after="40"/>
        <w:jc w:val="both"/>
        <w:rPr>
          <w:sz w:val="22"/>
          <w:szCs w:val="22"/>
        </w:rPr>
      </w:pPr>
      <w:r w:rsidRPr="00B33E68">
        <w:rPr>
          <w:sz w:val="22"/>
          <w:szCs w:val="22"/>
        </w:rPr>
        <w:t>Размер и условия просроченной задолженности (процентная ставка, штрафные санкции, пени):</w:t>
      </w:r>
      <w:r w:rsidRPr="00B33E68">
        <w:rPr>
          <w:sz w:val="22"/>
          <w:szCs w:val="22"/>
        </w:rPr>
        <w:br/>
      </w:r>
      <w:r w:rsidRPr="00B33E68">
        <w:rPr>
          <w:b/>
          <w:bCs/>
          <w:i/>
          <w:iCs/>
          <w:sz w:val="22"/>
          <w:szCs w:val="22"/>
        </w:rPr>
        <w:t>отсутствует</w:t>
      </w:r>
    </w:p>
    <w:p w:rsidR="00E81AE4" w:rsidRPr="00024221" w:rsidRDefault="00E81AE4" w:rsidP="00E81AE4">
      <w:pPr>
        <w:widowControl w:val="0"/>
        <w:adjustRightInd w:val="0"/>
        <w:spacing w:before="20" w:after="40"/>
        <w:jc w:val="both"/>
        <w:rPr>
          <w:sz w:val="22"/>
          <w:szCs w:val="22"/>
        </w:rPr>
      </w:pPr>
      <w:r w:rsidRPr="00024221">
        <w:rPr>
          <w:sz w:val="22"/>
          <w:szCs w:val="22"/>
        </w:rPr>
        <w:t xml:space="preserve">Кредитор является аффилированным лицом эмитента: </w:t>
      </w:r>
      <w:r w:rsidRPr="00024221">
        <w:rPr>
          <w:b/>
          <w:bCs/>
          <w:i/>
          <w:iCs/>
          <w:sz w:val="22"/>
          <w:szCs w:val="22"/>
        </w:rPr>
        <w:t>Да</w:t>
      </w:r>
    </w:p>
    <w:p w:rsidR="00E81AE4" w:rsidRPr="00024221" w:rsidRDefault="00E81AE4" w:rsidP="00E81AE4">
      <w:pPr>
        <w:widowControl w:val="0"/>
        <w:adjustRightInd w:val="0"/>
        <w:spacing w:before="20" w:after="40"/>
        <w:jc w:val="both"/>
        <w:rPr>
          <w:sz w:val="22"/>
          <w:szCs w:val="22"/>
        </w:rPr>
      </w:pPr>
      <w:r w:rsidRPr="00024221">
        <w:rPr>
          <w:sz w:val="22"/>
          <w:szCs w:val="22"/>
        </w:rPr>
        <w:t xml:space="preserve">Доля эмитента в уставном (складочном) капитале (паевом фонде) коммерческой организации, %: </w:t>
      </w:r>
      <w:r w:rsidRPr="00024221">
        <w:rPr>
          <w:b/>
          <w:bCs/>
          <w:i/>
          <w:iCs/>
          <w:sz w:val="22"/>
          <w:szCs w:val="22"/>
        </w:rPr>
        <w:t>0</w:t>
      </w:r>
    </w:p>
    <w:p w:rsidR="00E81AE4" w:rsidRPr="00024221" w:rsidRDefault="00E81AE4" w:rsidP="00E81AE4">
      <w:pPr>
        <w:widowControl w:val="0"/>
        <w:adjustRightInd w:val="0"/>
        <w:spacing w:before="20" w:after="40"/>
        <w:jc w:val="both"/>
        <w:rPr>
          <w:sz w:val="22"/>
          <w:szCs w:val="22"/>
        </w:rPr>
      </w:pPr>
      <w:r w:rsidRPr="00024221">
        <w:rPr>
          <w:sz w:val="22"/>
          <w:szCs w:val="22"/>
        </w:rPr>
        <w:t>Доля участия лица в уставном капитале эмитента, %:</w:t>
      </w:r>
      <w:r w:rsidRPr="00024221">
        <w:rPr>
          <w:b/>
          <w:bCs/>
          <w:i/>
          <w:iCs/>
          <w:sz w:val="22"/>
          <w:szCs w:val="22"/>
        </w:rPr>
        <w:t xml:space="preserve"> 0</w:t>
      </w:r>
    </w:p>
    <w:p w:rsidR="00E81AE4" w:rsidRDefault="00E81AE4" w:rsidP="00E81AE4">
      <w:pPr>
        <w:widowControl w:val="0"/>
        <w:adjustRightInd w:val="0"/>
        <w:spacing w:before="20" w:after="40"/>
        <w:jc w:val="both"/>
        <w:rPr>
          <w:b/>
          <w:bCs/>
          <w:i/>
          <w:iCs/>
          <w:sz w:val="22"/>
          <w:szCs w:val="22"/>
        </w:rPr>
      </w:pPr>
      <w:r w:rsidRPr="00024221">
        <w:rPr>
          <w:sz w:val="22"/>
          <w:szCs w:val="22"/>
        </w:rPr>
        <w:t xml:space="preserve">Доля принадлежащих лицу обыкновенных акций эмитента, %: </w:t>
      </w:r>
      <w:r w:rsidRPr="00024221">
        <w:rPr>
          <w:b/>
          <w:bCs/>
          <w:i/>
          <w:iCs/>
          <w:sz w:val="22"/>
          <w:szCs w:val="22"/>
        </w:rPr>
        <w:t>0</w:t>
      </w:r>
    </w:p>
    <w:p w:rsidR="00187685" w:rsidRPr="00E81AE4" w:rsidRDefault="00187685" w:rsidP="00187685">
      <w:pPr>
        <w:pStyle w:val="affffffff2"/>
        <w:ind w:left="0"/>
        <w:rPr>
          <w:lang w:val="ru-RU"/>
        </w:rPr>
      </w:pPr>
      <w:r w:rsidRPr="00E81AE4">
        <w:rPr>
          <w:lang w:val="ru-RU"/>
        </w:rPr>
        <w:t xml:space="preserve">Полное фирменное наименование: </w:t>
      </w:r>
      <w:r>
        <w:rPr>
          <w:rFonts w:eastAsia="Times New Roman"/>
          <w:b/>
          <w:bCs/>
          <w:i/>
          <w:iCs/>
          <w:lang w:val="ru-RU" w:eastAsia="ru-RU"/>
        </w:rPr>
        <w:t>А</w:t>
      </w:r>
      <w:r w:rsidRPr="00E81AE4">
        <w:rPr>
          <w:rFonts w:eastAsia="Times New Roman"/>
          <w:b/>
          <w:bCs/>
          <w:i/>
          <w:iCs/>
          <w:lang w:val="ru-RU" w:eastAsia="ru-RU"/>
        </w:rPr>
        <w:t>кционерное общество «</w:t>
      </w:r>
      <w:r>
        <w:rPr>
          <w:rFonts w:eastAsia="Times New Roman"/>
          <w:b/>
          <w:bCs/>
          <w:i/>
          <w:iCs/>
          <w:lang w:val="ru-RU" w:eastAsia="ru-RU"/>
        </w:rPr>
        <w:t>ДВИЦ</w:t>
      </w:r>
      <w:r w:rsidRPr="00E81AE4">
        <w:rPr>
          <w:rFonts w:eastAsia="Times New Roman"/>
          <w:b/>
          <w:bCs/>
          <w:i/>
          <w:iCs/>
          <w:lang w:val="ru-RU" w:eastAsia="ru-RU"/>
        </w:rPr>
        <w:t xml:space="preserve"> </w:t>
      </w:r>
      <w:r>
        <w:rPr>
          <w:rFonts w:eastAsia="Times New Roman"/>
          <w:b/>
          <w:bCs/>
          <w:i/>
          <w:iCs/>
          <w:lang w:val="ru-RU" w:eastAsia="ru-RU"/>
        </w:rPr>
        <w:t>И</w:t>
      </w:r>
      <w:r w:rsidRPr="00E81AE4">
        <w:rPr>
          <w:rFonts w:eastAsia="Times New Roman"/>
          <w:b/>
          <w:bCs/>
          <w:i/>
          <w:iCs/>
          <w:lang w:val="ru-RU" w:eastAsia="ru-RU"/>
        </w:rPr>
        <w:t>потечный центр»</w:t>
      </w:r>
    </w:p>
    <w:p w:rsidR="00187685" w:rsidRDefault="00187685" w:rsidP="00187685">
      <w:pPr>
        <w:pStyle w:val="affffffff2"/>
        <w:ind w:left="0"/>
        <w:rPr>
          <w:lang w:val="ru-RU"/>
        </w:rPr>
      </w:pPr>
      <w:r w:rsidRPr="00E81AE4">
        <w:rPr>
          <w:lang w:val="ru-RU"/>
        </w:rPr>
        <w:lastRenderedPageBreak/>
        <w:t xml:space="preserve">Сокращенное фирменное наименование: </w:t>
      </w:r>
      <w:r w:rsidRPr="00E81AE4">
        <w:rPr>
          <w:rFonts w:eastAsia="Times New Roman"/>
          <w:b/>
          <w:bCs/>
          <w:i/>
          <w:iCs/>
          <w:lang w:val="ru-RU" w:eastAsia="ru-RU"/>
        </w:rPr>
        <w:t>АО "ДВИЦ"</w:t>
      </w:r>
      <w:r w:rsidRPr="00E81AE4">
        <w:rPr>
          <w:lang w:val="ru-RU"/>
        </w:rPr>
        <w:t xml:space="preserve"> </w:t>
      </w:r>
    </w:p>
    <w:p w:rsidR="00187685" w:rsidRPr="00E81AE4" w:rsidRDefault="00187685" w:rsidP="00187685">
      <w:pPr>
        <w:pStyle w:val="affffffff2"/>
        <w:ind w:left="0"/>
        <w:rPr>
          <w:lang w:val="ru-RU"/>
        </w:rPr>
      </w:pPr>
      <w:r w:rsidRPr="00E81AE4">
        <w:rPr>
          <w:lang w:val="ru-RU"/>
        </w:rPr>
        <w:t xml:space="preserve">Место нахождения: </w:t>
      </w:r>
      <w:r w:rsidRPr="00E81AE4">
        <w:rPr>
          <w:rFonts w:eastAsia="Times New Roman"/>
          <w:b/>
          <w:bCs/>
          <w:i/>
          <w:iCs/>
          <w:lang w:val="ru-RU" w:eastAsia="ru-RU"/>
        </w:rPr>
        <w:t>121099, г. Москва, 1-й Николощеповский переулок, д.6, стр.1</w:t>
      </w:r>
    </w:p>
    <w:p w:rsidR="00187685" w:rsidRPr="00E81AE4" w:rsidRDefault="00187685" w:rsidP="00187685">
      <w:pPr>
        <w:pStyle w:val="affffffff2"/>
        <w:ind w:left="0"/>
        <w:rPr>
          <w:lang w:val="ru-RU"/>
        </w:rPr>
      </w:pPr>
      <w:r w:rsidRPr="00E81AE4">
        <w:rPr>
          <w:lang w:val="ru-RU"/>
        </w:rPr>
        <w:t xml:space="preserve">ИНН: </w:t>
      </w:r>
      <w:r w:rsidRPr="00E81AE4">
        <w:rPr>
          <w:rFonts w:eastAsia="Times New Roman"/>
          <w:b/>
          <w:bCs/>
          <w:i/>
          <w:iCs/>
          <w:lang w:val="ru-RU" w:eastAsia="ru-RU"/>
        </w:rPr>
        <w:t>2536134842</w:t>
      </w:r>
    </w:p>
    <w:p w:rsidR="00187685" w:rsidRPr="00E81AE4" w:rsidRDefault="00187685" w:rsidP="00187685">
      <w:pPr>
        <w:pStyle w:val="affffffff2"/>
        <w:ind w:left="0"/>
        <w:rPr>
          <w:lang w:val="ru-RU"/>
        </w:rPr>
      </w:pPr>
      <w:r w:rsidRPr="00E81AE4">
        <w:rPr>
          <w:lang w:val="ru-RU"/>
        </w:rPr>
        <w:t xml:space="preserve">ОГРН: </w:t>
      </w:r>
      <w:r w:rsidRPr="00E81AE4">
        <w:rPr>
          <w:rFonts w:eastAsia="Times New Roman"/>
          <w:b/>
          <w:bCs/>
          <w:i/>
          <w:iCs/>
          <w:lang w:val="ru-RU" w:eastAsia="ru-RU"/>
        </w:rPr>
        <w:t>1032501304329</w:t>
      </w:r>
    </w:p>
    <w:p w:rsidR="00187685" w:rsidRPr="00E81AE4" w:rsidRDefault="00187685" w:rsidP="00187685">
      <w:pPr>
        <w:pStyle w:val="affffffff2"/>
        <w:ind w:left="0"/>
        <w:rPr>
          <w:lang w:val="ru-RU"/>
        </w:rPr>
      </w:pPr>
      <w:r w:rsidRPr="00E81AE4">
        <w:rPr>
          <w:lang w:val="ru-RU"/>
        </w:rPr>
        <w:t xml:space="preserve">Сумма задолженности: </w:t>
      </w:r>
      <w:r w:rsidRPr="00E81AE4">
        <w:rPr>
          <w:rFonts w:eastAsia="Times New Roman"/>
          <w:b/>
          <w:bCs/>
          <w:i/>
          <w:iCs/>
          <w:lang w:val="ru-RU" w:eastAsia="ru-RU"/>
        </w:rPr>
        <w:t>1 </w:t>
      </w:r>
      <w:r>
        <w:rPr>
          <w:rFonts w:eastAsia="Times New Roman"/>
          <w:b/>
          <w:bCs/>
          <w:i/>
          <w:iCs/>
          <w:lang w:val="ru-RU" w:eastAsia="ru-RU"/>
        </w:rPr>
        <w:t>17</w:t>
      </w:r>
      <w:r w:rsidRPr="00E81AE4">
        <w:rPr>
          <w:rFonts w:eastAsia="Times New Roman"/>
          <w:b/>
          <w:bCs/>
          <w:i/>
          <w:iCs/>
          <w:lang w:val="ru-RU" w:eastAsia="ru-RU"/>
        </w:rPr>
        <w:t>1 тыс. руб.</w:t>
      </w:r>
    </w:p>
    <w:p w:rsidR="00187685" w:rsidRPr="00E81AE4" w:rsidRDefault="00187685" w:rsidP="00187685">
      <w:pPr>
        <w:pStyle w:val="affffffff2"/>
        <w:ind w:left="0"/>
        <w:rPr>
          <w:lang w:val="ru-RU"/>
        </w:rPr>
      </w:pPr>
      <w:r w:rsidRPr="00E81AE4">
        <w:rPr>
          <w:lang w:val="ru-RU"/>
        </w:rPr>
        <w:t xml:space="preserve">Размер и условия просроченной задолженности (процентная ставка, штрафные санкции, пени): </w:t>
      </w:r>
      <w:r w:rsidRPr="00E81AE4">
        <w:rPr>
          <w:rFonts w:eastAsia="Times New Roman"/>
          <w:b/>
          <w:bCs/>
          <w:i/>
          <w:iCs/>
          <w:lang w:val="ru-RU" w:eastAsia="ru-RU"/>
        </w:rPr>
        <w:t>Отсутствует</w:t>
      </w:r>
    </w:p>
    <w:p w:rsidR="00187685" w:rsidRPr="00E81AE4" w:rsidRDefault="00187685" w:rsidP="00187685">
      <w:pPr>
        <w:pStyle w:val="affffffff2"/>
        <w:ind w:left="0"/>
        <w:rPr>
          <w:lang w:val="ru-RU"/>
        </w:rPr>
      </w:pPr>
      <w:r w:rsidRPr="00E81AE4">
        <w:rPr>
          <w:lang w:val="ru-RU"/>
        </w:rPr>
        <w:t xml:space="preserve">Кредитор является аффилированным лицом эмитента: </w:t>
      </w:r>
      <w:r w:rsidRPr="00E81AE4">
        <w:rPr>
          <w:rFonts w:eastAsia="Times New Roman"/>
          <w:b/>
          <w:bCs/>
          <w:i/>
          <w:iCs/>
          <w:lang w:val="ru-RU" w:eastAsia="ru-RU"/>
        </w:rPr>
        <w:t>нет</w:t>
      </w:r>
    </w:p>
    <w:p w:rsidR="00187685" w:rsidRPr="00E81AE4" w:rsidRDefault="00187685" w:rsidP="00187685">
      <w:pPr>
        <w:pStyle w:val="affffffff2"/>
        <w:ind w:left="0"/>
        <w:rPr>
          <w:lang w:val="ru-RU"/>
        </w:rPr>
      </w:pPr>
      <w:r w:rsidRPr="00E81AE4">
        <w:rPr>
          <w:lang w:val="ru-RU"/>
        </w:rPr>
        <w:t xml:space="preserve">Доля эмитента в уставном (складочном) капитале (паевом фонде) коммерческой организации, %: </w:t>
      </w:r>
      <w:r w:rsidRPr="00E81AE4">
        <w:rPr>
          <w:rFonts w:eastAsia="Times New Roman"/>
          <w:b/>
          <w:bCs/>
          <w:i/>
          <w:iCs/>
          <w:lang w:val="ru-RU" w:eastAsia="ru-RU"/>
        </w:rPr>
        <w:t>0</w:t>
      </w:r>
    </w:p>
    <w:p w:rsidR="00187685" w:rsidRPr="00E81AE4" w:rsidRDefault="00187685" w:rsidP="00187685">
      <w:pPr>
        <w:pStyle w:val="affffffff2"/>
        <w:ind w:left="0"/>
        <w:rPr>
          <w:lang w:val="ru-RU"/>
        </w:rPr>
      </w:pPr>
      <w:r w:rsidRPr="00E81AE4">
        <w:rPr>
          <w:lang w:val="ru-RU"/>
        </w:rPr>
        <w:t xml:space="preserve">Доля участия лица в уставном капитале эмитента, %: </w:t>
      </w:r>
      <w:r w:rsidRPr="00E81AE4">
        <w:rPr>
          <w:rFonts w:eastAsia="Times New Roman"/>
          <w:b/>
          <w:bCs/>
          <w:i/>
          <w:iCs/>
          <w:lang w:val="ru-RU" w:eastAsia="ru-RU"/>
        </w:rPr>
        <w:t>0</w:t>
      </w:r>
    </w:p>
    <w:p w:rsidR="00187685" w:rsidRPr="00E81AE4" w:rsidRDefault="00187685" w:rsidP="00187685">
      <w:pPr>
        <w:pStyle w:val="affffffff2"/>
        <w:ind w:left="0"/>
        <w:rPr>
          <w:lang w:val="ru-RU"/>
        </w:rPr>
      </w:pPr>
      <w:r w:rsidRPr="00E81AE4">
        <w:rPr>
          <w:lang w:val="ru-RU"/>
        </w:rPr>
        <w:t xml:space="preserve">Доля принадлежащих лицу обыкновенных акций эмитента, %: </w:t>
      </w:r>
      <w:r w:rsidRPr="00E81AE4">
        <w:rPr>
          <w:rFonts w:eastAsia="Times New Roman"/>
          <w:b/>
          <w:bCs/>
          <w:i/>
          <w:iCs/>
          <w:lang w:val="ru-RU" w:eastAsia="ru-RU"/>
        </w:rPr>
        <w:t>0</w:t>
      </w:r>
    </w:p>
    <w:p w:rsidR="00B75437" w:rsidRPr="003D0E4E" w:rsidRDefault="000D15F7" w:rsidP="00313D89">
      <w:pPr>
        <w:pStyle w:val="af4"/>
        <w:autoSpaceDE w:val="0"/>
        <w:autoSpaceDN w:val="0"/>
        <w:spacing w:before="120" w:line="240" w:lineRule="auto"/>
        <w:jc w:val="both"/>
        <w:rPr>
          <w:b/>
          <w:bCs/>
          <w:i/>
          <w:iCs/>
          <w:sz w:val="22"/>
          <w:szCs w:val="22"/>
          <w:lang w:eastAsia="ru-RU"/>
        </w:rPr>
      </w:pPr>
      <w:r w:rsidRPr="00EA62D5">
        <w:rPr>
          <w:b/>
          <w:bCs/>
          <w:i/>
          <w:iCs/>
          <w:sz w:val="22"/>
          <w:szCs w:val="22"/>
        </w:rPr>
        <w:t xml:space="preserve">Структура </w:t>
      </w:r>
      <w:r w:rsidR="003D63F7" w:rsidRPr="00EA62D5">
        <w:rPr>
          <w:b/>
          <w:bCs/>
          <w:i/>
          <w:iCs/>
          <w:sz w:val="22"/>
          <w:szCs w:val="22"/>
        </w:rPr>
        <w:t>кредиторской задолженности</w:t>
      </w:r>
      <w:r w:rsidRPr="00EA62D5">
        <w:rPr>
          <w:b/>
          <w:bCs/>
          <w:i/>
          <w:iCs/>
          <w:sz w:val="22"/>
          <w:szCs w:val="22"/>
        </w:rPr>
        <w:t xml:space="preserve"> Эмитента </w:t>
      </w:r>
      <w:r w:rsidR="00260D90" w:rsidRPr="00EA62D5">
        <w:rPr>
          <w:b/>
          <w:bCs/>
          <w:i/>
          <w:iCs/>
          <w:sz w:val="22"/>
          <w:szCs w:val="22"/>
        </w:rPr>
        <w:t xml:space="preserve">по состоянию на </w:t>
      </w:r>
      <w:r w:rsidR="00C02CDB" w:rsidRPr="00EA62D5">
        <w:rPr>
          <w:b/>
          <w:bCs/>
          <w:i/>
          <w:iCs/>
          <w:sz w:val="22"/>
          <w:szCs w:val="22"/>
        </w:rPr>
        <w:t>30.09.201</w:t>
      </w:r>
      <w:r w:rsidR="001B1E7D" w:rsidRPr="00EA62D5">
        <w:rPr>
          <w:b/>
          <w:bCs/>
          <w:i/>
          <w:iCs/>
          <w:sz w:val="22"/>
          <w:szCs w:val="22"/>
        </w:rPr>
        <w:t>4</w:t>
      </w:r>
      <w:r w:rsidR="00260D90" w:rsidRPr="00EA62D5">
        <w:rPr>
          <w:b/>
          <w:bCs/>
          <w:i/>
          <w:iCs/>
          <w:sz w:val="22"/>
          <w:szCs w:val="22"/>
        </w:rPr>
        <w:t>г.</w:t>
      </w:r>
      <w:r w:rsidR="003D63F7" w:rsidRPr="00EA62D5">
        <w:rPr>
          <w:b/>
          <w:bCs/>
          <w:i/>
          <w:iCs/>
          <w:sz w:val="22"/>
          <w:szCs w:val="22"/>
        </w:rPr>
        <w:t>:</w:t>
      </w:r>
    </w:p>
    <w:p w:rsidR="001D1E8D" w:rsidRPr="00290C30" w:rsidRDefault="001D1E8D" w:rsidP="00313D89">
      <w:pPr>
        <w:jc w:val="both"/>
        <w:rPr>
          <w:rFonts w:eastAsiaTheme="minorEastAsia"/>
        </w:rPr>
      </w:pPr>
      <w:r w:rsidRPr="00290C30">
        <w:rPr>
          <w:rFonts w:eastAsiaTheme="minorEastAsia"/>
        </w:rPr>
        <w:t>Единица измерения:</w:t>
      </w:r>
      <w:r w:rsidRPr="00290C30">
        <w:rPr>
          <w:rFonts w:eastAsiaTheme="minorEastAsia"/>
          <w:b/>
          <w:i/>
        </w:rPr>
        <w:t xml:space="preserve"> тыс. руб.</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2E3408" w:rsidRPr="00290C30" w:rsidTr="002E3408">
        <w:tc>
          <w:tcPr>
            <w:tcW w:w="7412" w:type="dxa"/>
            <w:tcBorders>
              <w:top w:val="doub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2E3408" w:rsidRPr="00290C30" w:rsidRDefault="002E3408" w:rsidP="00313D89">
            <w:pPr>
              <w:jc w:val="both"/>
              <w:rPr>
                <w:rFonts w:eastAsiaTheme="minorEastAsia"/>
              </w:rPr>
            </w:pPr>
            <w:r w:rsidRPr="00290C30">
              <w:rPr>
                <w:rFonts w:eastAsiaTheme="minorEastAsia"/>
              </w:rPr>
              <w:t>Значение показателя</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187685" w:rsidP="00313D89">
            <w:pPr>
              <w:jc w:val="both"/>
              <w:rPr>
                <w:rFonts w:eastAsiaTheme="minorEastAsia"/>
                <w:b/>
                <w:i/>
              </w:rPr>
            </w:pPr>
            <w:r>
              <w:rPr>
                <w:rFonts w:eastAsiaTheme="minorEastAsia"/>
              </w:rPr>
              <w:t>183 944</w:t>
            </w:r>
            <w:r w:rsidR="002E3408" w:rsidRPr="002E3408">
              <w:rPr>
                <w:rFonts w:eastAsiaTheme="minorEastAsia"/>
              </w:rPr>
              <w:t>,00</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2E3408" w:rsidRPr="00B33E68" w:rsidRDefault="00B42C75" w:rsidP="00313D89">
            <w:pPr>
              <w:jc w:val="both"/>
              <w:rPr>
                <w:rFonts w:eastAsiaTheme="minorEastAsia"/>
                <w:b/>
                <w:i/>
                <w:lang w:val="en-US"/>
              </w:rPr>
            </w:pPr>
            <w:r>
              <w:rPr>
                <w:rFonts w:eastAsiaTheme="minorEastAsia"/>
              </w:rPr>
              <w:t>183 944,00</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r w:rsidR="002E3408" w:rsidRPr="00290C30" w:rsidTr="002E3408">
        <w:tc>
          <w:tcPr>
            <w:tcW w:w="7412" w:type="dxa"/>
            <w:tcBorders>
              <w:top w:val="single" w:sz="6" w:space="0" w:color="auto"/>
              <w:left w:val="double" w:sz="6" w:space="0" w:color="auto"/>
              <w:bottom w:val="sing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прочая</w:t>
            </w:r>
          </w:p>
        </w:tc>
        <w:tc>
          <w:tcPr>
            <w:tcW w:w="1840" w:type="dxa"/>
            <w:tcBorders>
              <w:top w:val="single" w:sz="6" w:space="0" w:color="auto"/>
              <w:left w:val="single" w:sz="6" w:space="0" w:color="auto"/>
              <w:bottom w:val="single" w:sz="6" w:space="0" w:color="auto"/>
              <w:right w:val="double" w:sz="6" w:space="0" w:color="auto"/>
            </w:tcBorders>
          </w:tcPr>
          <w:p w:rsidR="002E3408" w:rsidRPr="006522A2" w:rsidRDefault="006522A2" w:rsidP="00313D89">
            <w:pPr>
              <w:jc w:val="both"/>
              <w:rPr>
                <w:rFonts w:eastAsiaTheme="minorEastAsia"/>
                <w:b/>
                <w:i/>
                <w:lang w:val="en-US"/>
              </w:rPr>
            </w:pPr>
            <w:r>
              <w:rPr>
                <w:rFonts w:eastAsiaTheme="minorEastAsia"/>
                <w:lang w:val="en-US"/>
              </w:rPr>
              <w:t>-</w:t>
            </w:r>
          </w:p>
        </w:tc>
      </w:tr>
      <w:tr w:rsidR="002E3408" w:rsidRPr="00290C30" w:rsidTr="002E3408">
        <w:tc>
          <w:tcPr>
            <w:tcW w:w="7412" w:type="dxa"/>
            <w:tcBorders>
              <w:top w:val="single" w:sz="6" w:space="0" w:color="auto"/>
              <w:left w:val="double" w:sz="6" w:space="0" w:color="auto"/>
              <w:bottom w:val="double" w:sz="6" w:space="0" w:color="auto"/>
              <w:right w:val="single" w:sz="6" w:space="0" w:color="auto"/>
            </w:tcBorders>
          </w:tcPr>
          <w:p w:rsidR="002E3408" w:rsidRPr="00290C30" w:rsidRDefault="002E3408"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2E3408" w:rsidRPr="00750D4C" w:rsidRDefault="002E3408" w:rsidP="00313D89">
            <w:pPr>
              <w:jc w:val="both"/>
              <w:rPr>
                <w:rFonts w:eastAsiaTheme="minorEastAsia"/>
                <w:b/>
                <w:i/>
              </w:rPr>
            </w:pPr>
            <w:r>
              <w:rPr>
                <w:rFonts w:eastAsiaTheme="minorEastAsia"/>
                <w:b/>
                <w:i/>
              </w:rPr>
              <w:t>-</w:t>
            </w:r>
          </w:p>
        </w:tc>
      </w:tr>
    </w:tbl>
    <w:p w:rsidR="006C67B5" w:rsidRPr="006C67B5" w:rsidRDefault="006C67B5" w:rsidP="00313D89">
      <w:pPr>
        <w:pStyle w:val="SubHeading"/>
        <w:jc w:val="both"/>
        <w:rPr>
          <w:rFonts w:eastAsiaTheme="minorEastAsia"/>
          <w:sz w:val="22"/>
          <w:szCs w:val="22"/>
        </w:rPr>
      </w:pPr>
      <w:r>
        <w:rPr>
          <w:rFonts w:eastAsiaTheme="minorEastAsia"/>
          <w:sz w:val="22"/>
          <w:szCs w:val="22"/>
        </w:rPr>
        <w:t>Просроченная кредиторская задолженность, в том числе по заемным средствам, отсутствует.</w:t>
      </w:r>
    </w:p>
    <w:p w:rsidR="0043315F" w:rsidRDefault="0043315F" w:rsidP="00313D89">
      <w:pPr>
        <w:pStyle w:val="SubHeading"/>
        <w:jc w:val="both"/>
        <w:rPr>
          <w:rFonts w:eastAsiaTheme="minorEastAsia"/>
          <w:sz w:val="22"/>
          <w:szCs w:val="22"/>
        </w:rPr>
      </w:pPr>
      <w:r w:rsidRPr="0086261A">
        <w:rPr>
          <w:rFonts w:eastAsiaTheme="minorEastAsia"/>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00C02CDB">
        <w:rPr>
          <w:rFonts w:eastAsiaTheme="minorEastAsia"/>
          <w:sz w:val="22"/>
          <w:szCs w:val="22"/>
        </w:rPr>
        <w:t xml:space="preserve"> </w:t>
      </w:r>
    </w:p>
    <w:p w:rsidR="00E81AE4" w:rsidRPr="00E81AE4" w:rsidRDefault="00E81AE4" w:rsidP="00E81AE4">
      <w:pPr>
        <w:pStyle w:val="affffffff2"/>
        <w:ind w:left="0"/>
        <w:rPr>
          <w:lang w:val="ru-RU"/>
        </w:rPr>
      </w:pPr>
      <w:r w:rsidRPr="00E81AE4">
        <w:rPr>
          <w:lang w:val="ru-RU"/>
        </w:rPr>
        <w:t xml:space="preserve">Полное фирменное наименование: </w:t>
      </w:r>
      <w:r w:rsidR="003B50CC">
        <w:rPr>
          <w:rFonts w:eastAsia="Times New Roman"/>
          <w:b/>
          <w:bCs/>
          <w:i/>
          <w:iCs/>
          <w:lang w:val="ru-RU" w:eastAsia="ru-RU"/>
        </w:rPr>
        <w:t>А</w:t>
      </w:r>
      <w:r w:rsidR="00AA310C" w:rsidRPr="00E81AE4">
        <w:rPr>
          <w:rFonts w:eastAsia="Times New Roman"/>
          <w:b/>
          <w:bCs/>
          <w:i/>
          <w:iCs/>
          <w:lang w:val="ru-RU" w:eastAsia="ru-RU"/>
        </w:rPr>
        <w:t>кционерное общество «</w:t>
      </w:r>
      <w:r w:rsidR="00AA310C">
        <w:rPr>
          <w:rFonts w:eastAsia="Times New Roman"/>
          <w:b/>
          <w:bCs/>
          <w:i/>
          <w:iCs/>
          <w:lang w:val="ru-RU" w:eastAsia="ru-RU"/>
        </w:rPr>
        <w:t>Д</w:t>
      </w:r>
      <w:r w:rsidR="003B50CC">
        <w:rPr>
          <w:rFonts w:eastAsia="Times New Roman"/>
          <w:b/>
          <w:bCs/>
          <w:i/>
          <w:iCs/>
          <w:lang w:val="ru-RU" w:eastAsia="ru-RU"/>
        </w:rPr>
        <w:t>ВИЦ</w:t>
      </w:r>
      <w:r w:rsidR="00AA310C" w:rsidRPr="00E81AE4">
        <w:rPr>
          <w:rFonts w:eastAsia="Times New Roman"/>
          <w:b/>
          <w:bCs/>
          <w:i/>
          <w:iCs/>
          <w:lang w:val="ru-RU" w:eastAsia="ru-RU"/>
        </w:rPr>
        <w:t xml:space="preserve"> </w:t>
      </w:r>
      <w:r w:rsidR="003B50CC">
        <w:rPr>
          <w:rFonts w:eastAsia="Times New Roman"/>
          <w:b/>
          <w:bCs/>
          <w:i/>
          <w:iCs/>
          <w:lang w:val="ru-RU" w:eastAsia="ru-RU"/>
        </w:rPr>
        <w:t>И</w:t>
      </w:r>
      <w:r w:rsidR="00AA310C" w:rsidRPr="00E81AE4">
        <w:rPr>
          <w:rFonts w:eastAsia="Times New Roman"/>
          <w:b/>
          <w:bCs/>
          <w:i/>
          <w:iCs/>
          <w:lang w:val="ru-RU" w:eastAsia="ru-RU"/>
        </w:rPr>
        <w:t>потечный центр»</w:t>
      </w:r>
    </w:p>
    <w:p w:rsidR="00E81AE4" w:rsidRDefault="00E81AE4" w:rsidP="00E81AE4">
      <w:pPr>
        <w:pStyle w:val="affffffff2"/>
        <w:ind w:left="0"/>
        <w:rPr>
          <w:lang w:val="ru-RU"/>
        </w:rPr>
      </w:pPr>
      <w:r w:rsidRPr="00E81AE4">
        <w:rPr>
          <w:lang w:val="ru-RU"/>
        </w:rPr>
        <w:t xml:space="preserve">Сокращенное фирменное наименование: </w:t>
      </w:r>
      <w:r w:rsidRPr="00E81AE4">
        <w:rPr>
          <w:rFonts w:eastAsia="Times New Roman"/>
          <w:b/>
          <w:bCs/>
          <w:i/>
          <w:iCs/>
          <w:lang w:val="ru-RU" w:eastAsia="ru-RU"/>
        </w:rPr>
        <w:t>АО "ДВИЦ"</w:t>
      </w:r>
      <w:r w:rsidRPr="00E81AE4">
        <w:rPr>
          <w:lang w:val="ru-RU"/>
        </w:rPr>
        <w:t xml:space="preserve"> </w:t>
      </w:r>
    </w:p>
    <w:p w:rsidR="00E81AE4" w:rsidRPr="00E81AE4" w:rsidRDefault="00E81AE4" w:rsidP="00E81AE4">
      <w:pPr>
        <w:pStyle w:val="affffffff2"/>
        <w:ind w:left="0"/>
        <w:rPr>
          <w:lang w:val="ru-RU"/>
        </w:rPr>
      </w:pPr>
      <w:r w:rsidRPr="00E81AE4">
        <w:rPr>
          <w:lang w:val="ru-RU"/>
        </w:rPr>
        <w:t xml:space="preserve">Место нахождения: </w:t>
      </w:r>
      <w:r w:rsidRPr="00E81AE4">
        <w:rPr>
          <w:rFonts w:eastAsia="Times New Roman"/>
          <w:b/>
          <w:bCs/>
          <w:i/>
          <w:iCs/>
          <w:lang w:val="ru-RU" w:eastAsia="ru-RU"/>
        </w:rPr>
        <w:t>121099, г. Москва, 1-й Николощеповский переулок, д.6, стр.1</w:t>
      </w:r>
    </w:p>
    <w:p w:rsidR="00E81AE4" w:rsidRPr="00E81AE4" w:rsidRDefault="00E81AE4" w:rsidP="00E81AE4">
      <w:pPr>
        <w:pStyle w:val="affffffff2"/>
        <w:ind w:left="0"/>
        <w:rPr>
          <w:lang w:val="ru-RU"/>
        </w:rPr>
      </w:pPr>
      <w:r w:rsidRPr="00E81AE4">
        <w:rPr>
          <w:lang w:val="ru-RU"/>
        </w:rPr>
        <w:t xml:space="preserve">ИНН: </w:t>
      </w:r>
      <w:r w:rsidRPr="00E81AE4">
        <w:rPr>
          <w:rFonts w:eastAsia="Times New Roman"/>
          <w:b/>
          <w:bCs/>
          <w:i/>
          <w:iCs/>
          <w:lang w:val="ru-RU" w:eastAsia="ru-RU"/>
        </w:rPr>
        <w:t>2536134842</w:t>
      </w:r>
    </w:p>
    <w:p w:rsidR="00E81AE4" w:rsidRPr="00E81AE4" w:rsidRDefault="00E81AE4" w:rsidP="00E81AE4">
      <w:pPr>
        <w:pStyle w:val="affffffff2"/>
        <w:ind w:left="0"/>
        <w:rPr>
          <w:lang w:val="ru-RU"/>
        </w:rPr>
      </w:pPr>
      <w:r w:rsidRPr="00E81AE4">
        <w:rPr>
          <w:lang w:val="ru-RU"/>
        </w:rPr>
        <w:t xml:space="preserve">ОГРН: </w:t>
      </w:r>
      <w:r w:rsidRPr="00E81AE4">
        <w:rPr>
          <w:rFonts w:eastAsia="Times New Roman"/>
          <w:b/>
          <w:bCs/>
          <w:i/>
          <w:iCs/>
          <w:lang w:val="ru-RU" w:eastAsia="ru-RU"/>
        </w:rPr>
        <w:t>1032501304329</w:t>
      </w:r>
    </w:p>
    <w:p w:rsidR="00E81AE4" w:rsidRPr="00E81AE4" w:rsidRDefault="00E81AE4" w:rsidP="00E81AE4">
      <w:pPr>
        <w:pStyle w:val="affffffff2"/>
        <w:ind w:left="0"/>
        <w:rPr>
          <w:lang w:val="ru-RU"/>
        </w:rPr>
      </w:pPr>
      <w:r w:rsidRPr="00E81AE4">
        <w:rPr>
          <w:lang w:val="ru-RU"/>
        </w:rPr>
        <w:t xml:space="preserve">Сумма задолженности: </w:t>
      </w:r>
      <w:r w:rsidR="0086261A" w:rsidRPr="0086261A">
        <w:rPr>
          <w:rFonts w:eastAsia="Times New Roman"/>
          <w:b/>
          <w:bCs/>
          <w:i/>
          <w:iCs/>
          <w:lang w:val="ru-RU" w:eastAsia="ru-RU"/>
        </w:rPr>
        <w:t>182 476</w:t>
      </w:r>
      <w:r w:rsidR="0086261A">
        <w:rPr>
          <w:rFonts w:eastAsiaTheme="minorEastAsia"/>
          <w:lang w:val="ru-RU"/>
        </w:rPr>
        <w:t xml:space="preserve"> </w:t>
      </w:r>
      <w:r w:rsidRPr="00E81AE4">
        <w:rPr>
          <w:rFonts w:eastAsia="Times New Roman"/>
          <w:b/>
          <w:bCs/>
          <w:i/>
          <w:iCs/>
          <w:lang w:val="ru-RU" w:eastAsia="ru-RU"/>
        </w:rPr>
        <w:t>тыс. руб.</w:t>
      </w:r>
    </w:p>
    <w:p w:rsidR="00E81AE4" w:rsidRPr="00E81AE4" w:rsidRDefault="00E81AE4" w:rsidP="00E81AE4">
      <w:pPr>
        <w:pStyle w:val="affffffff2"/>
        <w:ind w:left="0"/>
        <w:rPr>
          <w:lang w:val="ru-RU"/>
        </w:rPr>
      </w:pPr>
      <w:r w:rsidRPr="00E81AE4">
        <w:rPr>
          <w:lang w:val="ru-RU"/>
        </w:rPr>
        <w:t xml:space="preserve">Размер и условия просроченной задолженности (процентная ставка, штрафные санкции, пени): </w:t>
      </w:r>
      <w:r w:rsidRPr="00E81AE4">
        <w:rPr>
          <w:rFonts w:eastAsia="Times New Roman"/>
          <w:b/>
          <w:bCs/>
          <w:i/>
          <w:iCs/>
          <w:lang w:val="ru-RU" w:eastAsia="ru-RU"/>
        </w:rPr>
        <w:t>Отсутствует</w:t>
      </w:r>
    </w:p>
    <w:p w:rsidR="00E81AE4" w:rsidRPr="00E81AE4" w:rsidRDefault="00E81AE4" w:rsidP="00E81AE4">
      <w:pPr>
        <w:pStyle w:val="affffffff2"/>
        <w:ind w:left="0"/>
        <w:rPr>
          <w:lang w:val="ru-RU"/>
        </w:rPr>
      </w:pPr>
      <w:r w:rsidRPr="00E81AE4">
        <w:rPr>
          <w:lang w:val="ru-RU"/>
        </w:rPr>
        <w:t xml:space="preserve">Кредитор является аффилированным лицом эмитента: </w:t>
      </w:r>
      <w:r w:rsidRPr="00E81AE4">
        <w:rPr>
          <w:rFonts w:eastAsia="Times New Roman"/>
          <w:b/>
          <w:bCs/>
          <w:i/>
          <w:iCs/>
          <w:lang w:val="ru-RU" w:eastAsia="ru-RU"/>
        </w:rPr>
        <w:t>нет</w:t>
      </w:r>
    </w:p>
    <w:p w:rsidR="00E81AE4" w:rsidRPr="00E81AE4" w:rsidRDefault="00E81AE4" w:rsidP="00E81AE4">
      <w:pPr>
        <w:pStyle w:val="affffffff2"/>
        <w:ind w:left="0"/>
        <w:rPr>
          <w:lang w:val="ru-RU"/>
        </w:rPr>
      </w:pPr>
      <w:r w:rsidRPr="00E81AE4">
        <w:rPr>
          <w:lang w:val="ru-RU"/>
        </w:rPr>
        <w:t xml:space="preserve">Доля эмитента в уставном (складочном) капитале (паевом фонде) коммерческой организации, %: </w:t>
      </w:r>
      <w:r w:rsidRPr="00E81AE4">
        <w:rPr>
          <w:rFonts w:eastAsia="Times New Roman"/>
          <w:b/>
          <w:bCs/>
          <w:i/>
          <w:iCs/>
          <w:lang w:val="ru-RU" w:eastAsia="ru-RU"/>
        </w:rPr>
        <w:t>0</w:t>
      </w:r>
    </w:p>
    <w:p w:rsidR="00E81AE4" w:rsidRPr="00E81AE4" w:rsidRDefault="00E81AE4" w:rsidP="00E81AE4">
      <w:pPr>
        <w:pStyle w:val="affffffff2"/>
        <w:ind w:left="0"/>
        <w:rPr>
          <w:lang w:val="ru-RU"/>
        </w:rPr>
      </w:pPr>
      <w:r w:rsidRPr="00E81AE4">
        <w:rPr>
          <w:lang w:val="ru-RU"/>
        </w:rPr>
        <w:t xml:space="preserve">Доля участия лица в уставном капитале эмитента, %: </w:t>
      </w:r>
      <w:r w:rsidRPr="00E81AE4">
        <w:rPr>
          <w:rFonts w:eastAsia="Times New Roman"/>
          <w:b/>
          <w:bCs/>
          <w:i/>
          <w:iCs/>
          <w:lang w:val="ru-RU" w:eastAsia="ru-RU"/>
        </w:rPr>
        <w:t>0</w:t>
      </w:r>
    </w:p>
    <w:p w:rsidR="00E81AE4" w:rsidRPr="00E81AE4" w:rsidRDefault="00E81AE4" w:rsidP="00E81AE4">
      <w:pPr>
        <w:pStyle w:val="affffffff2"/>
        <w:ind w:left="0"/>
        <w:rPr>
          <w:lang w:val="ru-RU"/>
        </w:rPr>
      </w:pPr>
      <w:r w:rsidRPr="00E81AE4">
        <w:rPr>
          <w:lang w:val="ru-RU"/>
        </w:rPr>
        <w:t xml:space="preserve">Доля принадлежащих лицу обыкновенных акций эмитента, %: </w:t>
      </w:r>
      <w:r w:rsidRPr="00E81AE4">
        <w:rPr>
          <w:rFonts w:eastAsia="Times New Roman"/>
          <w:b/>
          <w:bCs/>
          <w:i/>
          <w:iCs/>
          <w:lang w:val="ru-RU" w:eastAsia="ru-RU"/>
        </w:rPr>
        <w:t>0</w:t>
      </w:r>
    </w:p>
    <w:p w:rsidR="00795B62" w:rsidRPr="00B25A32" w:rsidRDefault="00795B62" w:rsidP="003C4D78">
      <w:pPr>
        <w:pStyle w:val="37"/>
        <w:spacing w:before="360"/>
        <w:outlineLvl w:val="2"/>
        <w:rPr>
          <w:i w:val="0"/>
          <w:iCs w:val="0"/>
          <w:sz w:val="22"/>
          <w:szCs w:val="22"/>
        </w:rPr>
      </w:pPr>
      <w:bookmarkStart w:id="137" w:name="_Toc120954782"/>
      <w:bookmarkStart w:id="138" w:name="_Toc180424641"/>
      <w:bookmarkStart w:id="139" w:name="_Toc180431123"/>
      <w:bookmarkStart w:id="140" w:name="_Toc180436080"/>
      <w:bookmarkStart w:id="141" w:name="_Toc410749452"/>
      <w:bookmarkStart w:id="142" w:name="OLE_LINK176"/>
      <w:bookmarkStart w:id="143" w:name="OLE_LINK225"/>
      <w:r w:rsidRPr="006B49E7">
        <w:rPr>
          <w:i w:val="0"/>
          <w:iCs w:val="0"/>
          <w:sz w:val="22"/>
          <w:szCs w:val="22"/>
        </w:rPr>
        <w:t>3.3.2. Кредитная история эмитента</w:t>
      </w:r>
      <w:bookmarkEnd w:id="137"/>
      <w:bookmarkEnd w:id="138"/>
      <w:bookmarkEnd w:id="139"/>
      <w:bookmarkEnd w:id="140"/>
      <w:bookmarkEnd w:id="141"/>
    </w:p>
    <w:p w:rsidR="00B75437" w:rsidRDefault="00C20BBD" w:rsidP="00313D89">
      <w:pPr>
        <w:adjustRightInd w:val="0"/>
        <w:spacing w:before="120" w:after="120"/>
        <w:jc w:val="both"/>
        <w:outlineLvl w:val="5"/>
        <w:rPr>
          <w:rFonts w:cs="Calibri"/>
          <w:sz w:val="22"/>
          <w:szCs w:val="22"/>
        </w:rPr>
      </w:pPr>
      <w:bookmarkStart w:id="144" w:name="OLE_LINK224"/>
      <w:bookmarkEnd w:id="142"/>
      <w:r w:rsidRPr="00C20BBD">
        <w:rPr>
          <w:rFonts w:cs="Calibri"/>
          <w:sz w:val="22"/>
          <w:szCs w:val="22"/>
        </w:rPr>
        <w:t>Информация об исполнении эмитентом обязательств по действовавшим в течение пяти последних завершенных финансовых лет либо с даты государственной регистрации эмитента в случае если эмитент осуществляет свою деятельность менее 5 лет, и в течение последнего завершенного отчетного периода до даты утверждения проспекта ценных бумаг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r>
        <w:rPr>
          <w:rFonts w:cs="Calibri"/>
          <w:sz w:val="22"/>
          <w:szCs w:val="22"/>
        </w:rPr>
        <w:t>:</w:t>
      </w:r>
    </w:p>
    <w:p w:rsidR="00B75437" w:rsidRDefault="00C20BBD" w:rsidP="00A94EE5">
      <w:pPr>
        <w:pStyle w:val="af4"/>
        <w:autoSpaceDE w:val="0"/>
        <w:autoSpaceDN w:val="0"/>
        <w:spacing w:before="120" w:line="240" w:lineRule="auto"/>
        <w:jc w:val="both"/>
        <w:rPr>
          <w:b/>
          <w:bCs/>
          <w:i/>
          <w:iCs/>
          <w:sz w:val="22"/>
          <w:szCs w:val="22"/>
          <w:lang w:eastAsia="ru-RU"/>
        </w:rPr>
      </w:pPr>
      <w:r w:rsidRPr="00B25A32">
        <w:rPr>
          <w:b/>
          <w:bCs/>
          <w:i/>
          <w:iCs/>
          <w:sz w:val="22"/>
          <w:szCs w:val="22"/>
          <w:lang w:eastAsia="ru-RU"/>
        </w:rPr>
        <w:t>В связи с тем, что</w:t>
      </w:r>
      <w:r w:rsidRPr="00B25A32">
        <w:rPr>
          <w:sz w:val="22"/>
          <w:szCs w:val="22"/>
          <w:lang w:eastAsia="ru-RU"/>
        </w:rPr>
        <w:t xml:space="preserve"> </w:t>
      </w:r>
      <w:r w:rsidRPr="00B25A32">
        <w:rPr>
          <w:b/>
          <w:bCs/>
          <w:i/>
          <w:iCs/>
          <w:sz w:val="22"/>
          <w:szCs w:val="22"/>
          <w:lang w:eastAsia="ru-RU"/>
        </w:rPr>
        <w:t xml:space="preserve">Эмитент создан в </w:t>
      </w:r>
      <w:r w:rsidR="006B49E7" w:rsidRPr="006B49E7">
        <w:rPr>
          <w:b/>
          <w:bCs/>
          <w:i/>
          <w:iCs/>
          <w:sz w:val="22"/>
          <w:szCs w:val="22"/>
          <w:lang w:eastAsia="ru-RU"/>
        </w:rPr>
        <w:t>октябре 2013 года</w:t>
      </w:r>
      <w:r w:rsidRPr="00B25A32">
        <w:rPr>
          <w:b/>
          <w:bCs/>
          <w:i/>
          <w:iCs/>
          <w:sz w:val="22"/>
          <w:szCs w:val="22"/>
          <w:lang w:eastAsia="ru-RU"/>
        </w:rPr>
        <w:t xml:space="preserve">, информация за 5 последних завершенных финансовых лет не приводится. </w:t>
      </w:r>
    </w:p>
    <w:tbl>
      <w:tblPr>
        <w:tblW w:w="9500" w:type="dxa"/>
        <w:tblCellSpacing w:w="5" w:type="nil"/>
        <w:tblInd w:w="75" w:type="dxa"/>
        <w:tblLayout w:type="fixed"/>
        <w:tblCellMar>
          <w:left w:w="75" w:type="dxa"/>
          <w:right w:w="75" w:type="dxa"/>
        </w:tblCellMar>
        <w:tblLook w:val="0000" w:firstRow="0" w:lastRow="0" w:firstColumn="0" w:lastColumn="0" w:noHBand="0" w:noVBand="0"/>
      </w:tblPr>
      <w:tblGrid>
        <w:gridCol w:w="5375"/>
        <w:gridCol w:w="4125"/>
      </w:tblGrid>
      <w:tr w:rsidR="006B49E7" w:rsidRPr="00641B38" w:rsidTr="00421CEC">
        <w:trPr>
          <w:tblCellSpacing w:w="5" w:type="nil"/>
        </w:trPr>
        <w:tc>
          <w:tcPr>
            <w:tcW w:w="9500" w:type="dxa"/>
            <w:gridSpan w:val="2"/>
            <w:tcBorders>
              <w:top w:val="single" w:sz="8" w:space="0" w:color="auto"/>
              <w:left w:val="single" w:sz="8" w:space="0" w:color="auto"/>
              <w:bottom w:val="single" w:sz="8" w:space="0" w:color="auto"/>
              <w:right w:val="single" w:sz="8" w:space="0" w:color="auto"/>
            </w:tcBorders>
          </w:tcPr>
          <w:p w:rsidR="006B49E7" w:rsidRPr="006B49E7" w:rsidRDefault="006B49E7" w:rsidP="006B49E7">
            <w:pPr>
              <w:adjustRightInd w:val="0"/>
              <w:jc w:val="both"/>
              <w:rPr>
                <w:sz w:val="22"/>
                <w:szCs w:val="22"/>
              </w:rPr>
            </w:pPr>
            <w:bookmarkStart w:id="145" w:name="_Toc120954783"/>
            <w:bookmarkStart w:id="146" w:name="_Toc180424642"/>
            <w:bookmarkStart w:id="147" w:name="_Toc180431124"/>
            <w:bookmarkStart w:id="148" w:name="_Toc180436081"/>
            <w:bookmarkStart w:id="149" w:name="OLE_LINK147"/>
            <w:bookmarkStart w:id="150" w:name="OLE_LINK268"/>
            <w:bookmarkEnd w:id="143"/>
            <w:bookmarkEnd w:id="144"/>
            <w:r w:rsidRPr="006B49E7">
              <w:rPr>
                <w:sz w:val="22"/>
                <w:szCs w:val="22"/>
              </w:rPr>
              <w:t xml:space="preserve">             Вид и идентификационные признаки обязательства              </w:t>
            </w:r>
          </w:p>
        </w:tc>
      </w:tr>
      <w:tr w:rsidR="006B49E7" w:rsidRPr="00641B38" w:rsidTr="00421CEC">
        <w:trPr>
          <w:tblCellSpacing w:w="5" w:type="nil"/>
        </w:trPr>
        <w:tc>
          <w:tcPr>
            <w:tcW w:w="9500" w:type="dxa"/>
            <w:gridSpan w:val="2"/>
            <w:tcBorders>
              <w:left w:val="single" w:sz="8" w:space="0" w:color="auto"/>
              <w:bottom w:val="single" w:sz="8" w:space="0" w:color="auto"/>
              <w:right w:val="single" w:sz="8" w:space="0" w:color="auto"/>
            </w:tcBorders>
          </w:tcPr>
          <w:p w:rsidR="006B49E7" w:rsidRPr="006B49E7" w:rsidRDefault="006B49E7" w:rsidP="006B49E7">
            <w:pPr>
              <w:adjustRightInd w:val="0"/>
              <w:jc w:val="both"/>
              <w:rPr>
                <w:sz w:val="22"/>
                <w:szCs w:val="22"/>
              </w:rPr>
            </w:pPr>
            <w:r w:rsidRPr="006B49E7">
              <w:rPr>
                <w:sz w:val="22"/>
                <w:szCs w:val="22"/>
              </w:rPr>
              <w:t>Договор займа № 01/2013/FEMLC от 20.12.2013г.</w:t>
            </w:r>
          </w:p>
        </w:tc>
      </w:tr>
      <w:tr w:rsidR="006B49E7" w:rsidRPr="00641B38" w:rsidTr="00421CEC">
        <w:trPr>
          <w:tblCellSpacing w:w="5" w:type="nil"/>
        </w:trPr>
        <w:tc>
          <w:tcPr>
            <w:tcW w:w="9500" w:type="dxa"/>
            <w:gridSpan w:val="2"/>
            <w:tcBorders>
              <w:left w:val="single" w:sz="8" w:space="0" w:color="auto"/>
              <w:bottom w:val="single" w:sz="8" w:space="0" w:color="auto"/>
              <w:right w:val="single" w:sz="8" w:space="0" w:color="auto"/>
            </w:tcBorders>
          </w:tcPr>
          <w:p w:rsidR="006B49E7" w:rsidRPr="006B49E7" w:rsidRDefault="006B49E7" w:rsidP="006B49E7">
            <w:pPr>
              <w:adjustRightInd w:val="0"/>
              <w:jc w:val="both"/>
              <w:rPr>
                <w:sz w:val="22"/>
                <w:szCs w:val="22"/>
              </w:rPr>
            </w:pPr>
            <w:r w:rsidRPr="006B49E7">
              <w:rPr>
                <w:sz w:val="22"/>
                <w:szCs w:val="22"/>
              </w:rPr>
              <w:t xml:space="preserve">            Условия обязательства и сведения о его исполнении            </w:t>
            </w:r>
          </w:p>
        </w:tc>
      </w:tr>
      <w:tr w:rsidR="006B49E7" w:rsidRPr="00641B38" w:rsidTr="00421CEC">
        <w:trPr>
          <w:trHeight w:val="600"/>
          <w:tblCellSpacing w:w="5" w:type="nil"/>
        </w:trPr>
        <w:tc>
          <w:tcPr>
            <w:tcW w:w="5375" w:type="dxa"/>
            <w:tcBorders>
              <w:left w:val="single" w:sz="8" w:space="0" w:color="auto"/>
              <w:bottom w:val="single" w:sz="8" w:space="0" w:color="auto"/>
              <w:right w:val="single" w:sz="8" w:space="0" w:color="auto"/>
            </w:tcBorders>
          </w:tcPr>
          <w:p w:rsidR="006B49E7" w:rsidRPr="006B49E7" w:rsidRDefault="006B49E7" w:rsidP="006B49E7">
            <w:pPr>
              <w:adjustRightInd w:val="0"/>
              <w:jc w:val="both"/>
              <w:rPr>
                <w:sz w:val="22"/>
                <w:szCs w:val="22"/>
              </w:rPr>
            </w:pPr>
            <w:r w:rsidRPr="006B49E7">
              <w:rPr>
                <w:sz w:val="22"/>
                <w:szCs w:val="22"/>
              </w:rPr>
              <w:t>Наименование  и  место   нахождения   или</w:t>
            </w:r>
          </w:p>
          <w:p w:rsidR="006B49E7" w:rsidRPr="006B49E7" w:rsidRDefault="006B49E7" w:rsidP="006B49E7">
            <w:pPr>
              <w:adjustRightInd w:val="0"/>
              <w:jc w:val="both"/>
              <w:rPr>
                <w:sz w:val="22"/>
                <w:szCs w:val="22"/>
              </w:rPr>
            </w:pPr>
            <w:r w:rsidRPr="006B49E7">
              <w:rPr>
                <w:sz w:val="22"/>
                <w:szCs w:val="22"/>
              </w:rPr>
              <w:t>фамилия,    имя,    отчество    кредитора</w:t>
            </w:r>
          </w:p>
          <w:p w:rsidR="006B49E7" w:rsidRPr="006B49E7" w:rsidRDefault="006B49E7" w:rsidP="006B49E7">
            <w:pPr>
              <w:adjustRightInd w:val="0"/>
              <w:jc w:val="both"/>
              <w:rPr>
                <w:sz w:val="22"/>
                <w:szCs w:val="22"/>
              </w:rPr>
            </w:pPr>
            <w:r w:rsidRPr="006B49E7">
              <w:rPr>
                <w:sz w:val="22"/>
                <w:szCs w:val="22"/>
              </w:rPr>
              <w:t xml:space="preserve">(займодавца)                             </w:t>
            </w:r>
          </w:p>
        </w:tc>
        <w:tc>
          <w:tcPr>
            <w:tcW w:w="4125" w:type="dxa"/>
            <w:tcBorders>
              <w:left w:val="single" w:sz="8" w:space="0" w:color="auto"/>
              <w:bottom w:val="single" w:sz="8" w:space="0" w:color="auto"/>
              <w:right w:val="single" w:sz="8" w:space="0" w:color="auto"/>
            </w:tcBorders>
          </w:tcPr>
          <w:p w:rsidR="006B49E7" w:rsidRPr="006B49E7" w:rsidRDefault="006B49E7" w:rsidP="003B50CC">
            <w:pPr>
              <w:widowControl w:val="0"/>
              <w:spacing w:line="264" w:lineRule="auto"/>
              <w:ind w:left="-30"/>
              <w:jc w:val="both"/>
              <w:rPr>
                <w:sz w:val="22"/>
                <w:szCs w:val="22"/>
              </w:rPr>
            </w:pPr>
            <w:r w:rsidRPr="006B49E7">
              <w:rPr>
                <w:sz w:val="22"/>
                <w:szCs w:val="22"/>
              </w:rPr>
              <w:t>Открытое акционерное общество «Агентство по ипотечному жилищному кредитованию»</w:t>
            </w:r>
          </w:p>
          <w:p w:rsidR="006B49E7" w:rsidRPr="006B49E7" w:rsidRDefault="006B49E7" w:rsidP="003B50CC">
            <w:pPr>
              <w:widowControl w:val="0"/>
              <w:spacing w:line="264" w:lineRule="auto"/>
              <w:jc w:val="both"/>
              <w:rPr>
                <w:sz w:val="22"/>
                <w:szCs w:val="22"/>
              </w:rPr>
            </w:pPr>
            <w:r w:rsidRPr="006B49E7">
              <w:rPr>
                <w:sz w:val="22"/>
                <w:szCs w:val="22"/>
              </w:rPr>
              <w:t>117418, г. Москва,</w:t>
            </w:r>
            <w:r w:rsidR="003B50CC">
              <w:rPr>
                <w:sz w:val="22"/>
                <w:szCs w:val="22"/>
              </w:rPr>
              <w:t xml:space="preserve"> </w:t>
            </w:r>
            <w:r w:rsidRPr="006B49E7">
              <w:rPr>
                <w:sz w:val="22"/>
                <w:szCs w:val="22"/>
              </w:rPr>
              <w:t>ул. Новочеремушкинская, дом 69</w:t>
            </w:r>
          </w:p>
          <w:p w:rsidR="006B49E7" w:rsidRPr="006B49E7" w:rsidRDefault="006B49E7" w:rsidP="003B50CC">
            <w:pPr>
              <w:adjustRightInd w:val="0"/>
              <w:jc w:val="both"/>
              <w:rPr>
                <w:sz w:val="22"/>
                <w:szCs w:val="22"/>
              </w:rPr>
            </w:pPr>
          </w:p>
        </w:tc>
      </w:tr>
      <w:tr w:rsidR="00A72D5F" w:rsidRPr="00641B38"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момент</w:t>
            </w:r>
          </w:p>
          <w:p w:rsidR="00A72D5F" w:rsidRPr="006B49E7" w:rsidRDefault="00A72D5F" w:rsidP="006B49E7">
            <w:pPr>
              <w:adjustRightInd w:val="0"/>
              <w:jc w:val="both"/>
              <w:rPr>
                <w:sz w:val="22"/>
                <w:szCs w:val="22"/>
              </w:rPr>
            </w:pPr>
            <w:r w:rsidRPr="006B49E7">
              <w:rPr>
                <w:sz w:val="22"/>
                <w:szCs w:val="22"/>
              </w:rPr>
              <w:t>возникновения обязательства, руб./иностр.</w:t>
            </w:r>
          </w:p>
          <w:p w:rsidR="00A72D5F" w:rsidRPr="006B49E7" w:rsidRDefault="00A72D5F" w:rsidP="006B49E7">
            <w:pPr>
              <w:adjustRightInd w:val="0"/>
              <w:jc w:val="both"/>
              <w:rPr>
                <w:sz w:val="22"/>
                <w:szCs w:val="22"/>
              </w:rPr>
            </w:pPr>
            <w:r w:rsidRPr="006B49E7">
              <w:rPr>
                <w:sz w:val="22"/>
                <w:szCs w:val="22"/>
              </w:rPr>
              <w:t xml:space="preserve">валюта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A72D5F">
              <w:rPr>
                <w:sz w:val="22"/>
                <w:szCs w:val="22"/>
              </w:rPr>
              <w:t xml:space="preserve">Лимит выдачи займа до </w:t>
            </w:r>
            <w:r w:rsidRPr="006B49E7">
              <w:rPr>
                <w:sz w:val="22"/>
                <w:szCs w:val="22"/>
              </w:rPr>
              <w:t>1 266 500 000,00 руб.</w:t>
            </w:r>
          </w:p>
        </w:tc>
      </w:tr>
      <w:tr w:rsidR="00A72D5F" w:rsidRPr="00641B38"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дату окончания</w:t>
            </w:r>
          </w:p>
          <w:p w:rsidR="00A72D5F" w:rsidRPr="006B49E7" w:rsidRDefault="00A72D5F" w:rsidP="006B49E7">
            <w:pPr>
              <w:adjustRightInd w:val="0"/>
              <w:jc w:val="both"/>
              <w:rPr>
                <w:sz w:val="22"/>
                <w:szCs w:val="22"/>
              </w:rPr>
            </w:pPr>
            <w:r w:rsidRPr="006B49E7">
              <w:rPr>
                <w:sz w:val="22"/>
                <w:szCs w:val="22"/>
              </w:rPr>
              <w:t>последнего завершенного отчетного периода</w:t>
            </w:r>
          </w:p>
          <w:p w:rsidR="00A72D5F" w:rsidRPr="006B49E7" w:rsidRDefault="00A72D5F" w:rsidP="006B49E7">
            <w:pPr>
              <w:adjustRightInd w:val="0"/>
              <w:jc w:val="both"/>
              <w:rPr>
                <w:sz w:val="22"/>
                <w:szCs w:val="22"/>
              </w:rPr>
            </w:pPr>
            <w:r w:rsidRPr="006B49E7">
              <w:rPr>
                <w:sz w:val="22"/>
                <w:szCs w:val="22"/>
              </w:rPr>
              <w:t>до   даты  утверждения  проспекта  ценных</w:t>
            </w:r>
          </w:p>
          <w:p w:rsidR="00A72D5F" w:rsidRPr="006B49E7" w:rsidRDefault="00A72D5F" w:rsidP="006B49E7">
            <w:pPr>
              <w:adjustRightInd w:val="0"/>
              <w:jc w:val="both"/>
              <w:rPr>
                <w:sz w:val="22"/>
                <w:szCs w:val="22"/>
              </w:rPr>
            </w:pPr>
            <w:r w:rsidRPr="006B49E7">
              <w:rPr>
                <w:sz w:val="22"/>
                <w:szCs w:val="22"/>
              </w:rPr>
              <w:t xml:space="preserve">бумаг, руб./иностр. валюта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830BBC">
              <w:rPr>
                <w:sz w:val="22"/>
                <w:szCs w:val="22"/>
              </w:rPr>
              <w:t>979 891 248,70 руб.</w:t>
            </w:r>
            <w:r w:rsidRPr="006B49E7">
              <w:rPr>
                <w:sz w:val="22"/>
                <w:szCs w:val="22"/>
              </w:rPr>
              <w:t xml:space="preserve"> </w:t>
            </w:r>
          </w:p>
        </w:tc>
      </w:tr>
      <w:tr w:rsidR="00A72D5F" w:rsidRPr="00641B38"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 xml:space="preserve">Срок кредита (займа), лет                </w:t>
            </w:r>
          </w:p>
        </w:tc>
        <w:tc>
          <w:tcPr>
            <w:tcW w:w="4125" w:type="dxa"/>
            <w:tcBorders>
              <w:left w:val="single" w:sz="8" w:space="0" w:color="auto"/>
              <w:bottom w:val="single" w:sz="8" w:space="0" w:color="auto"/>
              <w:right w:val="single" w:sz="8" w:space="0" w:color="auto"/>
            </w:tcBorders>
          </w:tcPr>
          <w:p w:rsidR="00A72D5F" w:rsidRPr="00211EB6" w:rsidRDefault="00A72D5F" w:rsidP="003B50CC">
            <w:pPr>
              <w:adjustRightInd w:val="0"/>
              <w:jc w:val="both"/>
              <w:rPr>
                <w:sz w:val="22"/>
                <w:szCs w:val="22"/>
              </w:rPr>
            </w:pPr>
            <w:r w:rsidRPr="00211EB6">
              <w:rPr>
                <w:sz w:val="22"/>
                <w:szCs w:val="22"/>
              </w:rPr>
              <w:t>Более ранняя из следующих дат:</w:t>
            </w:r>
          </w:p>
          <w:p w:rsidR="00A72D5F" w:rsidRPr="006B49E7" w:rsidRDefault="00A72D5F" w:rsidP="003B50CC">
            <w:pPr>
              <w:adjustRightInd w:val="0"/>
              <w:jc w:val="both"/>
              <w:rPr>
                <w:sz w:val="22"/>
                <w:szCs w:val="22"/>
              </w:rPr>
            </w:pPr>
            <w:r>
              <w:rPr>
                <w:sz w:val="22"/>
                <w:szCs w:val="22"/>
              </w:rPr>
              <w:t xml:space="preserve">- </w:t>
            </w:r>
            <w:r w:rsidRPr="006B49E7">
              <w:rPr>
                <w:sz w:val="22"/>
                <w:szCs w:val="22"/>
              </w:rPr>
              <w:t>Дата размещения последней Облигации последнего из выпусков Облигаций; или</w:t>
            </w:r>
          </w:p>
          <w:p w:rsidR="00A72D5F" w:rsidRPr="006B49E7" w:rsidRDefault="00A72D5F" w:rsidP="003B50CC">
            <w:pPr>
              <w:adjustRightInd w:val="0"/>
              <w:jc w:val="both"/>
              <w:rPr>
                <w:sz w:val="22"/>
                <w:szCs w:val="22"/>
              </w:rPr>
            </w:pPr>
            <w:r w:rsidRPr="006B49E7">
              <w:rPr>
                <w:sz w:val="22"/>
                <w:szCs w:val="22"/>
              </w:rPr>
              <w:t>31.03.2015г.</w:t>
            </w:r>
          </w:p>
        </w:tc>
      </w:tr>
      <w:tr w:rsidR="00A72D5F" w:rsidRPr="00641B38"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Средний  размер   процентов  по  кредиту,</w:t>
            </w:r>
          </w:p>
          <w:p w:rsidR="00A72D5F" w:rsidRPr="006B49E7" w:rsidRDefault="00A72D5F" w:rsidP="006B49E7">
            <w:pPr>
              <w:adjustRightInd w:val="0"/>
              <w:jc w:val="both"/>
              <w:rPr>
                <w:sz w:val="22"/>
                <w:szCs w:val="22"/>
              </w:rPr>
            </w:pPr>
            <w:r w:rsidRPr="006B49E7">
              <w:rPr>
                <w:sz w:val="22"/>
                <w:szCs w:val="22"/>
              </w:rPr>
              <w:t xml:space="preserve">займу, % годовых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10,30</w:t>
            </w:r>
          </w:p>
        </w:tc>
      </w:tr>
      <w:tr w:rsidR="00A72D5F" w:rsidRPr="00641B38"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Количество процентных (купонных) периодов</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Отсутствует</w:t>
            </w:r>
          </w:p>
        </w:tc>
      </w:tr>
      <w:tr w:rsidR="00A72D5F" w:rsidRPr="00641B38"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Наличие  просрочек  при выплате процентов</w:t>
            </w:r>
          </w:p>
          <w:p w:rsidR="00A72D5F" w:rsidRPr="006B49E7" w:rsidRDefault="00A72D5F" w:rsidP="006B49E7">
            <w:pPr>
              <w:adjustRightInd w:val="0"/>
              <w:jc w:val="both"/>
              <w:rPr>
                <w:sz w:val="22"/>
                <w:szCs w:val="22"/>
              </w:rPr>
            </w:pPr>
            <w:r w:rsidRPr="006B49E7">
              <w:rPr>
                <w:sz w:val="22"/>
                <w:szCs w:val="22"/>
              </w:rPr>
              <w:t>по кредиту (займу), а в случае их наличия</w:t>
            </w:r>
          </w:p>
          <w:p w:rsidR="00A72D5F" w:rsidRPr="006B49E7" w:rsidRDefault="00A72D5F" w:rsidP="006B49E7">
            <w:pPr>
              <w:adjustRightInd w:val="0"/>
              <w:jc w:val="both"/>
              <w:rPr>
                <w:sz w:val="22"/>
                <w:szCs w:val="22"/>
              </w:rPr>
            </w:pPr>
            <w:r w:rsidRPr="006B49E7">
              <w:rPr>
                <w:sz w:val="22"/>
                <w:szCs w:val="22"/>
              </w:rPr>
              <w:t>- общее  число  указанных  просрочек и их</w:t>
            </w:r>
          </w:p>
          <w:p w:rsidR="00A72D5F" w:rsidRPr="006B49E7" w:rsidRDefault="00A72D5F" w:rsidP="006B49E7">
            <w:pPr>
              <w:adjustRightInd w:val="0"/>
              <w:jc w:val="both"/>
              <w:rPr>
                <w:sz w:val="22"/>
                <w:szCs w:val="22"/>
              </w:rPr>
            </w:pPr>
            <w:r w:rsidRPr="006B49E7">
              <w:rPr>
                <w:sz w:val="22"/>
                <w:szCs w:val="22"/>
              </w:rPr>
              <w:t xml:space="preserve">размер в днях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Отсутствуют</w:t>
            </w:r>
          </w:p>
        </w:tc>
      </w:tr>
      <w:tr w:rsidR="00A72D5F" w:rsidRPr="00641B38"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Плановый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211EB6" w:rsidRDefault="00A72D5F" w:rsidP="003B50CC">
            <w:pPr>
              <w:adjustRightInd w:val="0"/>
              <w:jc w:val="both"/>
              <w:rPr>
                <w:sz w:val="22"/>
                <w:szCs w:val="22"/>
              </w:rPr>
            </w:pPr>
            <w:r w:rsidRPr="00211EB6">
              <w:rPr>
                <w:sz w:val="22"/>
                <w:szCs w:val="22"/>
              </w:rPr>
              <w:t>Более ранняя из следующих дат:</w:t>
            </w:r>
          </w:p>
          <w:p w:rsidR="00A72D5F" w:rsidRPr="006B49E7" w:rsidRDefault="00A72D5F" w:rsidP="003B50CC">
            <w:pPr>
              <w:adjustRightInd w:val="0"/>
              <w:jc w:val="both"/>
              <w:rPr>
                <w:sz w:val="22"/>
                <w:szCs w:val="22"/>
              </w:rPr>
            </w:pPr>
            <w:r>
              <w:rPr>
                <w:sz w:val="22"/>
                <w:szCs w:val="22"/>
              </w:rPr>
              <w:t xml:space="preserve">- </w:t>
            </w:r>
            <w:r w:rsidRPr="006B49E7">
              <w:rPr>
                <w:sz w:val="22"/>
                <w:szCs w:val="22"/>
              </w:rPr>
              <w:t>Дата размещения последней Облигации последнего из выпусков Облигаций; или</w:t>
            </w:r>
          </w:p>
          <w:p w:rsidR="00A72D5F" w:rsidRPr="006B49E7" w:rsidRDefault="00A72D5F" w:rsidP="003B50CC">
            <w:pPr>
              <w:adjustRightInd w:val="0"/>
              <w:jc w:val="both"/>
              <w:rPr>
                <w:sz w:val="22"/>
                <w:szCs w:val="22"/>
              </w:rPr>
            </w:pPr>
            <w:r w:rsidRPr="006B49E7">
              <w:rPr>
                <w:sz w:val="22"/>
                <w:szCs w:val="22"/>
              </w:rPr>
              <w:t>31.03.2015г.</w:t>
            </w:r>
          </w:p>
        </w:tc>
      </w:tr>
      <w:tr w:rsidR="00A72D5F" w:rsidRPr="00641B38"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Фактический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Не наступил</w:t>
            </w:r>
          </w:p>
        </w:tc>
      </w:tr>
      <w:tr w:rsidR="00A72D5F" w:rsidRPr="00641B38"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Иные     сведения    об    обязательстве,</w:t>
            </w:r>
          </w:p>
          <w:p w:rsidR="00A72D5F" w:rsidRPr="006B49E7" w:rsidRDefault="00A72D5F" w:rsidP="006B49E7">
            <w:pPr>
              <w:adjustRightInd w:val="0"/>
              <w:jc w:val="both"/>
              <w:rPr>
                <w:sz w:val="22"/>
                <w:szCs w:val="22"/>
              </w:rPr>
            </w:pPr>
            <w:r w:rsidRPr="006B49E7">
              <w:rPr>
                <w:sz w:val="22"/>
                <w:szCs w:val="22"/>
              </w:rPr>
              <w:t>указываемые  эмитентом  по   собственному</w:t>
            </w:r>
          </w:p>
          <w:p w:rsidR="00A72D5F" w:rsidRPr="006B49E7" w:rsidRDefault="00A72D5F" w:rsidP="006B49E7">
            <w:pPr>
              <w:adjustRightInd w:val="0"/>
              <w:jc w:val="both"/>
              <w:rPr>
                <w:sz w:val="22"/>
                <w:szCs w:val="22"/>
              </w:rPr>
            </w:pPr>
            <w:r w:rsidRPr="006B49E7">
              <w:rPr>
                <w:sz w:val="22"/>
                <w:szCs w:val="22"/>
              </w:rPr>
              <w:t xml:space="preserve">усмотрению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Отсутствуют</w:t>
            </w:r>
          </w:p>
        </w:tc>
      </w:tr>
      <w:tr w:rsidR="00A72D5F" w:rsidRPr="00641B38" w:rsidTr="00421CEC">
        <w:trPr>
          <w:tblCellSpacing w:w="5" w:type="nil"/>
        </w:trPr>
        <w:tc>
          <w:tcPr>
            <w:tcW w:w="9500" w:type="dxa"/>
            <w:gridSpan w:val="2"/>
            <w:tcBorders>
              <w:top w:val="single" w:sz="8" w:space="0" w:color="auto"/>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 xml:space="preserve">             Вид и идентификационные признаки обязательства              </w:t>
            </w:r>
          </w:p>
        </w:tc>
      </w:tr>
      <w:tr w:rsidR="00A72D5F" w:rsidRPr="00641B38" w:rsidTr="00421CEC">
        <w:trPr>
          <w:tblCellSpacing w:w="5" w:type="nil"/>
        </w:trPr>
        <w:tc>
          <w:tcPr>
            <w:tcW w:w="9500" w:type="dxa"/>
            <w:gridSpan w:val="2"/>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Договор займа № 03/2014/FEMLC от 09.06.2014г.</w:t>
            </w:r>
          </w:p>
        </w:tc>
      </w:tr>
      <w:tr w:rsidR="00A72D5F" w:rsidRPr="00641B38" w:rsidTr="00421CEC">
        <w:trPr>
          <w:tblCellSpacing w:w="5" w:type="nil"/>
        </w:trPr>
        <w:tc>
          <w:tcPr>
            <w:tcW w:w="9500" w:type="dxa"/>
            <w:gridSpan w:val="2"/>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 xml:space="preserve">            Условия обязательства и сведения о его исполнении            </w:t>
            </w:r>
          </w:p>
        </w:tc>
      </w:tr>
      <w:tr w:rsidR="00A72D5F" w:rsidRPr="00641B38" w:rsidTr="006B49E7">
        <w:trPr>
          <w:trHeight w:val="1116"/>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Наименование  и  место   нахождения   или</w:t>
            </w:r>
          </w:p>
          <w:p w:rsidR="00A72D5F" w:rsidRPr="006B49E7" w:rsidRDefault="00A72D5F" w:rsidP="006B49E7">
            <w:pPr>
              <w:adjustRightInd w:val="0"/>
              <w:jc w:val="both"/>
              <w:rPr>
                <w:sz w:val="22"/>
                <w:szCs w:val="22"/>
              </w:rPr>
            </w:pPr>
            <w:r w:rsidRPr="006B49E7">
              <w:rPr>
                <w:sz w:val="22"/>
                <w:szCs w:val="22"/>
              </w:rPr>
              <w:t>фамилия,    имя,    отчество    кредитора</w:t>
            </w:r>
          </w:p>
          <w:p w:rsidR="00A72D5F" w:rsidRPr="006B49E7" w:rsidRDefault="00A72D5F" w:rsidP="006B49E7">
            <w:pPr>
              <w:adjustRightInd w:val="0"/>
              <w:jc w:val="both"/>
              <w:rPr>
                <w:sz w:val="22"/>
                <w:szCs w:val="22"/>
              </w:rPr>
            </w:pPr>
            <w:r w:rsidRPr="006B49E7">
              <w:rPr>
                <w:sz w:val="22"/>
                <w:szCs w:val="22"/>
              </w:rPr>
              <w:t xml:space="preserve">(займодавца)                             </w:t>
            </w:r>
          </w:p>
        </w:tc>
        <w:tc>
          <w:tcPr>
            <w:tcW w:w="4125" w:type="dxa"/>
            <w:tcBorders>
              <w:left w:val="single" w:sz="8" w:space="0" w:color="auto"/>
              <w:bottom w:val="single" w:sz="8" w:space="0" w:color="auto"/>
              <w:right w:val="single" w:sz="8" w:space="0" w:color="auto"/>
            </w:tcBorders>
          </w:tcPr>
          <w:p w:rsidR="00A72D5F" w:rsidRPr="006B49E7" w:rsidRDefault="00A72D5F" w:rsidP="003B50CC">
            <w:pPr>
              <w:widowControl w:val="0"/>
              <w:spacing w:line="264" w:lineRule="auto"/>
              <w:ind w:left="-30"/>
              <w:jc w:val="both"/>
              <w:rPr>
                <w:sz w:val="22"/>
                <w:szCs w:val="22"/>
              </w:rPr>
            </w:pPr>
            <w:r w:rsidRPr="006B49E7">
              <w:rPr>
                <w:sz w:val="22"/>
                <w:szCs w:val="22"/>
              </w:rPr>
              <w:t>Открытое акционерное общество «Агентство по ипотечному жилищному кредитованию»</w:t>
            </w:r>
          </w:p>
          <w:p w:rsidR="00A72D5F" w:rsidRPr="006B49E7" w:rsidRDefault="003B50CC" w:rsidP="003B50CC">
            <w:pPr>
              <w:widowControl w:val="0"/>
              <w:spacing w:line="264" w:lineRule="auto"/>
              <w:jc w:val="both"/>
              <w:rPr>
                <w:sz w:val="22"/>
                <w:szCs w:val="22"/>
              </w:rPr>
            </w:pPr>
            <w:r>
              <w:rPr>
                <w:sz w:val="22"/>
                <w:szCs w:val="22"/>
              </w:rPr>
              <w:t xml:space="preserve">Российская Федерация, </w:t>
            </w:r>
            <w:r w:rsidR="00A72D5F" w:rsidRPr="006B49E7">
              <w:rPr>
                <w:sz w:val="22"/>
                <w:szCs w:val="22"/>
              </w:rPr>
              <w:t>117418, г. Москва,</w:t>
            </w:r>
            <w:r>
              <w:rPr>
                <w:sz w:val="22"/>
                <w:szCs w:val="22"/>
              </w:rPr>
              <w:t xml:space="preserve"> </w:t>
            </w:r>
            <w:r w:rsidR="00A72D5F" w:rsidRPr="006B49E7">
              <w:rPr>
                <w:sz w:val="22"/>
                <w:szCs w:val="22"/>
              </w:rPr>
              <w:t>ул. Новочеремушкинская, дом 69</w:t>
            </w:r>
          </w:p>
        </w:tc>
      </w:tr>
      <w:tr w:rsidR="00A72D5F" w:rsidRPr="00641B38"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момент</w:t>
            </w:r>
          </w:p>
          <w:p w:rsidR="00A72D5F" w:rsidRPr="006B49E7" w:rsidRDefault="00A72D5F" w:rsidP="006B49E7">
            <w:pPr>
              <w:adjustRightInd w:val="0"/>
              <w:jc w:val="both"/>
              <w:rPr>
                <w:sz w:val="22"/>
                <w:szCs w:val="22"/>
              </w:rPr>
            </w:pPr>
            <w:r w:rsidRPr="006B49E7">
              <w:rPr>
                <w:sz w:val="22"/>
                <w:szCs w:val="22"/>
              </w:rPr>
              <w:t>возникновения обязательства, руб./иностр.</w:t>
            </w:r>
          </w:p>
          <w:p w:rsidR="00A72D5F" w:rsidRPr="006B49E7" w:rsidRDefault="00A72D5F" w:rsidP="006B49E7">
            <w:pPr>
              <w:adjustRightInd w:val="0"/>
              <w:jc w:val="both"/>
              <w:rPr>
                <w:sz w:val="22"/>
                <w:szCs w:val="22"/>
              </w:rPr>
            </w:pPr>
            <w:r w:rsidRPr="006B49E7">
              <w:rPr>
                <w:sz w:val="22"/>
                <w:szCs w:val="22"/>
              </w:rPr>
              <w:t xml:space="preserve">валюта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A72D5F">
              <w:rPr>
                <w:sz w:val="22"/>
                <w:szCs w:val="22"/>
              </w:rPr>
              <w:t xml:space="preserve">Лимит выдачи займа до </w:t>
            </w:r>
            <w:r w:rsidRPr="006B49E7">
              <w:rPr>
                <w:sz w:val="22"/>
                <w:szCs w:val="22"/>
              </w:rPr>
              <w:t>1 468 022 777,68 руб.</w:t>
            </w:r>
          </w:p>
        </w:tc>
      </w:tr>
      <w:tr w:rsidR="00A72D5F" w:rsidRPr="00641B38"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дату окончания</w:t>
            </w:r>
          </w:p>
          <w:p w:rsidR="00A72D5F" w:rsidRPr="006B49E7" w:rsidRDefault="00A72D5F" w:rsidP="006B49E7">
            <w:pPr>
              <w:adjustRightInd w:val="0"/>
              <w:jc w:val="both"/>
              <w:rPr>
                <w:sz w:val="22"/>
                <w:szCs w:val="22"/>
              </w:rPr>
            </w:pPr>
            <w:r w:rsidRPr="006B49E7">
              <w:rPr>
                <w:sz w:val="22"/>
                <w:szCs w:val="22"/>
              </w:rPr>
              <w:t>последнего завершенного отчетного периода</w:t>
            </w:r>
          </w:p>
          <w:p w:rsidR="00A72D5F" w:rsidRPr="006B49E7" w:rsidRDefault="00A72D5F" w:rsidP="006B49E7">
            <w:pPr>
              <w:adjustRightInd w:val="0"/>
              <w:jc w:val="both"/>
              <w:rPr>
                <w:sz w:val="22"/>
                <w:szCs w:val="22"/>
              </w:rPr>
            </w:pPr>
            <w:r w:rsidRPr="006B49E7">
              <w:rPr>
                <w:sz w:val="22"/>
                <w:szCs w:val="22"/>
              </w:rPr>
              <w:t>до   даты  утверждения  проспекта  ценных</w:t>
            </w:r>
          </w:p>
          <w:p w:rsidR="00A72D5F" w:rsidRPr="006B49E7" w:rsidRDefault="00A72D5F" w:rsidP="006B49E7">
            <w:pPr>
              <w:adjustRightInd w:val="0"/>
              <w:jc w:val="both"/>
              <w:rPr>
                <w:sz w:val="22"/>
                <w:szCs w:val="22"/>
              </w:rPr>
            </w:pPr>
            <w:r w:rsidRPr="006B49E7">
              <w:rPr>
                <w:sz w:val="22"/>
                <w:szCs w:val="22"/>
              </w:rPr>
              <w:t xml:space="preserve">бумаг, руб./иностр. валюта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1 050 183 527,01 руб.</w:t>
            </w:r>
          </w:p>
        </w:tc>
      </w:tr>
      <w:tr w:rsidR="00A72D5F" w:rsidRPr="00641B38"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 xml:space="preserve">Срок кредита (займа), лет                </w:t>
            </w:r>
          </w:p>
        </w:tc>
        <w:tc>
          <w:tcPr>
            <w:tcW w:w="4125" w:type="dxa"/>
            <w:tcBorders>
              <w:left w:val="single" w:sz="8" w:space="0" w:color="auto"/>
              <w:bottom w:val="single" w:sz="8" w:space="0" w:color="auto"/>
              <w:right w:val="single" w:sz="8" w:space="0" w:color="auto"/>
            </w:tcBorders>
          </w:tcPr>
          <w:p w:rsidR="00A72D5F" w:rsidRPr="00211EB6" w:rsidRDefault="00A72D5F" w:rsidP="003B50CC">
            <w:pPr>
              <w:adjustRightInd w:val="0"/>
              <w:jc w:val="both"/>
              <w:rPr>
                <w:sz w:val="22"/>
                <w:szCs w:val="22"/>
              </w:rPr>
            </w:pPr>
            <w:r w:rsidRPr="00211EB6">
              <w:rPr>
                <w:sz w:val="22"/>
                <w:szCs w:val="22"/>
              </w:rPr>
              <w:t>Более ранняя из следующих дат:</w:t>
            </w:r>
          </w:p>
          <w:p w:rsidR="00A72D5F" w:rsidRPr="006B49E7" w:rsidRDefault="00A72D5F" w:rsidP="003B50CC">
            <w:pPr>
              <w:adjustRightInd w:val="0"/>
              <w:jc w:val="both"/>
              <w:rPr>
                <w:sz w:val="22"/>
                <w:szCs w:val="22"/>
              </w:rPr>
            </w:pPr>
            <w:r>
              <w:rPr>
                <w:sz w:val="22"/>
                <w:szCs w:val="22"/>
              </w:rPr>
              <w:t xml:space="preserve">- </w:t>
            </w:r>
            <w:r w:rsidRPr="006B49E7">
              <w:rPr>
                <w:sz w:val="22"/>
                <w:szCs w:val="22"/>
              </w:rPr>
              <w:t xml:space="preserve">Дата размещения </w:t>
            </w:r>
            <w:r>
              <w:rPr>
                <w:sz w:val="22"/>
                <w:szCs w:val="22"/>
              </w:rPr>
              <w:t>Облигаций</w:t>
            </w:r>
            <w:r w:rsidRPr="006B49E7">
              <w:rPr>
                <w:sz w:val="22"/>
                <w:szCs w:val="22"/>
              </w:rPr>
              <w:t>; или</w:t>
            </w:r>
          </w:p>
          <w:p w:rsidR="00A72D5F" w:rsidRPr="006B49E7" w:rsidRDefault="00A72D5F" w:rsidP="003B50CC">
            <w:pPr>
              <w:adjustRightInd w:val="0"/>
              <w:jc w:val="both"/>
              <w:rPr>
                <w:sz w:val="22"/>
                <w:szCs w:val="22"/>
              </w:rPr>
            </w:pPr>
            <w:r w:rsidRPr="006B49E7">
              <w:rPr>
                <w:sz w:val="22"/>
                <w:szCs w:val="22"/>
              </w:rPr>
              <w:t>31.03.2015г.</w:t>
            </w:r>
          </w:p>
        </w:tc>
      </w:tr>
      <w:tr w:rsidR="00A72D5F" w:rsidRPr="00641B38"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Средний  размер   процентов  по  кредиту,</w:t>
            </w:r>
          </w:p>
          <w:p w:rsidR="00A72D5F" w:rsidRPr="006B49E7" w:rsidRDefault="00A72D5F" w:rsidP="006B49E7">
            <w:pPr>
              <w:adjustRightInd w:val="0"/>
              <w:jc w:val="both"/>
              <w:rPr>
                <w:sz w:val="22"/>
                <w:szCs w:val="22"/>
              </w:rPr>
            </w:pPr>
            <w:r w:rsidRPr="006B49E7">
              <w:rPr>
                <w:sz w:val="22"/>
                <w:szCs w:val="22"/>
              </w:rPr>
              <w:t xml:space="preserve">займу, % годовых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10</w:t>
            </w:r>
          </w:p>
        </w:tc>
      </w:tr>
      <w:tr w:rsidR="00A72D5F" w:rsidRPr="00641B38"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Количество процентных (купонных) периодов</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Отсутствует</w:t>
            </w:r>
          </w:p>
        </w:tc>
      </w:tr>
      <w:tr w:rsidR="00A72D5F" w:rsidRPr="00641B38"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Наличие  просрочек  при выплате процентов</w:t>
            </w:r>
          </w:p>
          <w:p w:rsidR="00A72D5F" w:rsidRPr="006B49E7" w:rsidRDefault="00A72D5F" w:rsidP="006B49E7">
            <w:pPr>
              <w:adjustRightInd w:val="0"/>
              <w:jc w:val="both"/>
              <w:rPr>
                <w:sz w:val="22"/>
                <w:szCs w:val="22"/>
              </w:rPr>
            </w:pPr>
            <w:r w:rsidRPr="006B49E7">
              <w:rPr>
                <w:sz w:val="22"/>
                <w:szCs w:val="22"/>
              </w:rPr>
              <w:t>по кредиту (займу), а в случае их наличия</w:t>
            </w:r>
          </w:p>
          <w:p w:rsidR="00A72D5F" w:rsidRPr="006B49E7" w:rsidRDefault="00A72D5F" w:rsidP="006B49E7">
            <w:pPr>
              <w:adjustRightInd w:val="0"/>
              <w:jc w:val="both"/>
              <w:rPr>
                <w:sz w:val="22"/>
                <w:szCs w:val="22"/>
              </w:rPr>
            </w:pPr>
            <w:r w:rsidRPr="006B49E7">
              <w:rPr>
                <w:sz w:val="22"/>
                <w:szCs w:val="22"/>
              </w:rPr>
              <w:t>- общее  число  указанных  просрочек и их</w:t>
            </w:r>
          </w:p>
          <w:p w:rsidR="00A72D5F" w:rsidRPr="006B49E7" w:rsidRDefault="00A72D5F" w:rsidP="006B49E7">
            <w:pPr>
              <w:adjustRightInd w:val="0"/>
              <w:jc w:val="both"/>
              <w:rPr>
                <w:sz w:val="22"/>
                <w:szCs w:val="22"/>
              </w:rPr>
            </w:pPr>
            <w:r w:rsidRPr="006B49E7">
              <w:rPr>
                <w:sz w:val="22"/>
                <w:szCs w:val="22"/>
              </w:rPr>
              <w:t xml:space="preserve">размер в днях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Отсутствуют</w:t>
            </w:r>
          </w:p>
        </w:tc>
      </w:tr>
      <w:tr w:rsidR="00A72D5F" w:rsidRPr="00641B38"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Плановый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211EB6" w:rsidRDefault="00A72D5F" w:rsidP="003B50CC">
            <w:pPr>
              <w:adjustRightInd w:val="0"/>
              <w:jc w:val="both"/>
              <w:rPr>
                <w:sz w:val="22"/>
                <w:szCs w:val="22"/>
              </w:rPr>
            </w:pPr>
            <w:r w:rsidRPr="00211EB6">
              <w:rPr>
                <w:sz w:val="22"/>
                <w:szCs w:val="22"/>
              </w:rPr>
              <w:t>Более ранняя из следующих дат:</w:t>
            </w:r>
          </w:p>
          <w:p w:rsidR="00A72D5F" w:rsidRPr="006B49E7" w:rsidRDefault="00A72D5F" w:rsidP="003B50CC">
            <w:pPr>
              <w:adjustRightInd w:val="0"/>
              <w:jc w:val="both"/>
              <w:rPr>
                <w:sz w:val="22"/>
                <w:szCs w:val="22"/>
              </w:rPr>
            </w:pPr>
            <w:r>
              <w:rPr>
                <w:sz w:val="22"/>
                <w:szCs w:val="22"/>
              </w:rPr>
              <w:t xml:space="preserve">- </w:t>
            </w:r>
            <w:r w:rsidRPr="006B49E7">
              <w:rPr>
                <w:sz w:val="22"/>
                <w:szCs w:val="22"/>
              </w:rPr>
              <w:t xml:space="preserve">Дата размещения </w:t>
            </w:r>
            <w:r>
              <w:rPr>
                <w:sz w:val="22"/>
                <w:szCs w:val="22"/>
              </w:rPr>
              <w:t>Облигаций</w:t>
            </w:r>
            <w:r w:rsidRPr="006B49E7">
              <w:rPr>
                <w:sz w:val="22"/>
                <w:szCs w:val="22"/>
              </w:rPr>
              <w:t>; или</w:t>
            </w:r>
          </w:p>
          <w:p w:rsidR="00A72D5F" w:rsidRPr="006B49E7" w:rsidRDefault="00A72D5F" w:rsidP="003B50CC">
            <w:pPr>
              <w:adjustRightInd w:val="0"/>
              <w:jc w:val="both"/>
              <w:rPr>
                <w:sz w:val="22"/>
                <w:szCs w:val="22"/>
              </w:rPr>
            </w:pPr>
            <w:r w:rsidRPr="006B49E7">
              <w:rPr>
                <w:sz w:val="22"/>
                <w:szCs w:val="22"/>
              </w:rPr>
              <w:t>31.03.2015г.</w:t>
            </w:r>
          </w:p>
        </w:tc>
      </w:tr>
      <w:tr w:rsidR="00A72D5F" w:rsidRPr="00641B38"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Фактический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Не наступил</w:t>
            </w:r>
          </w:p>
        </w:tc>
      </w:tr>
      <w:tr w:rsidR="00A72D5F" w:rsidRPr="00641B38"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Иные     сведения    об    обязательстве,</w:t>
            </w:r>
          </w:p>
          <w:p w:rsidR="00A72D5F" w:rsidRPr="006B49E7" w:rsidRDefault="00A72D5F" w:rsidP="006B49E7">
            <w:pPr>
              <w:adjustRightInd w:val="0"/>
              <w:jc w:val="both"/>
              <w:rPr>
                <w:sz w:val="22"/>
                <w:szCs w:val="22"/>
              </w:rPr>
            </w:pPr>
            <w:r w:rsidRPr="006B49E7">
              <w:rPr>
                <w:sz w:val="22"/>
                <w:szCs w:val="22"/>
              </w:rPr>
              <w:t>указываемые  эмитентом  по   собственному</w:t>
            </w:r>
          </w:p>
          <w:p w:rsidR="00A72D5F" w:rsidRPr="006B49E7" w:rsidRDefault="00A72D5F" w:rsidP="006B49E7">
            <w:pPr>
              <w:adjustRightInd w:val="0"/>
              <w:jc w:val="both"/>
              <w:rPr>
                <w:sz w:val="22"/>
                <w:szCs w:val="22"/>
              </w:rPr>
            </w:pPr>
            <w:r w:rsidRPr="006B49E7">
              <w:rPr>
                <w:sz w:val="22"/>
                <w:szCs w:val="22"/>
              </w:rPr>
              <w:t xml:space="preserve">усмотрению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Отсутствуют</w:t>
            </w:r>
          </w:p>
        </w:tc>
      </w:tr>
      <w:tr w:rsidR="00A72D5F" w:rsidRPr="00B8502E" w:rsidTr="00421CEC">
        <w:trPr>
          <w:tblCellSpacing w:w="5" w:type="nil"/>
        </w:trPr>
        <w:tc>
          <w:tcPr>
            <w:tcW w:w="9500" w:type="dxa"/>
            <w:gridSpan w:val="2"/>
            <w:tcBorders>
              <w:top w:val="single" w:sz="8" w:space="0" w:color="auto"/>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 xml:space="preserve">             Вид и идентификационные признаки обязательства              </w:t>
            </w:r>
          </w:p>
        </w:tc>
      </w:tr>
      <w:tr w:rsidR="00A72D5F" w:rsidRPr="00B8502E" w:rsidTr="00421CEC">
        <w:trPr>
          <w:tblCellSpacing w:w="5" w:type="nil"/>
        </w:trPr>
        <w:tc>
          <w:tcPr>
            <w:tcW w:w="9500" w:type="dxa"/>
            <w:gridSpan w:val="2"/>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Договор займа  № 111 от «20» декабря 2013 года</w:t>
            </w:r>
          </w:p>
        </w:tc>
      </w:tr>
      <w:tr w:rsidR="00A72D5F" w:rsidRPr="00B8502E" w:rsidTr="00421CEC">
        <w:trPr>
          <w:tblCellSpacing w:w="5" w:type="nil"/>
        </w:trPr>
        <w:tc>
          <w:tcPr>
            <w:tcW w:w="9500" w:type="dxa"/>
            <w:gridSpan w:val="2"/>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 xml:space="preserve">            Условия обязательства и сведения о его исполнении            </w:t>
            </w:r>
          </w:p>
        </w:tc>
      </w:tr>
      <w:tr w:rsidR="00A72D5F" w:rsidRPr="00B8502E"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Наименование  и  место   нахождения   или</w:t>
            </w:r>
          </w:p>
          <w:p w:rsidR="00A72D5F" w:rsidRPr="006B49E7" w:rsidRDefault="00A72D5F" w:rsidP="006B49E7">
            <w:pPr>
              <w:adjustRightInd w:val="0"/>
              <w:jc w:val="both"/>
              <w:rPr>
                <w:sz w:val="22"/>
                <w:szCs w:val="22"/>
              </w:rPr>
            </w:pPr>
            <w:r w:rsidRPr="006B49E7">
              <w:rPr>
                <w:sz w:val="22"/>
                <w:szCs w:val="22"/>
              </w:rPr>
              <w:t>фамилия,    имя,    отчество    кредитора</w:t>
            </w:r>
          </w:p>
          <w:p w:rsidR="00A72D5F" w:rsidRPr="006B49E7" w:rsidRDefault="00A72D5F" w:rsidP="006B49E7">
            <w:pPr>
              <w:adjustRightInd w:val="0"/>
              <w:jc w:val="both"/>
              <w:rPr>
                <w:sz w:val="22"/>
                <w:szCs w:val="22"/>
              </w:rPr>
            </w:pPr>
            <w:r w:rsidRPr="006B49E7">
              <w:rPr>
                <w:sz w:val="22"/>
                <w:szCs w:val="22"/>
              </w:rPr>
              <w:t xml:space="preserve">(займодавца)                             </w:t>
            </w:r>
          </w:p>
        </w:tc>
        <w:tc>
          <w:tcPr>
            <w:tcW w:w="4125" w:type="dxa"/>
            <w:tcBorders>
              <w:left w:val="single" w:sz="8" w:space="0" w:color="auto"/>
              <w:bottom w:val="single" w:sz="8" w:space="0" w:color="auto"/>
              <w:right w:val="single" w:sz="8" w:space="0" w:color="auto"/>
            </w:tcBorders>
          </w:tcPr>
          <w:p w:rsidR="00A72D5F" w:rsidRPr="006B49E7" w:rsidRDefault="003B50CC" w:rsidP="003B50CC">
            <w:pPr>
              <w:widowControl w:val="0"/>
              <w:spacing w:line="264" w:lineRule="auto"/>
              <w:ind w:left="-30"/>
              <w:jc w:val="both"/>
              <w:rPr>
                <w:sz w:val="22"/>
                <w:szCs w:val="22"/>
              </w:rPr>
            </w:pPr>
            <w:r>
              <w:rPr>
                <w:sz w:val="22"/>
                <w:szCs w:val="22"/>
              </w:rPr>
              <w:t>А</w:t>
            </w:r>
            <w:r w:rsidR="00A72D5F" w:rsidRPr="006B49E7">
              <w:rPr>
                <w:sz w:val="22"/>
                <w:szCs w:val="22"/>
              </w:rPr>
              <w:t>кционерное общество «Д</w:t>
            </w:r>
            <w:r>
              <w:rPr>
                <w:sz w:val="22"/>
                <w:szCs w:val="22"/>
              </w:rPr>
              <w:t>ВИЦ</w:t>
            </w:r>
            <w:r w:rsidR="00A72D5F" w:rsidRPr="006B49E7">
              <w:rPr>
                <w:sz w:val="22"/>
                <w:szCs w:val="22"/>
              </w:rPr>
              <w:t xml:space="preserve"> </w:t>
            </w:r>
            <w:r>
              <w:rPr>
                <w:sz w:val="22"/>
                <w:szCs w:val="22"/>
              </w:rPr>
              <w:t>И</w:t>
            </w:r>
            <w:r w:rsidR="00A72D5F" w:rsidRPr="006B49E7">
              <w:rPr>
                <w:sz w:val="22"/>
                <w:szCs w:val="22"/>
              </w:rPr>
              <w:t>потечный центр</w:t>
            </w:r>
            <w:r w:rsidR="00A72D5F" w:rsidRPr="006B49E7">
              <w:rPr>
                <w:b/>
                <w:sz w:val="22"/>
                <w:szCs w:val="22"/>
              </w:rPr>
              <w:t>»</w:t>
            </w:r>
            <w:r>
              <w:rPr>
                <w:b/>
                <w:sz w:val="22"/>
                <w:szCs w:val="22"/>
              </w:rPr>
              <w:t xml:space="preserve">; </w:t>
            </w:r>
            <w:r>
              <w:rPr>
                <w:sz w:val="22"/>
                <w:szCs w:val="22"/>
              </w:rPr>
              <w:t xml:space="preserve">Российская Федерация, </w:t>
            </w:r>
            <w:r w:rsidR="00A72D5F" w:rsidRPr="006B49E7">
              <w:rPr>
                <w:sz w:val="22"/>
                <w:szCs w:val="22"/>
              </w:rPr>
              <w:t>121099, г. Москва, 1-й Николощеповский пер., д. 6, стр. 1</w:t>
            </w:r>
          </w:p>
        </w:tc>
      </w:tr>
      <w:tr w:rsidR="00A72D5F" w:rsidRPr="00B8502E"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момент</w:t>
            </w:r>
          </w:p>
          <w:p w:rsidR="00A72D5F" w:rsidRPr="006B49E7" w:rsidRDefault="00A72D5F" w:rsidP="006B49E7">
            <w:pPr>
              <w:adjustRightInd w:val="0"/>
              <w:jc w:val="both"/>
              <w:rPr>
                <w:sz w:val="22"/>
                <w:szCs w:val="22"/>
              </w:rPr>
            </w:pPr>
            <w:r w:rsidRPr="006B49E7">
              <w:rPr>
                <w:sz w:val="22"/>
                <w:szCs w:val="22"/>
              </w:rPr>
              <w:t>возникновения обязательства, руб./иностр.</w:t>
            </w:r>
          </w:p>
          <w:p w:rsidR="00A72D5F" w:rsidRPr="006B49E7" w:rsidRDefault="00A72D5F" w:rsidP="006B49E7">
            <w:pPr>
              <w:adjustRightInd w:val="0"/>
              <w:jc w:val="both"/>
              <w:rPr>
                <w:sz w:val="22"/>
                <w:szCs w:val="22"/>
              </w:rPr>
            </w:pPr>
            <w:r w:rsidRPr="006B49E7">
              <w:rPr>
                <w:sz w:val="22"/>
                <w:szCs w:val="22"/>
              </w:rPr>
              <w:t xml:space="preserve">валюта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450 000 000,00 руб.</w:t>
            </w:r>
          </w:p>
        </w:tc>
      </w:tr>
      <w:tr w:rsidR="00A72D5F" w:rsidRPr="00B8502E"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дату окончания</w:t>
            </w:r>
          </w:p>
          <w:p w:rsidR="00A72D5F" w:rsidRPr="006B49E7" w:rsidRDefault="00A72D5F" w:rsidP="006B49E7">
            <w:pPr>
              <w:adjustRightInd w:val="0"/>
              <w:jc w:val="both"/>
              <w:rPr>
                <w:sz w:val="22"/>
                <w:szCs w:val="22"/>
              </w:rPr>
            </w:pPr>
            <w:r w:rsidRPr="006B49E7">
              <w:rPr>
                <w:sz w:val="22"/>
                <w:szCs w:val="22"/>
              </w:rPr>
              <w:t>последнего завершенного отчетного периода</w:t>
            </w:r>
          </w:p>
          <w:p w:rsidR="00A72D5F" w:rsidRPr="006B49E7" w:rsidRDefault="00A72D5F" w:rsidP="006B49E7">
            <w:pPr>
              <w:adjustRightInd w:val="0"/>
              <w:jc w:val="both"/>
              <w:rPr>
                <w:sz w:val="22"/>
                <w:szCs w:val="22"/>
              </w:rPr>
            </w:pPr>
            <w:r w:rsidRPr="006B49E7">
              <w:rPr>
                <w:sz w:val="22"/>
                <w:szCs w:val="22"/>
              </w:rPr>
              <w:t>до   даты  утверждения  проспекта  ценных</w:t>
            </w:r>
          </w:p>
          <w:p w:rsidR="00A72D5F" w:rsidRPr="006B49E7" w:rsidRDefault="00A72D5F" w:rsidP="006B49E7">
            <w:pPr>
              <w:adjustRightInd w:val="0"/>
              <w:jc w:val="both"/>
              <w:rPr>
                <w:sz w:val="22"/>
                <w:szCs w:val="22"/>
              </w:rPr>
            </w:pPr>
            <w:r w:rsidRPr="006B49E7">
              <w:rPr>
                <w:sz w:val="22"/>
                <w:szCs w:val="22"/>
              </w:rPr>
              <w:t xml:space="preserve">бумаг, руб./иностр. валюта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385 522 368,83 руб.</w:t>
            </w:r>
          </w:p>
        </w:tc>
      </w:tr>
      <w:tr w:rsidR="00A72D5F" w:rsidRPr="00B8502E" w:rsidTr="00C44FF0">
        <w:trPr>
          <w:trHeight w:val="814"/>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 xml:space="preserve">Срок кредита (займа), лет                </w:t>
            </w:r>
          </w:p>
        </w:tc>
        <w:tc>
          <w:tcPr>
            <w:tcW w:w="4125" w:type="dxa"/>
            <w:tcBorders>
              <w:left w:val="single" w:sz="8" w:space="0" w:color="auto"/>
              <w:bottom w:val="single" w:sz="8" w:space="0" w:color="auto"/>
              <w:right w:val="single" w:sz="8" w:space="0" w:color="auto"/>
            </w:tcBorders>
          </w:tcPr>
          <w:p w:rsidR="00A72D5F" w:rsidRPr="00C44FF0" w:rsidRDefault="00A72D5F" w:rsidP="003B50CC">
            <w:pPr>
              <w:adjustRightInd w:val="0"/>
              <w:jc w:val="both"/>
              <w:rPr>
                <w:sz w:val="22"/>
                <w:szCs w:val="22"/>
              </w:rPr>
            </w:pPr>
            <w:r w:rsidRPr="00C44FF0">
              <w:rPr>
                <w:sz w:val="22"/>
                <w:szCs w:val="22"/>
              </w:rPr>
              <w:t>34,6</w:t>
            </w:r>
          </w:p>
        </w:tc>
      </w:tr>
      <w:tr w:rsidR="00A72D5F" w:rsidRPr="00B8502E"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Средний  размер   процентов  по  кредиту,</w:t>
            </w:r>
          </w:p>
          <w:p w:rsidR="00A72D5F" w:rsidRPr="006B49E7" w:rsidRDefault="00A72D5F" w:rsidP="006B49E7">
            <w:pPr>
              <w:adjustRightInd w:val="0"/>
              <w:jc w:val="both"/>
              <w:rPr>
                <w:sz w:val="22"/>
                <w:szCs w:val="22"/>
              </w:rPr>
            </w:pPr>
            <w:r w:rsidRPr="006B49E7">
              <w:rPr>
                <w:sz w:val="22"/>
                <w:szCs w:val="22"/>
              </w:rPr>
              <w:t xml:space="preserve">займу, % годовых                         </w:t>
            </w:r>
          </w:p>
        </w:tc>
        <w:tc>
          <w:tcPr>
            <w:tcW w:w="4125" w:type="dxa"/>
            <w:tcBorders>
              <w:left w:val="single" w:sz="8" w:space="0" w:color="auto"/>
              <w:bottom w:val="single" w:sz="8" w:space="0" w:color="auto"/>
              <w:right w:val="single" w:sz="8" w:space="0" w:color="auto"/>
            </w:tcBorders>
          </w:tcPr>
          <w:p w:rsidR="00A72D5F" w:rsidRPr="00C44FF0" w:rsidRDefault="00A72D5F" w:rsidP="003B50CC">
            <w:pPr>
              <w:adjustRightInd w:val="0"/>
              <w:jc w:val="both"/>
              <w:rPr>
                <w:sz w:val="22"/>
                <w:szCs w:val="22"/>
              </w:rPr>
            </w:pPr>
            <w:r w:rsidRPr="00C44FF0">
              <w:rPr>
                <w:sz w:val="22"/>
                <w:szCs w:val="22"/>
              </w:rPr>
              <w:t>14</w:t>
            </w:r>
          </w:p>
        </w:tc>
      </w:tr>
      <w:tr w:rsidR="00A72D5F" w:rsidRPr="00B8502E"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Количество процентных (купонных) периодов</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Отсутствует</w:t>
            </w:r>
          </w:p>
        </w:tc>
      </w:tr>
      <w:tr w:rsidR="00A72D5F" w:rsidRPr="00B8502E"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Наличие  просрочек  при выплате процентов</w:t>
            </w:r>
          </w:p>
          <w:p w:rsidR="00A72D5F" w:rsidRPr="006B49E7" w:rsidRDefault="00A72D5F" w:rsidP="006B49E7">
            <w:pPr>
              <w:adjustRightInd w:val="0"/>
              <w:jc w:val="both"/>
              <w:rPr>
                <w:sz w:val="22"/>
                <w:szCs w:val="22"/>
              </w:rPr>
            </w:pPr>
            <w:r w:rsidRPr="006B49E7">
              <w:rPr>
                <w:sz w:val="22"/>
                <w:szCs w:val="22"/>
              </w:rPr>
              <w:t>по кредиту (займу), а в случае их наличия</w:t>
            </w:r>
          </w:p>
          <w:p w:rsidR="00A72D5F" w:rsidRPr="006B49E7" w:rsidRDefault="00A72D5F" w:rsidP="006B49E7">
            <w:pPr>
              <w:adjustRightInd w:val="0"/>
              <w:jc w:val="both"/>
              <w:rPr>
                <w:sz w:val="22"/>
                <w:szCs w:val="22"/>
              </w:rPr>
            </w:pPr>
            <w:r w:rsidRPr="006B49E7">
              <w:rPr>
                <w:sz w:val="22"/>
                <w:szCs w:val="22"/>
              </w:rPr>
              <w:t>- общее  число  указанных  просрочек и их</w:t>
            </w:r>
          </w:p>
          <w:p w:rsidR="00A72D5F" w:rsidRPr="006B49E7" w:rsidRDefault="00A72D5F" w:rsidP="006B49E7">
            <w:pPr>
              <w:adjustRightInd w:val="0"/>
              <w:jc w:val="both"/>
              <w:rPr>
                <w:sz w:val="22"/>
                <w:szCs w:val="22"/>
              </w:rPr>
            </w:pPr>
            <w:r w:rsidRPr="006B49E7">
              <w:rPr>
                <w:sz w:val="22"/>
                <w:szCs w:val="22"/>
              </w:rPr>
              <w:t xml:space="preserve">размер в днях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Отсутствуют</w:t>
            </w:r>
          </w:p>
        </w:tc>
      </w:tr>
      <w:tr w:rsidR="00A72D5F" w:rsidRPr="00B8502E"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Плановый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Pr>
                <w:sz w:val="22"/>
                <w:szCs w:val="22"/>
              </w:rPr>
              <w:t>31.07.2048 г.</w:t>
            </w:r>
          </w:p>
        </w:tc>
      </w:tr>
      <w:tr w:rsidR="00A72D5F" w:rsidRPr="00B8502E"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Фактический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Не наступил</w:t>
            </w:r>
          </w:p>
        </w:tc>
      </w:tr>
      <w:tr w:rsidR="00A72D5F" w:rsidRPr="00B8502E"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Иные     сведения    об    обязательстве,</w:t>
            </w:r>
          </w:p>
          <w:p w:rsidR="00A72D5F" w:rsidRPr="006B49E7" w:rsidRDefault="00A72D5F" w:rsidP="006B49E7">
            <w:pPr>
              <w:adjustRightInd w:val="0"/>
              <w:jc w:val="both"/>
              <w:rPr>
                <w:sz w:val="22"/>
                <w:szCs w:val="22"/>
              </w:rPr>
            </w:pPr>
            <w:r w:rsidRPr="006B49E7">
              <w:rPr>
                <w:sz w:val="22"/>
                <w:szCs w:val="22"/>
              </w:rPr>
              <w:t>указываемые  эмитентом  по   собственному</w:t>
            </w:r>
          </w:p>
          <w:p w:rsidR="00A72D5F" w:rsidRPr="006B49E7" w:rsidRDefault="00A72D5F" w:rsidP="006B49E7">
            <w:pPr>
              <w:adjustRightInd w:val="0"/>
              <w:jc w:val="both"/>
              <w:rPr>
                <w:sz w:val="22"/>
                <w:szCs w:val="22"/>
              </w:rPr>
            </w:pPr>
            <w:r w:rsidRPr="006B49E7">
              <w:rPr>
                <w:sz w:val="22"/>
                <w:szCs w:val="22"/>
              </w:rPr>
              <w:t xml:space="preserve">усмотрению                               </w:t>
            </w:r>
          </w:p>
        </w:tc>
        <w:tc>
          <w:tcPr>
            <w:tcW w:w="4125" w:type="dxa"/>
            <w:tcBorders>
              <w:left w:val="single" w:sz="8" w:space="0" w:color="auto"/>
              <w:bottom w:val="single" w:sz="8" w:space="0" w:color="auto"/>
              <w:right w:val="single" w:sz="8" w:space="0" w:color="auto"/>
            </w:tcBorders>
          </w:tcPr>
          <w:p w:rsidR="00A72D5F" w:rsidRPr="006B49E7" w:rsidRDefault="00A72D5F" w:rsidP="003B50CC">
            <w:pPr>
              <w:adjustRightInd w:val="0"/>
              <w:jc w:val="both"/>
              <w:rPr>
                <w:sz w:val="22"/>
                <w:szCs w:val="22"/>
              </w:rPr>
            </w:pPr>
            <w:r w:rsidRPr="006B49E7">
              <w:rPr>
                <w:sz w:val="22"/>
                <w:szCs w:val="22"/>
              </w:rPr>
              <w:t>Отсутствуют</w:t>
            </w:r>
          </w:p>
        </w:tc>
      </w:tr>
      <w:tr w:rsidR="00A72D5F" w:rsidRPr="00B8502E" w:rsidTr="00421CEC">
        <w:trPr>
          <w:tblCellSpacing w:w="5" w:type="nil"/>
        </w:trPr>
        <w:tc>
          <w:tcPr>
            <w:tcW w:w="9500" w:type="dxa"/>
            <w:gridSpan w:val="2"/>
            <w:tcBorders>
              <w:top w:val="single" w:sz="8" w:space="0" w:color="auto"/>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 xml:space="preserve">             Вид и идентификационные признаки обязательства              </w:t>
            </w:r>
          </w:p>
        </w:tc>
      </w:tr>
      <w:tr w:rsidR="00A72D5F" w:rsidRPr="00B8502E" w:rsidTr="00421CEC">
        <w:trPr>
          <w:tblCellSpacing w:w="5" w:type="nil"/>
        </w:trPr>
        <w:tc>
          <w:tcPr>
            <w:tcW w:w="9500" w:type="dxa"/>
            <w:gridSpan w:val="2"/>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Договор займа  № б/н от «11» декабря 2013 года</w:t>
            </w:r>
          </w:p>
        </w:tc>
      </w:tr>
      <w:tr w:rsidR="00A72D5F" w:rsidRPr="00B8502E" w:rsidTr="00421CEC">
        <w:trPr>
          <w:tblCellSpacing w:w="5" w:type="nil"/>
        </w:trPr>
        <w:tc>
          <w:tcPr>
            <w:tcW w:w="9500" w:type="dxa"/>
            <w:gridSpan w:val="2"/>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 xml:space="preserve">            Условия обязательства и сведения о его исполнении            </w:t>
            </w:r>
          </w:p>
        </w:tc>
      </w:tr>
      <w:tr w:rsidR="00A72D5F" w:rsidRPr="00B8502E"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Наименование  и  место   нахождения   или</w:t>
            </w:r>
          </w:p>
          <w:p w:rsidR="00A72D5F" w:rsidRPr="006B49E7" w:rsidRDefault="00A72D5F" w:rsidP="006B49E7">
            <w:pPr>
              <w:adjustRightInd w:val="0"/>
              <w:jc w:val="both"/>
              <w:rPr>
                <w:sz w:val="22"/>
                <w:szCs w:val="22"/>
              </w:rPr>
            </w:pPr>
            <w:r w:rsidRPr="006B49E7">
              <w:rPr>
                <w:sz w:val="22"/>
                <w:szCs w:val="22"/>
              </w:rPr>
              <w:t>фамилия,    имя,    отчество    кредитора</w:t>
            </w:r>
          </w:p>
          <w:p w:rsidR="00A72D5F" w:rsidRPr="006B49E7" w:rsidRDefault="00A72D5F" w:rsidP="006B49E7">
            <w:pPr>
              <w:adjustRightInd w:val="0"/>
              <w:jc w:val="both"/>
              <w:rPr>
                <w:sz w:val="22"/>
                <w:szCs w:val="22"/>
              </w:rPr>
            </w:pPr>
            <w:r w:rsidRPr="006B49E7">
              <w:rPr>
                <w:sz w:val="22"/>
                <w:szCs w:val="22"/>
              </w:rPr>
              <w:t xml:space="preserve">(займодавца)                             </w:t>
            </w:r>
          </w:p>
        </w:tc>
        <w:tc>
          <w:tcPr>
            <w:tcW w:w="4125" w:type="dxa"/>
            <w:tcBorders>
              <w:left w:val="single" w:sz="8" w:space="0" w:color="auto"/>
              <w:bottom w:val="single" w:sz="8" w:space="0" w:color="auto"/>
              <w:right w:val="single" w:sz="8" w:space="0" w:color="auto"/>
            </w:tcBorders>
          </w:tcPr>
          <w:p w:rsidR="00A72D5F" w:rsidRPr="006B49E7" w:rsidRDefault="003B50CC" w:rsidP="003B50CC">
            <w:pPr>
              <w:widowControl w:val="0"/>
              <w:spacing w:line="264" w:lineRule="auto"/>
              <w:ind w:left="-30"/>
              <w:jc w:val="both"/>
              <w:rPr>
                <w:sz w:val="22"/>
                <w:szCs w:val="22"/>
              </w:rPr>
            </w:pPr>
            <w:r>
              <w:rPr>
                <w:sz w:val="22"/>
                <w:szCs w:val="22"/>
              </w:rPr>
              <w:t>А</w:t>
            </w:r>
            <w:r w:rsidR="00A72D5F" w:rsidRPr="006B49E7">
              <w:rPr>
                <w:sz w:val="22"/>
                <w:szCs w:val="22"/>
              </w:rPr>
              <w:t>кционерное общество «Д</w:t>
            </w:r>
            <w:r>
              <w:rPr>
                <w:sz w:val="22"/>
                <w:szCs w:val="22"/>
              </w:rPr>
              <w:t>ВИЦ</w:t>
            </w:r>
            <w:r w:rsidR="00A72D5F" w:rsidRPr="006B49E7">
              <w:rPr>
                <w:sz w:val="22"/>
                <w:szCs w:val="22"/>
              </w:rPr>
              <w:t xml:space="preserve"> </w:t>
            </w:r>
            <w:r>
              <w:rPr>
                <w:sz w:val="22"/>
                <w:szCs w:val="22"/>
              </w:rPr>
              <w:t>И</w:t>
            </w:r>
            <w:r w:rsidR="00A72D5F" w:rsidRPr="006B49E7">
              <w:rPr>
                <w:sz w:val="22"/>
                <w:szCs w:val="22"/>
              </w:rPr>
              <w:t>потечный центр</w:t>
            </w:r>
            <w:r w:rsidR="00A72D5F" w:rsidRPr="006B49E7">
              <w:rPr>
                <w:b/>
                <w:sz w:val="22"/>
                <w:szCs w:val="22"/>
              </w:rPr>
              <w:t>»</w:t>
            </w:r>
          </w:p>
          <w:p w:rsidR="00A72D5F" w:rsidRPr="006B49E7" w:rsidRDefault="003B50CC" w:rsidP="006B49E7">
            <w:pPr>
              <w:adjustRightInd w:val="0"/>
              <w:jc w:val="both"/>
              <w:rPr>
                <w:sz w:val="22"/>
                <w:szCs w:val="22"/>
              </w:rPr>
            </w:pPr>
            <w:r>
              <w:rPr>
                <w:sz w:val="22"/>
                <w:szCs w:val="22"/>
              </w:rPr>
              <w:t xml:space="preserve">Российская Федерация, </w:t>
            </w:r>
            <w:r w:rsidR="00A72D5F" w:rsidRPr="006B49E7">
              <w:rPr>
                <w:sz w:val="22"/>
                <w:szCs w:val="22"/>
              </w:rPr>
              <w:t>121099, г. Москва, 1-й Николощеповский пер., д. 6, стр. 1</w:t>
            </w:r>
          </w:p>
        </w:tc>
      </w:tr>
      <w:tr w:rsidR="00A72D5F" w:rsidRPr="00B8502E"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момент</w:t>
            </w:r>
          </w:p>
          <w:p w:rsidR="00A72D5F" w:rsidRPr="006B49E7" w:rsidRDefault="00A72D5F" w:rsidP="006B49E7">
            <w:pPr>
              <w:adjustRightInd w:val="0"/>
              <w:jc w:val="both"/>
              <w:rPr>
                <w:sz w:val="22"/>
                <w:szCs w:val="22"/>
              </w:rPr>
            </w:pPr>
            <w:r w:rsidRPr="006B49E7">
              <w:rPr>
                <w:sz w:val="22"/>
                <w:szCs w:val="22"/>
              </w:rPr>
              <w:t>возникновения обязательства, руб./иностр.</w:t>
            </w:r>
          </w:p>
          <w:p w:rsidR="00A72D5F" w:rsidRPr="006B49E7" w:rsidRDefault="00A72D5F" w:rsidP="006B49E7">
            <w:pPr>
              <w:adjustRightInd w:val="0"/>
              <w:jc w:val="both"/>
              <w:rPr>
                <w:sz w:val="22"/>
                <w:szCs w:val="22"/>
              </w:rPr>
            </w:pPr>
            <w:r w:rsidRPr="006B49E7">
              <w:rPr>
                <w:sz w:val="22"/>
                <w:szCs w:val="22"/>
              </w:rPr>
              <w:t xml:space="preserve">валюта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11 700 000,00 руб.</w:t>
            </w:r>
          </w:p>
        </w:tc>
      </w:tr>
      <w:tr w:rsidR="00A72D5F" w:rsidRPr="00B8502E"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Сумма основного  долга  на дату окончания</w:t>
            </w:r>
          </w:p>
          <w:p w:rsidR="00A72D5F" w:rsidRPr="006B49E7" w:rsidRDefault="00A72D5F" w:rsidP="006B49E7">
            <w:pPr>
              <w:adjustRightInd w:val="0"/>
              <w:jc w:val="both"/>
              <w:rPr>
                <w:sz w:val="22"/>
                <w:szCs w:val="22"/>
              </w:rPr>
            </w:pPr>
            <w:r w:rsidRPr="006B49E7">
              <w:rPr>
                <w:sz w:val="22"/>
                <w:szCs w:val="22"/>
              </w:rPr>
              <w:t>последнего завершенного отчетного периода</w:t>
            </w:r>
          </w:p>
          <w:p w:rsidR="00A72D5F" w:rsidRPr="006B49E7" w:rsidRDefault="00A72D5F" w:rsidP="006B49E7">
            <w:pPr>
              <w:adjustRightInd w:val="0"/>
              <w:jc w:val="both"/>
              <w:rPr>
                <w:sz w:val="22"/>
                <w:szCs w:val="22"/>
              </w:rPr>
            </w:pPr>
            <w:r w:rsidRPr="006B49E7">
              <w:rPr>
                <w:sz w:val="22"/>
                <w:szCs w:val="22"/>
              </w:rPr>
              <w:t>до   даты  утверждения  проспекта  ценных</w:t>
            </w:r>
          </w:p>
          <w:p w:rsidR="00A72D5F" w:rsidRPr="006B49E7" w:rsidRDefault="00A72D5F" w:rsidP="006B49E7">
            <w:pPr>
              <w:adjustRightInd w:val="0"/>
              <w:jc w:val="both"/>
              <w:rPr>
                <w:sz w:val="22"/>
                <w:szCs w:val="22"/>
              </w:rPr>
            </w:pPr>
            <w:r w:rsidRPr="006B49E7">
              <w:rPr>
                <w:sz w:val="22"/>
                <w:szCs w:val="22"/>
              </w:rPr>
              <w:t xml:space="preserve">бумаг, руб./иностр. валюта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4 739 756,25 руб.</w:t>
            </w:r>
          </w:p>
        </w:tc>
      </w:tr>
      <w:tr w:rsidR="00A72D5F" w:rsidRPr="00B8502E"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 xml:space="preserve">Срок кредита (займа), лет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Pr>
                <w:sz w:val="22"/>
                <w:szCs w:val="22"/>
              </w:rPr>
              <w:t>34,6 лет</w:t>
            </w:r>
          </w:p>
        </w:tc>
      </w:tr>
      <w:tr w:rsidR="00A72D5F" w:rsidRPr="00B8502E"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4C18ED" w:rsidRDefault="00A72D5F" w:rsidP="006B49E7">
            <w:pPr>
              <w:adjustRightInd w:val="0"/>
              <w:jc w:val="both"/>
              <w:rPr>
                <w:sz w:val="22"/>
                <w:szCs w:val="22"/>
              </w:rPr>
            </w:pPr>
            <w:r w:rsidRPr="004C18ED">
              <w:rPr>
                <w:sz w:val="22"/>
                <w:szCs w:val="22"/>
              </w:rPr>
              <w:t>Средний  размер   процентов  по  кредиту,</w:t>
            </w:r>
          </w:p>
          <w:p w:rsidR="00A72D5F" w:rsidRPr="004C18ED" w:rsidRDefault="00A72D5F" w:rsidP="006B49E7">
            <w:pPr>
              <w:adjustRightInd w:val="0"/>
              <w:jc w:val="both"/>
              <w:rPr>
                <w:sz w:val="22"/>
                <w:szCs w:val="22"/>
              </w:rPr>
            </w:pPr>
            <w:r w:rsidRPr="004C18ED">
              <w:rPr>
                <w:sz w:val="22"/>
                <w:szCs w:val="22"/>
              </w:rPr>
              <w:t xml:space="preserve">займу, % годовых                         </w:t>
            </w:r>
          </w:p>
        </w:tc>
        <w:tc>
          <w:tcPr>
            <w:tcW w:w="4125" w:type="dxa"/>
            <w:tcBorders>
              <w:left w:val="single" w:sz="8" w:space="0" w:color="auto"/>
              <w:bottom w:val="single" w:sz="8" w:space="0" w:color="auto"/>
              <w:right w:val="single" w:sz="8" w:space="0" w:color="auto"/>
            </w:tcBorders>
          </w:tcPr>
          <w:p w:rsidR="00A72D5F" w:rsidRPr="004C18ED" w:rsidRDefault="00A72D5F" w:rsidP="006B49E7">
            <w:pPr>
              <w:adjustRightInd w:val="0"/>
              <w:jc w:val="both"/>
              <w:rPr>
                <w:sz w:val="22"/>
                <w:szCs w:val="22"/>
              </w:rPr>
            </w:pPr>
            <w:r w:rsidRPr="004C18ED">
              <w:rPr>
                <w:sz w:val="22"/>
                <w:szCs w:val="22"/>
              </w:rPr>
              <w:t>14</w:t>
            </w:r>
          </w:p>
        </w:tc>
      </w:tr>
      <w:tr w:rsidR="00A72D5F" w:rsidRPr="00B8502E" w:rsidTr="00421CEC">
        <w:trPr>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Количество процентных (купонных) периодов</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Отсутствует</w:t>
            </w:r>
          </w:p>
        </w:tc>
      </w:tr>
      <w:tr w:rsidR="00A72D5F" w:rsidRPr="00B8502E" w:rsidTr="00421CEC">
        <w:trPr>
          <w:trHeight w:val="8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Наличие  просрочек  при выплате процентов</w:t>
            </w:r>
          </w:p>
          <w:p w:rsidR="00A72D5F" w:rsidRPr="006B49E7" w:rsidRDefault="00A72D5F" w:rsidP="006B49E7">
            <w:pPr>
              <w:adjustRightInd w:val="0"/>
              <w:jc w:val="both"/>
              <w:rPr>
                <w:sz w:val="22"/>
                <w:szCs w:val="22"/>
              </w:rPr>
            </w:pPr>
            <w:r w:rsidRPr="006B49E7">
              <w:rPr>
                <w:sz w:val="22"/>
                <w:szCs w:val="22"/>
              </w:rPr>
              <w:t>по кредиту (займу), а в случае их наличия</w:t>
            </w:r>
          </w:p>
          <w:p w:rsidR="00A72D5F" w:rsidRPr="006B49E7" w:rsidRDefault="00A72D5F" w:rsidP="006B49E7">
            <w:pPr>
              <w:adjustRightInd w:val="0"/>
              <w:jc w:val="both"/>
              <w:rPr>
                <w:sz w:val="22"/>
                <w:szCs w:val="22"/>
              </w:rPr>
            </w:pPr>
            <w:r w:rsidRPr="006B49E7">
              <w:rPr>
                <w:sz w:val="22"/>
                <w:szCs w:val="22"/>
              </w:rPr>
              <w:t>- общее  число  указанных  просрочек и их</w:t>
            </w:r>
          </w:p>
          <w:p w:rsidR="00A72D5F" w:rsidRPr="006B49E7" w:rsidRDefault="00A72D5F" w:rsidP="006B49E7">
            <w:pPr>
              <w:adjustRightInd w:val="0"/>
              <w:jc w:val="both"/>
              <w:rPr>
                <w:sz w:val="22"/>
                <w:szCs w:val="22"/>
              </w:rPr>
            </w:pPr>
            <w:r w:rsidRPr="006B49E7">
              <w:rPr>
                <w:sz w:val="22"/>
                <w:szCs w:val="22"/>
              </w:rPr>
              <w:t xml:space="preserve">размер в днях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Отсутствуют</w:t>
            </w:r>
          </w:p>
        </w:tc>
      </w:tr>
      <w:tr w:rsidR="00A72D5F" w:rsidRPr="00B8502E"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Плановый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Pr>
                <w:sz w:val="22"/>
                <w:szCs w:val="22"/>
              </w:rPr>
              <w:t>31.07.2048 г.</w:t>
            </w:r>
          </w:p>
        </w:tc>
      </w:tr>
      <w:tr w:rsidR="00A72D5F" w:rsidRPr="00B8502E" w:rsidTr="00421CEC">
        <w:trPr>
          <w:trHeight w:val="4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Фактический срок (дата) погашения кредита</w:t>
            </w:r>
          </w:p>
          <w:p w:rsidR="00A72D5F" w:rsidRPr="006B49E7" w:rsidRDefault="00A72D5F" w:rsidP="006B49E7">
            <w:pPr>
              <w:adjustRightInd w:val="0"/>
              <w:jc w:val="both"/>
              <w:rPr>
                <w:sz w:val="22"/>
                <w:szCs w:val="22"/>
              </w:rPr>
            </w:pPr>
            <w:r w:rsidRPr="006B49E7">
              <w:rPr>
                <w:sz w:val="22"/>
                <w:szCs w:val="22"/>
              </w:rPr>
              <w:t xml:space="preserve">(займа)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Не наступил</w:t>
            </w:r>
          </w:p>
        </w:tc>
      </w:tr>
      <w:tr w:rsidR="00A72D5F" w:rsidRPr="00B8502E" w:rsidTr="00421CEC">
        <w:trPr>
          <w:trHeight w:val="600"/>
          <w:tblCellSpacing w:w="5" w:type="nil"/>
        </w:trPr>
        <w:tc>
          <w:tcPr>
            <w:tcW w:w="537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Иные     сведения    об    обязательстве,</w:t>
            </w:r>
          </w:p>
          <w:p w:rsidR="00A72D5F" w:rsidRPr="006B49E7" w:rsidRDefault="00A72D5F" w:rsidP="006B49E7">
            <w:pPr>
              <w:adjustRightInd w:val="0"/>
              <w:jc w:val="both"/>
              <w:rPr>
                <w:sz w:val="22"/>
                <w:szCs w:val="22"/>
              </w:rPr>
            </w:pPr>
            <w:r w:rsidRPr="006B49E7">
              <w:rPr>
                <w:sz w:val="22"/>
                <w:szCs w:val="22"/>
              </w:rPr>
              <w:t>указываемые  эмитентом  по   собственному</w:t>
            </w:r>
          </w:p>
          <w:p w:rsidR="00A72D5F" w:rsidRPr="006B49E7" w:rsidRDefault="00A72D5F" w:rsidP="006B49E7">
            <w:pPr>
              <w:adjustRightInd w:val="0"/>
              <w:jc w:val="both"/>
              <w:rPr>
                <w:sz w:val="22"/>
                <w:szCs w:val="22"/>
              </w:rPr>
            </w:pPr>
            <w:r w:rsidRPr="006B49E7">
              <w:rPr>
                <w:sz w:val="22"/>
                <w:szCs w:val="22"/>
              </w:rPr>
              <w:t xml:space="preserve">усмотрению                               </w:t>
            </w:r>
          </w:p>
        </w:tc>
        <w:tc>
          <w:tcPr>
            <w:tcW w:w="4125" w:type="dxa"/>
            <w:tcBorders>
              <w:left w:val="single" w:sz="8" w:space="0" w:color="auto"/>
              <w:bottom w:val="single" w:sz="8" w:space="0" w:color="auto"/>
              <w:right w:val="single" w:sz="8" w:space="0" w:color="auto"/>
            </w:tcBorders>
          </w:tcPr>
          <w:p w:rsidR="00A72D5F" w:rsidRPr="006B49E7" w:rsidRDefault="00A72D5F" w:rsidP="006B49E7">
            <w:pPr>
              <w:adjustRightInd w:val="0"/>
              <w:jc w:val="both"/>
              <w:rPr>
                <w:sz w:val="22"/>
                <w:szCs w:val="22"/>
              </w:rPr>
            </w:pPr>
            <w:r w:rsidRPr="006B49E7">
              <w:rPr>
                <w:sz w:val="22"/>
                <w:szCs w:val="22"/>
              </w:rPr>
              <w:t>Отсутствуют</w:t>
            </w:r>
          </w:p>
        </w:tc>
      </w:tr>
    </w:tbl>
    <w:p w:rsidR="00A94EE5" w:rsidRDefault="00A94EE5" w:rsidP="00A94EE5">
      <w:pPr>
        <w:pStyle w:val="ConsPlusNormal"/>
        <w:spacing w:before="120" w:after="120"/>
        <w:ind w:firstLine="0"/>
        <w:jc w:val="both"/>
        <w:rPr>
          <w:rFonts w:ascii="Times New Roman" w:hAnsi="Times New Roman" w:cs="Times New Roman"/>
          <w:b/>
          <w:bCs/>
          <w:i/>
          <w:iCs/>
          <w:sz w:val="22"/>
          <w:szCs w:val="22"/>
        </w:rPr>
      </w:pPr>
      <w:r w:rsidRPr="00B25A32">
        <w:rPr>
          <w:rFonts w:ascii="Times New Roman" w:hAnsi="Times New Roman" w:cs="Times New Roman"/>
          <w:b/>
          <w:bCs/>
          <w:i/>
          <w:iCs/>
          <w:sz w:val="22"/>
          <w:szCs w:val="22"/>
        </w:rPr>
        <w:t xml:space="preserve">Эмитент не осуществлял эмиссию облигаций до даты утверждения </w:t>
      </w:r>
      <w:r>
        <w:rPr>
          <w:rFonts w:ascii="Times New Roman" w:hAnsi="Times New Roman" w:cs="Times New Roman"/>
          <w:b/>
          <w:bCs/>
          <w:i/>
          <w:iCs/>
          <w:sz w:val="22"/>
          <w:szCs w:val="22"/>
        </w:rPr>
        <w:t>настоящего П</w:t>
      </w:r>
      <w:r w:rsidRPr="00B25A32">
        <w:rPr>
          <w:rFonts w:ascii="Times New Roman" w:hAnsi="Times New Roman" w:cs="Times New Roman"/>
          <w:b/>
          <w:bCs/>
          <w:i/>
          <w:iCs/>
          <w:sz w:val="22"/>
          <w:szCs w:val="22"/>
        </w:rPr>
        <w:t>роспекта ценных бумаг.</w:t>
      </w:r>
    </w:p>
    <w:p w:rsidR="00795B62" w:rsidRPr="00B25A32" w:rsidRDefault="00795B62" w:rsidP="00313D89">
      <w:pPr>
        <w:pStyle w:val="37"/>
        <w:outlineLvl w:val="2"/>
        <w:rPr>
          <w:i w:val="0"/>
          <w:iCs w:val="0"/>
          <w:sz w:val="22"/>
          <w:szCs w:val="22"/>
        </w:rPr>
      </w:pPr>
      <w:bookmarkStart w:id="151" w:name="_Toc410749453"/>
      <w:r w:rsidRPr="001C3EE3">
        <w:rPr>
          <w:i w:val="0"/>
          <w:iCs w:val="0"/>
          <w:sz w:val="22"/>
          <w:szCs w:val="22"/>
        </w:rPr>
        <w:t>3.3.3. Обязательства эмитента из обеспечения, предоставленного третьим лицам</w:t>
      </w:r>
      <w:bookmarkEnd w:id="145"/>
      <w:bookmarkEnd w:id="146"/>
      <w:bookmarkEnd w:id="147"/>
      <w:bookmarkEnd w:id="148"/>
      <w:bookmarkEnd w:id="151"/>
    </w:p>
    <w:p w:rsidR="00B75437" w:rsidRDefault="005F5B7C" w:rsidP="00313D89">
      <w:pPr>
        <w:adjustRightInd w:val="0"/>
        <w:spacing w:before="120" w:after="120"/>
        <w:jc w:val="both"/>
        <w:outlineLvl w:val="5"/>
        <w:rPr>
          <w:rFonts w:cs="Calibri"/>
          <w:sz w:val="22"/>
          <w:szCs w:val="22"/>
        </w:rPr>
      </w:pPr>
      <w:r w:rsidRPr="005F5B7C">
        <w:rPr>
          <w:sz w:val="22"/>
          <w:szCs w:val="22"/>
        </w:rPr>
        <w:t>Информация</w:t>
      </w:r>
      <w:r w:rsidRPr="005F5B7C">
        <w:rPr>
          <w:rFonts w:cs="Calibri"/>
          <w:sz w:val="22"/>
          <w:szCs w:val="22"/>
        </w:rPr>
        <w:t xml:space="preserve"> об общей сумме обязательств эмитента из предоставленного им обеспечения и общей сумме обязательств</w:t>
      </w:r>
      <w:r w:rsidR="006409F8">
        <w:rPr>
          <w:rFonts w:cs="Calibri"/>
          <w:sz w:val="22"/>
          <w:szCs w:val="22"/>
        </w:rPr>
        <w:t xml:space="preserve"> третьих лиц</w:t>
      </w:r>
      <w:r w:rsidRPr="005F5B7C">
        <w:rPr>
          <w:rFonts w:cs="Calibri"/>
          <w:sz w:val="22"/>
          <w:szCs w:val="22"/>
        </w:rPr>
        <w:t>, по которым эмитент предоставил обеспечение, в том числе в форме залога или поручительства,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r>
        <w:rPr>
          <w:rFonts w:cs="Calibri"/>
          <w:sz w:val="22"/>
          <w:szCs w:val="22"/>
        </w:rPr>
        <w:t>,</w:t>
      </w:r>
      <w:r w:rsidRPr="005F5B7C">
        <w:rPr>
          <w:rFonts w:cs="Calibri"/>
          <w:sz w:val="22"/>
          <w:szCs w:val="22"/>
        </w:rPr>
        <w:t xml:space="preserve"> на дату окончания каждого из 5 последних завершенных финансовых лет, либо на дату окончания каждого завершенного финансового года, если эмитент осуществляет свою деятельность менее 5 лет, а также на дату окончания последнего завершенного отчетного периода до даты утверждения проспекта ценных бумаг:</w:t>
      </w:r>
    </w:p>
    <w:p w:rsidR="001C3EE3" w:rsidRPr="009A7960" w:rsidRDefault="001C3EE3" w:rsidP="009A7960">
      <w:pPr>
        <w:pStyle w:val="ConsPlusNormal"/>
        <w:spacing w:before="120" w:after="120"/>
        <w:ind w:firstLine="0"/>
        <w:jc w:val="both"/>
        <w:rPr>
          <w:rFonts w:ascii="Times New Roman" w:hAnsi="Times New Roman" w:cs="Times New Roman"/>
          <w:b/>
          <w:bCs/>
          <w:i/>
          <w:iCs/>
          <w:sz w:val="22"/>
          <w:szCs w:val="22"/>
        </w:rPr>
      </w:pPr>
      <w:r w:rsidRPr="009A7960">
        <w:rPr>
          <w:rFonts w:ascii="Times New Roman" w:hAnsi="Times New Roman" w:cs="Times New Roman"/>
          <w:b/>
          <w:bCs/>
          <w:i/>
          <w:iCs/>
          <w:sz w:val="22"/>
          <w:szCs w:val="22"/>
        </w:rPr>
        <w:t xml:space="preserve">В связи с тем, что Эмитент создан в </w:t>
      </w:r>
      <w:r w:rsidR="0070188F">
        <w:rPr>
          <w:rFonts w:ascii="Times New Roman" w:hAnsi="Times New Roman" w:cs="Times New Roman"/>
          <w:b/>
          <w:bCs/>
          <w:i/>
          <w:iCs/>
          <w:sz w:val="22"/>
          <w:szCs w:val="22"/>
        </w:rPr>
        <w:t>октябре</w:t>
      </w:r>
      <w:r w:rsidR="00DC5C9F">
        <w:rPr>
          <w:rFonts w:ascii="Times New Roman" w:hAnsi="Times New Roman" w:cs="Times New Roman"/>
          <w:b/>
          <w:bCs/>
          <w:i/>
          <w:iCs/>
          <w:sz w:val="22"/>
          <w:szCs w:val="22"/>
        </w:rPr>
        <w:t xml:space="preserve"> </w:t>
      </w:r>
      <w:r w:rsidR="00C02CDB">
        <w:rPr>
          <w:rFonts w:ascii="Times New Roman" w:hAnsi="Times New Roman" w:cs="Times New Roman"/>
          <w:b/>
          <w:bCs/>
          <w:i/>
          <w:iCs/>
          <w:sz w:val="22"/>
          <w:szCs w:val="22"/>
        </w:rPr>
        <w:t>201</w:t>
      </w:r>
      <w:r w:rsidR="0070188F">
        <w:rPr>
          <w:rFonts w:ascii="Times New Roman" w:hAnsi="Times New Roman" w:cs="Times New Roman"/>
          <w:b/>
          <w:bCs/>
          <w:i/>
          <w:iCs/>
          <w:sz w:val="22"/>
          <w:szCs w:val="22"/>
        </w:rPr>
        <w:t>3</w:t>
      </w:r>
      <w:r w:rsidR="00C02CDB">
        <w:rPr>
          <w:rFonts w:ascii="Times New Roman" w:hAnsi="Times New Roman" w:cs="Times New Roman"/>
          <w:b/>
          <w:bCs/>
          <w:i/>
          <w:iCs/>
          <w:sz w:val="22"/>
          <w:szCs w:val="22"/>
        </w:rPr>
        <w:t xml:space="preserve"> года</w:t>
      </w:r>
      <w:r w:rsidRPr="009A7960">
        <w:rPr>
          <w:rFonts w:ascii="Times New Roman" w:hAnsi="Times New Roman" w:cs="Times New Roman"/>
          <w:b/>
          <w:bCs/>
          <w:i/>
          <w:iCs/>
          <w:sz w:val="22"/>
          <w:szCs w:val="22"/>
        </w:rPr>
        <w:t>, информация за 5 последних завершенных финансовых лет не приводится.</w:t>
      </w:r>
    </w:p>
    <w:tbl>
      <w:tblPr>
        <w:tblStyle w:val="afffffff"/>
        <w:tblW w:w="0" w:type="auto"/>
        <w:tblLook w:val="04A0" w:firstRow="1" w:lastRow="0" w:firstColumn="1" w:lastColumn="0" w:noHBand="0" w:noVBand="1"/>
      </w:tblPr>
      <w:tblGrid>
        <w:gridCol w:w="5920"/>
        <w:gridCol w:w="1843"/>
        <w:gridCol w:w="1808"/>
      </w:tblGrid>
      <w:tr w:rsidR="00AD26F8" w:rsidRPr="00AD26F8" w:rsidTr="00332F8B">
        <w:trPr>
          <w:trHeight w:val="350"/>
        </w:trPr>
        <w:tc>
          <w:tcPr>
            <w:tcW w:w="5920" w:type="dxa"/>
          </w:tcPr>
          <w:p w:rsidR="00AD26F8" w:rsidRPr="00AD26F8" w:rsidRDefault="00AD26F8" w:rsidP="00AD26F8">
            <w:pPr>
              <w:jc w:val="both"/>
              <w:rPr>
                <w:b/>
                <w:bCs/>
                <w:i/>
                <w:iCs/>
                <w:sz w:val="22"/>
                <w:szCs w:val="22"/>
                <w:lang w:eastAsia="en-US"/>
              </w:rPr>
            </w:pPr>
            <w:r w:rsidRPr="00AD26F8">
              <w:rPr>
                <w:b/>
                <w:bCs/>
                <w:i/>
                <w:iCs/>
                <w:sz w:val="22"/>
                <w:szCs w:val="22"/>
                <w:lang w:eastAsia="en-US"/>
              </w:rPr>
              <w:t>Наименование показателя</w:t>
            </w:r>
          </w:p>
        </w:tc>
        <w:tc>
          <w:tcPr>
            <w:tcW w:w="1843" w:type="dxa"/>
          </w:tcPr>
          <w:p w:rsidR="00AD26F8" w:rsidRPr="00AD26F8" w:rsidRDefault="00AD26F8" w:rsidP="00AD26F8">
            <w:pPr>
              <w:jc w:val="both"/>
              <w:rPr>
                <w:b/>
                <w:bCs/>
                <w:i/>
                <w:iCs/>
                <w:sz w:val="22"/>
                <w:szCs w:val="22"/>
                <w:lang w:eastAsia="en-US"/>
              </w:rPr>
            </w:pPr>
            <w:r w:rsidRPr="00AD26F8">
              <w:rPr>
                <w:b/>
                <w:bCs/>
                <w:i/>
                <w:iCs/>
                <w:sz w:val="22"/>
                <w:szCs w:val="22"/>
                <w:lang w:eastAsia="en-US"/>
              </w:rPr>
              <w:t>31.12.201</w:t>
            </w:r>
            <w:r>
              <w:rPr>
                <w:b/>
                <w:bCs/>
                <w:i/>
                <w:iCs/>
                <w:sz w:val="22"/>
                <w:szCs w:val="22"/>
                <w:lang w:eastAsia="en-US"/>
              </w:rPr>
              <w:t>3</w:t>
            </w:r>
          </w:p>
        </w:tc>
        <w:tc>
          <w:tcPr>
            <w:tcW w:w="1808" w:type="dxa"/>
          </w:tcPr>
          <w:p w:rsidR="00AD26F8" w:rsidRPr="00AD26F8" w:rsidRDefault="00AD26F8" w:rsidP="00AD26F8">
            <w:pPr>
              <w:jc w:val="both"/>
              <w:rPr>
                <w:b/>
                <w:bCs/>
                <w:i/>
                <w:iCs/>
                <w:sz w:val="22"/>
                <w:szCs w:val="22"/>
                <w:lang w:eastAsia="en-US"/>
              </w:rPr>
            </w:pPr>
            <w:r w:rsidRPr="00AD26F8">
              <w:rPr>
                <w:b/>
                <w:bCs/>
                <w:i/>
                <w:iCs/>
                <w:sz w:val="22"/>
                <w:szCs w:val="22"/>
                <w:lang w:eastAsia="en-US"/>
              </w:rPr>
              <w:t>30.09.201</w:t>
            </w:r>
            <w:r>
              <w:rPr>
                <w:b/>
                <w:bCs/>
                <w:i/>
                <w:iCs/>
                <w:sz w:val="22"/>
                <w:szCs w:val="22"/>
                <w:lang w:eastAsia="en-US"/>
              </w:rPr>
              <w:t>4</w:t>
            </w:r>
          </w:p>
        </w:tc>
      </w:tr>
      <w:tr w:rsidR="00AD26F8" w:rsidRPr="00AD26F8" w:rsidTr="00332F8B">
        <w:tc>
          <w:tcPr>
            <w:tcW w:w="5920" w:type="dxa"/>
          </w:tcPr>
          <w:p w:rsidR="00AD26F8" w:rsidRPr="00AD26F8" w:rsidRDefault="00AD26F8" w:rsidP="00AD26F8">
            <w:pPr>
              <w:jc w:val="both"/>
              <w:rPr>
                <w:b/>
                <w:bCs/>
                <w:i/>
                <w:iCs/>
                <w:sz w:val="22"/>
                <w:szCs w:val="22"/>
                <w:lang w:eastAsia="en-US"/>
              </w:rPr>
            </w:pPr>
            <w:r w:rsidRPr="00AD26F8">
              <w:rPr>
                <w:sz w:val="22"/>
                <w:szCs w:val="22"/>
                <w:lang w:eastAsia="en-US"/>
              </w:rPr>
              <w:t>Общая сумма обязательств эмитента из предоставленного им обеспечения, руб.</w:t>
            </w:r>
          </w:p>
        </w:tc>
        <w:tc>
          <w:tcPr>
            <w:tcW w:w="1843" w:type="dxa"/>
          </w:tcPr>
          <w:p w:rsidR="00AD26F8" w:rsidRPr="00AD26F8" w:rsidRDefault="00A71F54" w:rsidP="00D70974">
            <w:pPr>
              <w:jc w:val="both"/>
              <w:rPr>
                <w:b/>
                <w:bCs/>
                <w:i/>
                <w:iCs/>
                <w:sz w:val="22"/>
                <w:szCs w:val="22"/>
                <w:lang w:eastAsia="en-US"/>
              </w:rPr>
            </w:pPr>
            <w:r w:rsidRPr="00A71F54">
              <w:rPr>
                <w:sz w:val="22"/>
                <w:szCs w:val="22"/>
                <w:lang w:eastAsia="en-US"/>
              </w:rPr>
              <w:t>112 198 563,62</w:t>
            </w:r>
          </w:p>
        </w:tc>
        <w:tc>
          <w:tcPr>
            <w:tcW w:w="1808" w:type="dxa"/>
          </w:tcPr>
          <w:p w:rsidR="00AD26F8" w:rsidRPr="00AD26F8" w:rsidRDefault="00A71F54" w:rsidP="00AD26F8">
            <w:pPr>
              <w:jc w:val="both"/>
              <w:rPr>
                <w:b/>
                <w:bCs/>
                <w:i/>
                <w:iCs/>
                <w:sz w:val="22"/>
                <w:szCs w:val="22"/>
                <w:lang w:eastAsia="en-US"/>
              </w:rPr>
            </w:pPr>
            <w:r w:rsidRPr="00A71F54">
              <w:rPr>
                <w:sz w:val="22"/>
                <w:szCs w:val="22"/>
                <w:lang w:eastAsia="en-US"/>
              </w:rPr>
              <w:t>2</w:t>
            </w:r>
            <w:r>
              <w:rPr>
                <w:sz w:val="22"/>
                <w:szCs w:val="22"/>
                <w:lang w:eastAsia="en-US"/>
              </w:rPr>
              <w:t xml:space="preserve"> </w:t>
            </w:r>
            <w:r w:rsidRPr="00A71F54">
              <w:rPr>
                <w:sz w:val="22"/>
                <w:szCs w:val="22"/>
                <w:lang w:eastAsia="en-US"/>
              </w:rPr>
              <w:t>525</w:t>
            </w:r>
            <w:r>
              <w:rPr>
                <w:sz w:val="22"/>
                <w:szCs w:val="22"/>
                <w:lang w:eastAsia="en-US"/>
              </w:rPr>
              <w:t xml:space="preserve"> </w:t>
            </w:r>
            <w:r w:rsidRPr="00A71F54">
              <w:rPr>
                <w:sz w:val="22"/>
                <w:szCs w:val="22"/>
                <w:lang w:eastAsia="en-US"/>
              </w:rPr>
              <w:t>080</w:t>
            </w:r>
            <w:r>
              <w:rPr>
                <w:sz w:val="22"/>
                <w:szCs w:val="22"/>
                <w:lang w:eastAsia="en-US"/>
              </w:rPr>
              <w:t xml:space="preserve"> </w:t>
            </w:r>
            <w:r w:rsidRPr="00A71F54">
              <w:rPr>
                <w:sz w:val="22"/>
                <w:szCs w:val="22"/>
                <w:lang w:eastAsia="en-US"/>
              </w:rPr>
              <w:t>703,76</w:t>
            </w:r>
          </w:p>
        </w:tc>
      </w:tr>
      <w:tr w:rsidR="00AD26F8" w:rsidRPr="00AD26F8" w:rsidTr="00332F8B">
        <w:tc>
          <w:tcPr>
            <w:tcW w:w="5920" w:type="dxa"/>
          </w:tcPr>
          <w:p w:rsidR="00AD26F8" w:rsidRPr="00AD26F8" w:rsidRDefault="00AD26F8" w:rsidP="00AD26F8">
            <w:pPr>
              <w:jc w:val="both"/>
              <w:rPr>
                <w:sz w:val="22"/>
                <w:szCs w:val="22"/>
                <w:lang w:eastAsia="en-US"/>
              </w:rPr>
            </w:pPr>
            <w:r w:rsidRPr="00AD26F8">
              <w:rPr>
                <w:sz w:val="22"/>
                <w:szCs w:val="22"/>
                <w:lang w:eastAsia="en-US"/>
              </w:rPr>
              <w:t>Из них в форме залога, руб.</w:t>
            </w:r>
          </w:p>
        </w:tc>
        <w:tc>
          <w:tcPr>
            <w:tcW w:w="1843" w:type="dxa"/>
          </w:tcPr>
          <w:p w:rsidR="00AD26F8" w:rsidRPr="00AD26F8" w:rsidRDefault="00AD26F8" w:rsidP="00AD26F8">
            <w:pPr>
              <w:jc w:val="both"/>
              <w:rPr>
                <w:b/>
                <w:bCs/>
                <w:i/>
                <w:iCs/>
                <w:sz w:val="22"/>
                <w:szCs w:val="22"/>
                <w:lang w:eastAsia="en-US"/>
              </w:rPr>
            </w:pPr>
          </w:p>
        </w:tc>
        <w:tc>
          <w:tcPr>
            <w:tcW w:w="1808" w:type="dxa"/>
          </w:tcPr>
          <w:p w:rsidR="00AD26F8" w:rsidRPr="00AD26F8" w:rsidRDefault="00AD26F8" w:rsidP="00AD26F8">
            <w:pPr>
              <w:jc w:val="both"/>
              <w:rPr>
                <w:b/>
                <w:bCs/>
                <w:i/>
                <w:iCs/>
                <w:sz w:val="22"/>
                <w:szCs w:val="22"/>
                <w:lang w:eastAsia="en-US"/>
              </w:rPr>
            </w:pPr>
          </w:p>
        </w:tc>
      </w:tr>
      <w:tr w:rsidR="00AD26F8" w:rsidRPr="00AD26F8" w:rsidTr="00332F8B">
        <w:tc>
          <w:tcPr>
            <w:tcW w:w="5920" w:type="dxa"/>
          </w:tcPr>
          <w:p w:rsidR="00AD26F8" w:rsidRPr="00AD26F8" w:rsidRDefault="00AD26F8" w:rsidP="00AD26F8">
            <w:pPr>
              <w:jc w:val="both"/>
              <w:rPr>
                <w:b/>
                <w:bCs/>
                <w:i/>
                <w:iCs/>
                <w:sz w:val="22"/>
                <w:szCs w:val="22"/>
                <w:lang w:eastAsia="en-US"/>
              </w:rPr>
            </w:pPr>
            <w:r w:rsidRPr="00AD26F8">
              <w:rPr>
                <w:sz w:val="22"/>
                <w:szCs w:val="22"/>
                <w:lang w:eastAsia="en-US"/>
              </w:rPr>
              <w:t>Общая сумма обязательств третьих лиц, по которым эмитент предоставил третьим лицам обеспечение, руб.</w:t>
            </w:r>
          </w:p>
        </w:tc>
        <w:tc>
          <w:tcPr>
            <w:tcW w:w="1843" w:type="dxa"/>
          </w:tcPr>
          <w:p w:rsidR="00AD26F8" w:rsidRPr="00AD26F8" w:rsidRDefault="00AD26F8" w:rsidP="00AD26F8">
            <w:pPr>
              <w:jc w:val="both"/>
              <w:rPr>
                <w:b/>
                <w:bCs/>
                <w:i/>
                <w:iCs/>
                <w:sz w:val="22"/>
                <w:szCs w:val="22"/>
                <w:lang w:eastAsia="en-US"/>
              </w:rPr>
            </w:pPr>
            <w:r w:rsidRPr="00AD26F8">
              <w:rPr>
                <w:b/>
                <w:bCs/>
                <w:i/>
                <w:iCs/>
                <w:sz w:val="22"/>
                <w:szCs w:val="22"/>
                <w:lang w:eastAsia="en-US"/>
              </w:rPr>
              <w:t>-</w:t>
            </w:r>
          </w:p>
        </w:tc>
        <w:tc>
          <w:tcPr>
            <w:tcW w:w="1808" w:type="dxa"/>
          </w:tcPr>
          <w:p w:rsidR="00AD26F8" w:rsidRPr="00AD26F8" w:rsidRDefault="00AD26F8" w:rsidP="00AD26F8">
            <w:pPr>
              <w:jc w:val="both"/>
              <w:rPr>
                <w:b/>
                <w:bCs/>
                <w:i/>
                <w:iCs/>
                <w:sz w:val="22"/>
                <w:szCs w:val="22"/>
                <w:lang w:eastAsia="en-US"/>
              </w:rPr>
            </w:pPr>
            <w:r w:rsidRPr="00AD26F8">
              <w:rPr>
                <w:b/>
                <w:bCs/>
                <w:i/>
                <w:iCs/>
                <w:sz w:val="22"/>
                <w:szCs w:val="22"/>
                <w:lang w:eastAsia="en-US"/>
              </w:rPr>
              <w:t>-</w:t>
            </w:r>
          </w:p>
        </w:tc>
      </w:tr>
      <w:tr w:rsidR="00AD26F8" w:rsidRPr="00AD26F8" w:rsidTr="00332F8B">
        <w:tc>
          <w:tcPr>
            <w:tcW w:w="5920" w:type="dxa"/>
          </w:tcPr>
          <w:p w:rsidR="00AD26F8" w:rsidRPr="00AD26F8" w:rsidRDefault="00AD26F8" w:rsidP="00AD26F8">
            <w:pPr>
              <w:jc w:val="both"/>
              <w:rPr>
                <w:sz w:val="22"/>
                <w:szCs w:val="22"/>
                <w:lang w:eastAsia="en-US"/>
              </w:rPr>
            </w:pPr>
            <w:r w:rsidRPr="00AD26F8">
              <w:rPr>
                <w:sz w:val="22"/>
                <w:szCs w:val="22"/>
                <w:lang w:eastAsia="en-US"/>
              </w:rPr>
              <w:t>Из них в форме поручительства, руб.</w:t>
            </w:r>
          </w:p>
        </w:tc>
        <w:tc>
          <w:tcPr>
            <w:tcW w:w="1843" w:type="dxa"/>
          </w:tcPr>
          <w:p w:rsidR="00AD26F8" w:rsidRPr="00AD26F8" w:rsidRDefault="00AD26F8" w:rsidP="00AD26F8">
            <w:pPr>
              <w:jc w:val="both"/>
              <w:rPr>
                <w:b/>
                <w:bCs/>
                <w:i/>
                <w:iCs/>
                <w:sz w:val="22"/>
                <w:szCs w:val="22"/>
                <w:lang w:eastAsia="en-US"/>
              </w:rPr>
            </w:pPr>
            <w:r w:rsidRPr="00AD26F8">
              <w:rPr>
                <w:b/>
                <w:bCs/>
                <w:i/>
                <w:iCs/>
                <w:sz w:val="22"/>
                <w:szCs w:val="22"/>
                <w:lang w:eastAsia="en-US"/>
              </w:rPr>
              <w:t>-</w:t>
            </w:r>
          </w:p>
        </w:tc>
        <w:tc>
          <w:tcPr>
            <w:tcW w:w="1808" w:type="dxa"/>
          </w:tcPr>
          <w:p w:rsidR="00AD26F8" w:rsidRPr="00AD26F8" w:rsidRDefault="00AD26F8" w:rsidP="00AD26F8">
            <w:pPr>
              <w:jc w:val="both"/>
              <w:rPr>
                <w:b/>
                <w:bCs/>
                <w:i/>
                <w:iCs/>
                <w:sz w:val="22"/>
                <w:szCs w:val="22"/>
                <w:lang w:eastAsia="en-US"/>
              </w:rPr>
            </w:pPr>
            <w:r w:rsidRPr="00AD26F8">
              <w:rPr>
                <w:b/>
                <w:bCs/>
                <w:i/>
                <w:iCs/>
                <w:sz w:val="22"/>
                <w:szCs w:val="22"/>
                <w:lang w:eastAsia="en-US"/>
              </w:rPr>
              <w:t>-</w:t>
            </w:r>
          </w:p>
        </w:tc>
      </w:tr>
      <w:tr w:rsidR="00AD26F8" w:rsidRPr="00AD26F8" w:rsidTr="00332F8B">
        <w:tc>
          <w:tcPr>
            <w:tcW w:w="5920" w:type="dxa"/>
          </w:tcPr>
          <w:p w:rsidR="00AD26F8" w:rsidRPr="00AD26F8" w:rsidRDefault="00AD26F8" w:rsidP="00AD26F8">
            <w:pPr>
              <w:jc w:val="both"/>
              <w:rPr>
                <w:sz w:val="22"/>
                <w:szCs w:val="22"/>
                <w:lang w:eastAsia="en-US"/>
              </w:rPr>
            </w:pPr>
            <w:r w:rsidRPr="00AD26F8">
              <w:rPr>
                <w:sz w:val="22"/>
                <w:szCs w:val="22"/>
                <w:lang w:eastAsia="en-US"/>
              </w:rPr>
              <w:t>Из них в форме залога, руб.</w:t>
            </w:r>
          </w:p>
        </w:tc>
        <w:tc>
          <w:tcPr>
            <w:tcW w:w="1843" w:type="dxa"/>
          </w:tcPr>
          <w:p w:rsidR="00AD26F8" w:rsidRPr="00AD26F8" w:rsidRDefault="00AD26F8" w:rsidP="00AD26F8">
            <w:pPr>
              <w:jc w:val="both"/>
              <w:rPr>
                <w:b/>
                <w:bCs/>
                <w:i/>
                <w:iCs/>
                <w:sz w:val="22"/>
                <w:szCs w:val="22"/>
                <w:lang w:eastAsia="en-US"/>
              </w:rPr>
            </w:pPr>
            <w:r>
              <w:rPr>
                <w:b/>
                <w:bCs/>
                <w:i/>
                <w:iCs/>
                <w:sz w:val="22"/>
                <w:szCs w:val="22"/>
                <w:lang w:eastAsia="en-US"/>
              </w:rPr>
              <w:t>-</w:t>
            </w:r>
          </w:p>
        </w:tc>
        <w:tc>
          <w:tcPr>
            <w:tcW w:w="1808" w:type="dxa"/>
          </w:tcPr>
          <w:p w:rsidR="00AD26F8" w:rsidRPr="00AD26F8" w:rsidRDefault="00AD26F8" w:rsidP="00AD26F8">
            <w:pPr>
              <w:jc w:val="both"/>
              <w:rPr>
                <w:b/>
                <w:bCs/>
                <w:i/>
                <w:iCs/>
                <w:sz w:val="22"/>
                <w:szCs w:val="22"/>
                <w:lang w:eastAsia="en-US"/>
              </w:rPr>
            </w:pPr>
            <w:r>
              <w:rPr>
                <w:b/>
                <w:bCs/>
                <w:i/>
                <w:iCs/>
                <w:sz w:val="22"/>
                <w:szCs w:val="22"/>
                <w:lang w:eastAsia="en-US"/>
              </w:rPr>
              <w:t>-</w:t>
            </w:r>
          </w:p>
        </w:tc>
      </w:tr>
    </w:tbl>
    <w:p w:rsidR="00B75437" w:rsidRDefault="007451D7" w:rsidP="00313D89">
      <w:pPr>
        <w:adjustRightInd w:val="0"/>
        <w:spacing w:before="120" w:after="120"/>
        <w:jc w:val="both"/>
        <w:outlineLvl w:val="5"/>
        <w:rPr>
          <w:rFonts w:cs="Calibri"/>
          <w:sz w:val="22"/>
          <w:szCs w:val="22"/>
        </w:rPr>
      </w:pPr>
      <w:r w:rsidRPr="007451D7">
        <w:rPr>
          <w:rFonts w:cs="Calibri"/>
          <w:sz w:val="22"/>
          <w:szCs w:val="22"/>
        </w:rPr>
        <w:t xml:space="preserve">Информация о каждом из обязательств эмитента из обеспечения, предоставленного в течение </w:t>
      </w:r>
      <w:r w:rsidR="001A74B3" w:rsidRPr="001A74B3">
        <w:rPr>
          <w:rFonts w:cs="Calibri"/>
          <w:sz w:val="22"/>
          <w:szCs w:val="22"/>
        </w:rPr>
        <w:t>последнего завершенного финансового года и в течение последнего завершенного отчетного периода до даты утверждения проспекта ценных бумаг, составляющем не менее 5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8B3248" w:rsidRPr="00790797" w:rsidRDefault="008B3248" w:rsidP="008B3248">
      <w:pPr>
        <w:rPr>
          <w:sz w:val="22"/>
          <w:szCs w:val="22"/>
        </w:rPr>
      </w:pPr>
      <w:r w:rsidRPr="00790797">
        <w:rPr>
          <w:sz w:val="22"/>
          <w:szCs w:val="22"/>
        </w:rPr>
        <w:t>201</w:t>
      </w:r>
      <w:r w:rsidR="0012594B" w:rsidRPr="0012594B">
        <w:rPr>
          <w:sz w:val="22"/>
          <w:szCs w:val="22"/>
        </w:rPr>
        <w:t>3</w:t>
      </w:r>
      <w:r w:rsidRPr="00790797">
        <w:rPr>
          <w:sz w:val="22"/>
          <w:szCs w:val="22"/>
        </w:rPr>
        <w:t xml:space="preserve"> год</w:t>
      </w:r>
    </w:p>
    <w:p w:rsidR="008B3248" w:rsidRPr="00790797" w:rsidRDefault="008B3248" w:rsidP="008B3248">
      <w:pPr>
        <w:rPr>
          <w:b/>
          <w:i/>
          <w:sz w:val="22"/>
          <w:szCs w:val="22"/>
        </w:rPr>
      </w:pPr>
      <w:r w:rsidRPr="00A52D33">
        <w:rPr>
          <w:sz w:val="22"/>
          <w:szCs w:val="22"/>
        </w:rPr>
        <w:t xml:space="preserve">Наименование обязательства: </w:t>
      </w:r>
      <w:r w:rsidRPr="00A52D33">
        <w:rPr>
          <w:b/>
          <w:i/>
          <w:sz w:val="22"/>
          <w:szCs w:val="22"/>
        </w:rPr>
        <w:t xml:space="preserve">договор займа </w:t>
      </w:r>
      <w:r w:rsidR="0012594B">
        <w:rPr>
          <w:b/>
          <w:i/>
          <w:sz w:val="22"/>
          <w:szCs w:val="22"/>
        </w:rPr>
        <w:t xml:space="preserve">№ </w:t>
      </w:r>
      <w:r w:rsidR="0012594B" w:rsidRPr="0012594B">
        <w:rPr>
          <w:b/>
          <w:i/>
          <w:sz w:val="22"/>
          <w:szCs w:val="22"/>
        </w:rPr>
        <w:t>01/2013/FEMLC</w:t>
      </w:r>
      <w:r w:rsidR="0012594B" w:rsidRPr="006B49E7">
        <w:rPr>
          <w:sz w:val="22"/>
          <w:szCs w:val="22"/>
        </w:rPr>
        <w:t xml:space="preserve"> </w:t>
      </w:r>
      <w:r w:rsidRPr="00A52D33">
        <w:rPr>
          <w:b/>
          <w:i/>
          <w:sz w:val="22"/>
          <w:szCs w:val="22"/>
        </w:rPr>
        <w:t xml:space="preserve">от </w:t>
      </w:r>
      <w:r w:rsidR="0012594B">
        <w:rPr>
          <w:b/>
          <w:i/>
          <w:sz w:val="22"/>
          <w:szCs w:val="22"/>
        </w:rPr>
        <w:t>20</w:t>
      </w:r>
      <w:r w:rsidRPr="00A52D33">
        <w:rPr>
          <w:b/>
          <w:i/>
          <w:sz w:val="22"/>
          <w:szCs w:val="22"/>
        </w:rPr>
        <w:t>.1</w:t>
      </w:r>
      <w:r w:rsidR="0012594B">
        <w:rPr>
          <w:b/>
          <w:i/>
          <w:sz w:val="22"/>
          <w:szCs w:val="22"/>
        </w:rPr>
        <w:t>2</w:t>
      </w:r>
      <w:r w:rsidRPr="00A52D33">
        <w:rPr>
          <w:b/>
          <w:i/>
          <w:sz w:val="22"/>
          <w:szCs w:val="22"/>
        </w:rPr>
        <w:t>.201</w:t>
      </w:r>
      <w:r w:rsidR="0012594B">
        <w:rPr>
          <w:b/>
          <w:i/>
          <w:sz w:val="22"/>
          <w:szCs w:val="22"/>
        </w:rPr>
        <w:t>3</w:t>
      </w:r>
    </w:p>
    <w:p w:rsidR="008B3248" w:rsidRPr="00394CC8" w:rsidRDefault="008B3248" w:rsidP="002352F7">
      <w:pPr>
        <w:jc w:val="both"/>
        <w:rPr>
          <w:b/>
          <w:i/>
          <w:sz w:val="22"/>
          <w:szCs w:val="22"/>
        </w:rPr>
      </w:pPr>
      <w:r w:rsidRPr="00790797">
        <w:rPr>
          <w:sz w:val="22"/>
          <w:szCs w:val="22"/>
        </w:rPr>
        <w:t>Размер обеспеченного обязательства эмитента</w:t>
      </w:r>
      <w:r>
        <w:rPr>
          <w:sz w:val="22"/>
          <w:szCs w:val="22"/>
        </w:rPr>
        <w:t xml:space="preserve">: </w:t>
      </w:r>
      <w:r w:rsidRPr="00394CC8">
        <w:rPr>
          <w:b/>
          <w:i/>
          <w:sz w:val="22"/>
          <w:szCs w:val="22"/>
        </w:rPr>
        <w:t xml:space="preserve">лимит выдачи займа до </w:t>
      </w:r>
      <w:r w:rsidR="0012594B">
        <w:rPr>
          <w:b/>
          <w:i/>
          <w:sz w:val="22"/>
          <w:szCs w:val="22"/>
        </w:rPr>
        <w:t>1 266 500 000</w:t>
      </w:r>
      <w:r w:rsidRPr="00394CC8">
        <w:rPr>
          <w:b/>
          <w:i/>
          <w:sz w:val="22"/>
          <w:szCs w:val="22"/>
        </w:rPr>
        <w:t xml:space="preserve"> рублей. </w:t>
      </w:r>
    </w:p>
    <w:p w:rsidR="0012594B" w:rsidRPr="0012594B" w:rsidRDefault="008B3248" w:rsidP="00A71F54">
      <w:pPr>
        <w:jc w:val="both"/>
        <w:rPr>
          <w:b/>
          <w:i/>
          <w:sz w:val="22"/>
          <w:szCs w:val="22"/>
        </w:rPr>
      </w:pPr>
      <w:r w:rsidRPr="004947FE">
        <w:rPr>
          <w:sz w:val="22"/>
          <w:szCs w:val="22"/>
        </w:rPr>
        <w:t xml:space="preserve">Срок исполнения обеспеченного обязательства эмитента: </w:t>
      </w:r>
      <w:r w:rsidR="0012594B" w:rsidRPr="0012594B">
        <w:rPr>
          <w:b/>
          <w:i/>
          <w:sz w:val="22"/>
          <w:szCs w:val="22"/>
        </w:rPr>
        <w:t>более ранняя из следующих дат:</w:t>
      </w:r>
    </w:p>
    <w:p w:rsidR="008B3248" w:rsidRPr="004947FE" w:rsidRDefault="0012594B" w:rsidP="002352F7">
      <w:pPr>
        <w:jc w:val="both"/>
        <w:rPr>
          <w:b/>
          <w:i/>
          <w:sz w:val="22"/>
          <w:szCs w:val="22"/>
        </w:rPr>
      </w:pPr>
      <w:r w:rsidRPr="0012594B">
        <w:rPr>
          <w:b/>
          <w:i/>
          <w:sz w:val="22"/>
          <w:szCs w:val="22"/>
        </w:rPr>
        <w:t>- Дата размещения последней Облигации последнего из выпусков Облигаций; или</w:t>
      </w:r>
      <w:r>
        <w:rPr>
          <w:b/>
          <w:i/>
          <w:sz w:val="22"/>
          <w:szCs w:val="22"/>
        </w:rPr>
        <w:t xml:space="preserve"> </w:t>
      </w:r>
      <w:r w:rsidRPr="0012594B">
        <w:rPr>
          <w:b/>
          <w:i/>
          <w:sz w:val="22"/>
          <w:szCs w:val="22"/>
        </w:rPr>
        <w:t>31.03.2015г.</w:t>
      </w:r>
    </w:p>
    <w:p w:rsidR="008B3248" w:rsidRPr="004947FE" w:rsidRDefault="008B3248" w:rsidP="002352F7">
      <w:pPr>
        <w:pStyle w:val="ConsPlusNormal"/>
        <w:ind w:firstLine="0"/>
        <w:jc w:val="both"/>
        <w:rPr>
          <w:rFonts w:ascii="Times New Roman" w:hAnsi="Times New Roman" w:cs="Times New Roman"/>
          <w:b/>
          <w:i/>
          <w:sz w:val="22"/>
          <w:szCs w:val="22"/>
        </w:rPr>
      </w:pPr>
      <w:r w:rsidRPr="004136F7">
        <w:rPr>
          <w:rFonts w:ascii="Times New Roman" w:hAnsi="Times New Roman" w:cs="Times New Roman"/>
          <w:sz w:val="22"/>
          <w:szCs w:val="22"/>
        </w:rPr>
        <w:t>Способ обеспечения:</w:t>
      </w:r>
      <w:r w:rsidRPr="004947FE">
        <w:rPr>
          <w:rFonts w:ascii="Times New Roman" w:hAnsi="Times New Roman" w:cs="Times New Roman"/>
          <w:b/>
          <w:i/>
          <w:sz w:val="22"/>
          <w:szCs w:val="22"/>
        </w:rPr>
        <w:t xml:space="preserve"> залог; </w:t>
      </w:r>
    </w:p>
    <w:p w:rsidR="008B3248" w:rsidRPr="002352F7" w:rsidRDefault="008B3248" w:rsidP="002352F7">
      <w:pPr>
        <w:jc w:val="both"/>
        <w:rPr>
          <w:b/>
          <w:i/>
          <w:sz w:val="22"/>
          <w:szCs w:val="22"/>
        </w:rPr>
      </w:pPr>
      <w:r w:rsidRPr="002352F7">
        <w:rPr>
          <w:b/>
          <w:i/>
          <w:sz w:val="22"/>
          <w:szCs w:val="22"/>
        </w:rPr>
        <w:t xml:space="preserve">Размер и условия предоставления: </w:t>
      </w:r>
      <w:r w:rsidRPr="004947FE">
        <w:rPr>
          <w:b/>
          <w:i/>
          <w:sz w:val="22"/>
          <w:szCs w:val="22"/>
        </w:rPr>
        <w:t xml:space="preserve">в обеспечение надлежащего исполнения своих обязательств по договору займа от </w:t>
      </w:r>
      <w:r w:rsidR="002352F7" w:rsidRPr="002352F7">
        <w:rPr>
          <w:b/>
          <w:i/>
          <w:sz w:val="22"/>
          <w:szCs w:val="22"/>
        </w:rPr>
        <w:t>№ 01/2013/FEMLC от 20.12.2013</w:t>
      </w:r>
      <w:r w:rsidRPr="004947FE">
        <w:rPr>
          <w:b/>
          <w:i/>
          <w:sz w:val="22"/>
          <w:szCs w:val="22"/>
        </w:rPr>
        <w:t xml:space="preserve"> ЗАО «</w:t>
      </w:r>
      <w:r w:rsidR="002352F7">
        <w:rPr>
          <w:b/>
          <w:i/>
          <w:sz w:val="22"/>
          <w:szCs w:val="22"/>
        </w:rPr>
        <w:t>И</w:t>
      </w:r>
      <w:r w:rsidRPr="004947FE">
        <w:rPr>
          <w:b/>
          <w:i/>
          <w:sz w:val="22"/>
          <w:szCs w:val="22"/>
        </w:rPr>
        <w:t xml:space="preserve">потечный агент </w:t>
      </w:r>
      <w:r w:rsidR="002352F7">
        <w:rPr>
          <w:b/>
          <w:i/>
          <w:sz w:val="22"/>
          <w:szCs w:val="22"/>
        </w:rPr>
        <w:t>ДВИЦ-1</w:t>
      </w:r>
      <w:r w:rsidRPr="004947FE">
        <w:rPr>
          <w:b/>
          <w:i/>
          <w:sz w:val="22"/>
          <w:szCs w:val="22"/>
        </w:rPr>
        <w:t>» передает ОАО "Агентство по ипотечному жилищному кредитованию" в залог закладные.</w:t>
      </w:r>
    </w:p>
    <w:p w:rsidR="008B3248" w:rsidRPr="002352F7" w:rsidRDefault="008B3248" w:rsidP="002352F7">
      <w:pPr>
        <w:jc w:val="both"/>
        <w:rPr>
          <w:b/>
          <w:i/>
          <w:sz w:val="22"/>
          <w:szCs w:val="22"/>
        </w:rPr>
      </w:pPr>
      <w:r w:rsidRPr="002352F7">
        <w:rPr>
          <w:b/>
          <w:i/>
          <w:sz w:val="22"/>
          <w:szCs w:val="22"/>
        </w:rPr>
        <w:t xml:space="preserve">Предмет залога: </w:t>
      </w:r>
      <w:r w:rsidRPr="004947FE">
        <w:rPr>
          <w:b/>
          <w:i/>
          <w:sz w:val="22"/>
          <w:szCs w:val="22"/>
        </w:rPr>
        <w:t>закладные;</w:t>
      </w:r>
    </w:p>
    <w:p w:rsidR="008B3248" w:rsidRPr="002352F7" w:rsidRDefault="008B3248" w:rsidP="002352F7">
      <w:pPr>
        <w:jc w:val="both"/>
        <w:rPr>
          <w:b/>
          <w:i/>
          <w:sz w:val="22"/>
          <w:szCs w:val="22"/>
        </w:rPr>
      </w:pPr>
      <w:r w:rsidRPr="004947FE">
        <w:rPr>
          <w:sz w:val="22"/>
          <w:szCs w:val="22"/>
        </w:rPr>
        <w:t xml:space="preserve">Стоимость </w:t>
      </w:r>
      <w:r w:rsidRPr="00982424">
        <w:rPr>
          <w:sz w:val="22"/>
          <w:szCs w:val="22"/>
        </w:rPr>
        <w:t>предмета залога:</w:t>
      </w:r>
      <w:r w:rsidRPr="004947FE">
        <w:rPr>
          <w:sz w:val="22"/>
          <w:szCs w:val="22"/>
        </w:rPr>
        <w:t xml:space="preserve"> размер обеспечения составляет </w:t>
      </w:r>
      <w:r w:rsidR="002352F7">
        <w:rPr>
          <w:sz w:val="22"/>
          <w:szCs w:val="22"/>
        </w:rPr>
        <w:t>(на дату подписания договора)</w:t>
      </w:r>
      <w:r w:rsidR="004F17FB">
        <w:rPr>
          <w:sz w:val="22"/>
          <w:szCs w:val="22"/>
        </w:rPr>
        <w:t>:</w:t>
      </w:r>
      <w:r w:rsidR="002352F7">
        <w:rPr>
          <w:sz w:val="22"/>
          <w:szCs w:val="22"/>
        </w:rPr>
        <w:t xml:space="preserve"> </w:t>
      </w:r>
      <w:r w:rsidR="002352F7" w:rsidRPr="002352F7">
        <w:rPr>
          <w:b/>
          <w:i/>
          <w:sz w:val="22"/>
          <w:szCs w:val="22"/>
        </w:rPr>
        <w:t xml:space="preserve">113 763 528,97 </w:t>
      </w:r>
      <w:r>
        <w:rPr>
          <w:b/>
          <w:i/>
          <w:sz w:val="22"/>
          <w:szCs w:val="22"/>
        </w:rPr>
        <w:t>руб.</w:t>
      </w:r>
    </w:p>
    <w:p w:rsidR="008B3248" w:rsidRDefault="008B3248" w:rsidP="008B3248">
      <w:pPr>
        <w:pStyle w:val="ConsPlusNormal"/>
        <w:ind w:firstLine="0"/>
        <w:jc w:val="both"/>
        <w:rPr>
          <w:rFonts w:ascii="Times New Roman" w:hAnsi="Times New Roman" w:cs="Times New Roman"/>
          <w:b/>
          <w:i/>
          <w:sz w:val="22"/>
          <w:szCs w:val="22"/>
        </w:rPr>
      </w:pPr>
      <w:r>
        <w:rPr>
          <w:rFonts w:ascii="Times New Roman" w:hAnsi="Times New Roman" w:cs="Times New Roman"/>
          <w:sz w:val="22"/>
          <w:szCs w:val="22"/>
        </w:rPr>
        <w:t>С</w:t>
      </w:r>
      <w:r w:rsidRPr="00790797">
        <w:rPr>
          <w:rFonts w:ascii="Times New Roman" w:hAnsi="Times New Roman" w:cs="Times New Roman"/>
          <w:sz w:val="22"/>
          <w:szCs w:val="22"/>
        </w:rPr>
        <w:t xml:space="preserve">рок, на который обеспечение предоставлено: </w:t>
      </w:r>
      <w:r w:rsidRPr="00790797">
        <w:rPr>
          <w:rFonts w:ascii="Times New Roman" w:hAnsi="Times New Roman" w:cs="Times New Roman"/>
          <w:b/>
          <w:i/>
          <w:sz w:val="22"/>
          <w:szCs w:val="22"/>
        </w:rPr>
        <w:t xml:space="preserve">договор </w:t>
      </w:r>
      <w:r>
        <w:rPr>
          <w:rFonts w:ascii="Times New Roman" w:hAnsi="Times New Roman" w:cs="Times New Roman"/>
          <w:b/>
          <w:i/>
          <w:sz w:val="22"/>
          <w:szCs w:val="22"/>
        </w:rPr>
        <w:t xml:space="preserve">залога </w:t>
      </w:r>
      <w:r w:rsidRPr="00790797">
        <w:rPr>
          <w:rFonts w:ascii="Times New Roman" w:hAnsi="Times New Roman" w:cs="Times New Roman"/>
          <w:b/>
          <w:i/>
          <w:sz w:val="22"/>
          <w:szCs w:val="22"/>
        </w:rPr>
        <w:t>прекращается в дату полного исполнения залогодателем обеспеченных обязательств</w:t>
      </w:r>
      <w:r w:rsidR="002352F7">
        <w:rPr>
          <w:rFonts w:ascii="Times New Roman" w:hAnsi="Times New Roman" w:cs="Times New Roman"/>
          <w:b/>
          <w:i/>
          <w:sz w:val="22"/>
          <w:szCs w:val="22"/>
        </w:rPr>
        <w:t>;</w:t>
      </w:r>
    </w:p>
    <w:p w:rsidR="008B3248" w:rsidRPr="00790797" w:rsidRDefault="008B3248" w:rsidP="008B3248">
      <w:pPr>
        <w:pStyle w:val="ConsPlusNormal"/>
        <w:ind w:firstLine="0"/>
        <w:jc w:val="both"/>
        <w:rPr>
          <w:rFonts w:ascii="Times New Roman" w:hAnsi="Times New Roman" w:cs="Times New Roman"/>
          <w:b/>
          <w:i/>
          <w:sz w:val="22"/>
          <w:szCs w:val="22"/>
        </w:rPr>
      </w:pPr>
      <w:r w:rsidRPr="00790797">
        <w:rPr>
          <w:rFonts w:ascii="Times New Roman" w:hAnsi="Times New Roman" w:cs="Times New Roman"/>
          <w:sz w:val="22"/>
          <w:szCs w:val="22"/>
        </w:rPr>
        <w:t xml:space="preserve">Оценка риска неисполнения или ненадлежащего исполнения обеспеченных обязательств третьими лицами с указанием факторов, которые могут привести к такому неисполнению или ненадлежащему исполнению, и вероятности возникновения таких факторов: </w:t>
      </w:r>
      <w:r w:rsidRPr="00790797">
        <w:rPr>
          <w:rFonts w:ascii="Times New Roman" w:hAnsi="Times New Roman" w:cs="Times New Roman"/>
          <w:b/>
          <w:i/>
          <w:sz w:val="22"/>
          <w:szCs w:val="22"/>
        </w:rPr>
        <w:t>Риск неисполнения или ненадлежащего исполнения обязательств минимален, факторы, которые могут привести к неисполнению или ненадлежащему исполнению обязательств Эмитенту неизвестны.</w:t>
      </w:r>
    </w:p>
    <w:p w:rsidR="008B3248" w:rsidRDefault="008B3248" w:rsidP="008B3248">
      <w:pPr>
        <w:rPr>
          <w:sz w:val="22"/>
          <w:szCs w:val="22"/>
        </w:rPr>
      </w:pPr>
    </w:p>
    <w:p w:rsidR="008B3248" w:rsidRPr="00790797" w:rsidRDefault="008B3248" w:rsidP="008B3248">
      <w:pPr>
        <w:rPr>
          <w:sz w:val="22"/>
          <w:szCs w:val="22"/>
        </w:rPr>
      </w:pPr>
      <w:r w:rsidRPr="00790797">
        <w:rPr>
          <w:sz w:val="22"/>
          <w:szCs w:val="22"/>
        </w:rPr>
        <w:t>3 квартал 201</w:t>
      </w:r>
      <w:r>
        <w:rPr>
          <w:sz w:val="22"/>
          <w:szCs w:val="22"/>
        </w:rPr>
        <w:t>4</w:t>
      </w:r>
      <w:r w:rsidRPr="00790797">
        <w:rPr>
          <w:sz w:val="22"/>
          <w:szCs w:val="22"/>
        </w:rPr>
        <w:t xml:space="preserve"> года</w:t>
      </w:r>
    </w:p>
    <w:p w:rsidR="00465B60" w:rsidRPr="00790797" w:rsidRDefault="00465B60" w:rsidP="00465B60">
      <w:pPr>
        <w:rPr>
          <w:b/>
          <w:i/>
          <w:sz w:val="22"/>
          <w:szCs w:val="22"/>
        </w:rPr>
      </w:pPr>
      <w:r w:rsidRPr="00A52D33">
        <w:rPr>
          <w:sz w:val="22"/>
          <w:szCs w:val="22"/>
        </w:rPr>
        <w:t xml:space="preserve">Наименование обязательства: </w:t>
      </w:r>
      <w:r w:rsidRPr="00A52D33">
        <w:rPr>
          <w:b/>
          <w:i/>
          <w:sz w:val="22"/>
          <w:szCs w:val="22"/>
        </w:rPr>
        <w:t xml:space="preserve">договор займа </w:t>
      </w:r>
      <w:r>
        <w:rPr>
          <w:b/>
          <w:i/>
          <w:sz w:val="22"/>
          <w:szCs w:val="22"/>
        </w:rPr>
        <w:t xml:space="preserve">№ </w:t>
      </w:r>
      <w:r w:rsidRPr="0012594B">
        <w:rPr>
          <w:b/>
          <w:i/>
          <w:sz w:val="22"/>
          <w:szCs w:val="22"/>
        </w:rPr>
        <w:t>0</w:t>
      </w:r>
      <w:r>
        <w:rPr>
          <w:b/>
          <w:i/>
          <w:sz w:val="22"/>
          <w:szCs w:val="22"/>
        </w:rPr>
        <w:t>3</w:t>
      </w:r>
      <w:r w:rsidRPr="0012594B">
        <w:rPr>
          <w:b/>
          <w:i/>
          <w:sz w:val="22"/>
          <w:szCs w:val="22"/>
        </w:rPr>
        <w:t>/201</w:t>
      </w:r>
      <w:r>
        <w:rPr>
          <w:b/>
          <w:i/>
          <w:sz w:val="22"/>
          <w:szCs w:val="22"/>
        </w:rPr>
        <w:t>4</w:t>
      </w:r>
      <w:r w:rsidRPr="0012594B">
        <w:rPr>
          <w:b/>
          <w:i/>
          <w:sz w:val="22"/>
          <w:szCs w:val="22"/>
        </w:rPr>
        <w:t>/FEMLC</w:t>
      </w:r>
      <w:r w:rsidRPr="006B49E7">
        <w:rPr>
          <w:sz w:val="22"/>
          <w:szCs w:val="22"/>
        </w:rPr>
        <w:t xml:space="preserve"> </w:t>
      </w:r>
      <w:r w:rsidRPr="00A52D33">
        <w:rPr>
          <w:b/>
          <w:i/>
          <w:sz w:val="22"/>
          <w:szCs w:val="22"/>
        </w:rPr>
        <w:t xml:space="preserve">от </w:t>
      </w:r>
      <w:r>
        <w:rPr>
          <w:b/>
          <w:i/>
          <w:sz w:val="22"/>
          <w:szCs w:val="22"/>
        </w:rPr>
        <w:t>09</w:t>
      </w:r>
      <w:r w:rsidRPr="00A52D33">
        <w:rPr>
          <w:b/>
          <w:i/>
          <w:sz w:val="22"/>
          <w:szCs w:val="22"/>
        </w:rPr>
        <w:t>.</w:t>
      </w:r>
      <w:r>
        <w:rPr>
          <w:b/>
          <w:i/>
          <w:sz w:val="22"/>
          <w:szCs w:val="22"/>
        </w:rPr>
        <w:t>06</w:t>
      </w:r>
      <w:r w:rsidRPr="00A52D33">
        <w:rPr>
          <w:b/>
          <w:i/>
          <w:sz w:val="22"/>
          <w:szCs w:val="22"/>
        </w:rPr>
        <w:t>.201</w:t>
      </w:r>
      <w:r>
        <w:rPr>
          <w:b/>
          <w:i/>
          <w:sz w:val="22"/>
          <w:szCs w:val="22"/>
        </w:rPr>
        <w:t>4</w:t>
      </w:r>
    </w:p>
    <w:p w:rsidR="00465B60" w:rsidRPr="00394CC8" w:rsidRDefault="00465B60" w:rsidP="00465B60">
      <w:pPr>
        <w:jc w:val="both"/>
        <w:rPr>
          <w:b/>
          <w:i/>
          <w:sz w:val="22"/>
          <w:szCs w:val="22"/>
        </w:rPr>
      </w:pPr>
      <w:r w:rsidRPr="00790797">
        <w:rPr>
          <w:sz w:val="22"/>
          <w:szCs w:val="22"/>
        </w:rPr>
        <w:t>Размер обеспеченного обязательства эмитента</w:t>
      </w:r>
      <w:r>
        <w:rPr>
          <w:sz w:val="22"/>
          <w:szCs w:val="22"/>
        </w:rPr>
        <w:t xml:space="preserve">: </w:t>
      </w:r>
      <w:r w:rsidRPr="00394CC8">
        <w:rPr>
          <w:b/>
          <w:i/>
          <w:sz w:val="22"/>
          <w:szCs w:val="22"/>
        </w:rPr>
        <w:t xml:space="preserve">лимит выдачи займа до </w:t>
      </w:r>
      <w:r>
        <w:rPr>
          <w:b/>
          <w:i/>
          <w:sz w:val="22"/>
          <w:szCs w:val="22"/>
        </w:rPr>
        <w:t>1 468 022 777,68</w:t>
      </w:r>
      <w:r w:rsidRPr="00394CC8">
        <w:rPr>
          <w:b/>
          <w:i/>
          <w:sz w:val="22"/>
          <w:szCs w:val="22"/>
        </w:rPr>
        <w:t xml:space="preserve"> рублей. </w:t>
      </w:r>
    </w:p>
    <w:p w:rsidR="00465B60" w:rsidRPr="00465B60" w:rsidRDefault="00465B60" w:rsidP="00465B60">
      <w:pPr>
        <w:jc w:val="both"/>
        <w:rPr>
          <w:b/>
          <w:i/>
          <w:sz w:val="22"/>
          <w:szCs w:val="22"/>
        </w:rPr>
      </w:pPr>
      <w:r w:rsidRPr="004947FE">
        <w:rPr>
          <w:sz w:val="22"/>
          <w:szCs w:val="22"/>
        </w:rPr>
        <w:t xml:space="preserve">Срок исполнения обеспеченного обязательства эмитента: </w:t>
      </w:r>
      <w:r w:rsidRPr="00465B60">
        <w:rPr>
          <w:b/>
          <w:i/>
          <w:sz w:val="22"/>
          <w:szCs w:val="22"/>
        </w:rPr>
        <w:t>Более ранняя из следующих дат:</w:t>
      </w:r>
    </w:p>
    <w:p w:rsidR="00465B60" w:rsidRPr="004947FE" w:rsidRDefault="00465B60" w:rsidP="00465B60">
      <w:pPr>
        <w:jc w:val="both"/>
        <w:rPr>
          <w:b/>
          <w:i/>
          <w:sz w:val="22"/>
          <w:szCs w:val="22"/>
        </w:rPr>
      </w:pPr>
      <w:r w:rsidRPr="00465B60">
        <w:rPr>
          <w:b/>
          <w:i/>
          <w:sz w:val="22"/>
          <w:szCs w:val="22"/>
        </w:rPr>
        <w:t>- Дата размещения Облигаций; или</w:t>
      </w:r>
      <w:r>
        <w:rPr>
          <w:b/>
          <w:i/>
          <w:sz w:val="22"/>
          <w:szCs w:val="22"/>
        </w:rPr>
        <w:t xml:space="preserve"> </w:t>
      </w:r>
      <w:r w:rsidRPr="00465B60">
        <w:rPr>
          <w:b/>
          <w:i/>
          <w:sz w:val="22"/>
          <w:szCs w:val="22"/>
        </w:rPr>
        <w:t>31.03.2015г.</w:t>
      </w:r>
    </w:p>
    <w:p w:rsidR="00465B60" w:rsidRPr="002352F7" w:rsidRDefault="00465B60" w:rsidP="00465B60">
      <w:pPr>
        <w:jc w:val="both"/>
        <w:rPr>
          <w:b/>
          <w:i/>
          <w:sz w:val="22"/>
          <w:szCs w:val="22"/>
        </w:rPr>
      </w:pPr>
      <w:r w:rsidRPr="002352F7">
        <w:rPr>
          <w:b/>
          <w:i/>
          <w:sz w:val="22"/>
          <w:szCs w:val="22"/>
        </w:rPr>
        <w:t xml:space="preserve">Размер и условия предоставления: </w:t>
      </w:r>
      <w:r w:rsidRPr="004947FE">
        <w:rPr>
          <w:b/>
          <w:i/>
          <w:sz w:val="22"/>
          <w:szCs w:val="22"/>
        </w:rPr>
        <w:t xml:space="preserve">в обеспечение надлежащего исполнения своих обязательств по договору займа от </w:t>
      </w:r>
      <w:r w:rsidRPr="002352F7">
        <w:rPr>
          <w:b/>
          <w:i/>
          <w:sz w:val="22"/>
          <w:szCs w:val="22"/>
        </w:rPr>
        <w:t>№ 0</w:t>
      </w:r>
      <w:r>
        <w:rPr>
          <w:b/>
          <w:i/>
          <w:sz w:val="22"/>
          <w:szCs w:val="22"/>
        </w:rPr>
        <w:t>3</w:t>
      </w:r>
      <w:r w:rsidRPr="002352F7">
        <w:rPr>
          <w:b/>
          <w:i/>
          <w:sz w:val="22"/>
          <w:szCs w:val="22"/>
        </w:rPr>
        <w:t xml:space="preserve">/2013/FEMLC от </w:t>
      </w:r>
      <w:r>
        <w:rPr>
          <w:b/>
          <w:i/>
          <w:sz w:val="22"/>
          <w:szCs w:val="22"/>
        </w:rPr>
        <w:t>09</w:t>
      </w:r>
      <w:r w:rsidRPr="00A52D33">
        <w:rPr>
          <w:b/>
          <w:i/>
          <w:sz w:val="22"/>
          <w:szCs w:val="22"/>
        </w:rPr>
        <w:t>.</w:t>
      </w:r>
      <w:r>
        <w:rPr>
          <w:b/>
          <w:i/>
          <w:sz w:val="22"/>
          <w:szCs w:val="22"/>
        </w:rPr>
        <w:t>06</w:t>
      </w:r>
      <w:r w:rsidRPr="00A52D33">
        <w:rPr>
          <w:b/>
          <w:i/>
          <w:sz w:val="22"/>
          <w:szCs w:val="22"/>
        </w:rPr>
        <w:t>.201</w:t>
      </w:r>
      <w:r>
        <w:rPr>
          <w:b/>
          <w:i/>
          <w:sz w:val="22"/>
          <w:szCs w:val="22"/>
        </w:rPr>
        <w:t xml:space="preserve">4 </w:t>
      </w:r>
      <w:r w:rsidRPr="004947FE">
        <w:rPr>
          <w:b/>
          <w:i/>
          <w:sz w:val="22"/>
          <w:szCs w:val="22"/>
        </w:rPr>
        <w:t>ЗАО «</w:t>
      </w:r>
      <w:r>
        <w:rPr>
          <w:b/>
          <w:i/>
          <w:sz w:val="22"/>
          <w:szCs w:val="22"/>
        </w:rPr>
        <w:t>И</w:t>
      </w:r>
      <w:r w:rsidRPr="004947FE">
        <w:rPr>
          <w:b/>
          <w:i/>
          <w:sz w:val="22"/>
          <w:szCs w:val="22"/>
        </w:rPr>
        <w:t xml:space="preserve">потечный агент </w:t>
      </w:r>
      <w:r>
        <w:rPr>
          <w:b/>
          <w:i/>
          <w:sz w:val="22"/>
          <w:szCs w:val="22"/>
        </w:rPr>
        <w:t>ДВИЦ-1</w:t>
      </w:r>
      <w:r w:rsidRPr="004947FE">
        <w:rPr>
          <w:b/>
          <w:i/>
          <w:sz w:val="22"/>
          <w:szCs w:val="22"/>
        </w:rPr>
        <w:t>» передает ОАО "Агентство по ипотечному жилищному кредитованию" в залог закладные.</w:t>
      </w:r>
    </w:p>
    <w:p w:rsidR="00465B60" w:rsidRPr="002352F7" w:rsidRDefault="00465B60" w:rsidP="00465B60">
      <w:pPr>
        <w:jc w:val="both"/>
        <w:rPr>
          <w:b/>
          <w:i/>
          <w:sz w:val="22"/>
          <w:szCs w:val="22"/>
        </w:rPr>
      </w:pPr>
      <w:r w:rsidRPr="002352F7">
        <w:rPr>
          <w:b/>
          <w:i/>
          <w:sz w:val="22"/>
          <w:szCs w:val="22"/>
        </w:rPr>
        <w:t xml:space="preserve">Предмет залога: </w:t>
      </w:r>
      <w:r w:rsidRPr="004947FE">
        <w:rPr>
          <w:b/>
          <w:i/>
          <w:sz w:val="22"/>
          <w:szCs w:val="22"/>
        </w:rPr>
        <w:t>закладные;</w:t>
      </w:r>
    </w:p>
    <w:p w:rsidR="00465B60" w:rsidRPr="002352F7" w:rsidRDefault="00465B60" w:rsidP="00465B60">
      <w:pPr>
        <w:jc w:val="both"/>
        <w:rPr>
          <w:b/>
          <w:i/>
          <w:sz w:val="22"/>
          <w:szCs w:val="22"/>
        </w:rPr>
      </w:pPr>
      <w:r w:rsidRPr="004947FE">
        <w:rPr>
          <w:sz w:val="22"/>
          <w:szCs w:val="22"/>
        </w:rPr>
        <w:t xml:space="preserve">Стоимость </w:t>
      </w:r>
      <w:r w:rsidRPr="00982424">
        <w:rPr>
          <w:sz w:val="22"/>
          <w:szCs w:val="22"/>
        </w:rPr>
        <w:t>предмета залога:</w:t>
      </w:r>
      <w:r w:rsidRPr="004947FE">
        <w:rPr>
          <w:sz w:val="22"/>
          <w:szCs w:val="22"/>
        </w:rPr>
        <w:t xml:space="preserve"> размер обеспечения составляет </w:t>
      </w:r>
      <w:r>
        <w:rPr>
          <w:sz w:val="22"/>
          <w:szCs w:val="22"/>
        </w:rPr>
        <w:t>(на дату подписания договора)</w:t>
      </w:r>
      <w:r w:rsidR="004F17FB">
        <w:rPr>
          <w:sz w:val="22"/>
          <w:szCs w:val="22"/>
        </w:rPr>
        <w:t>:</w:t>
      </w:r>
      <w:r>
        <w:rPr>
          <w:sz w:val="22"/>
          <w:szCs w:val="22"/>
        </w:rPr>
        <w:t xml:space="preserve"> </w:t>
      </w:r>
      <w:r w:rsidR="00D70974">
        <w:rPr>
          <w:b/>
          <w:i/>
          <w:sz w:val="22"/>
          <w:szCs w:val="22"/>
        </w:rPr>
        <w:t xml:space="preserve">134 659 393,23 </w:t>
      </w:r>
      <w:r>
        <w:rPr>
          <w:b/>
          <w:i/>
          <w:sz w:val="22"/>
          <w:szCs w:val="22"/>
        </w:rPr>
        <w:t>руб.</w:t>
      </w:r>
    </w:p>
    <w:p w:rsidR="00465B60" w:rsidRDefault="00465B60" w:rsidP="00465B60">
      <w:pPr>
        <w:pStyle w:val="ConsPlusNormal"/>
        <w:ind w:firstLine="0"/>
        <w:jc w:val="both"/>
        <w:rPr>
          <w:rFonts w:ascii="Times New Roman" w:hAnsi="Times New Roman" w:cs="Times New Roman"/>
          <w:b/>
          <w:i/>
          <w:sz w:val="22"/>
          <w:szCs w:val="22"/>
        </w:rPr>
      </w:pPr>
      <w:r>
        <w:rPr>
          <w:rFonts w:ascii="Times New Roman" w:hAnsi="Times New Roman" w:cs="Times New Roman"/>
          <w:sz w:val="22"/>
          <w:szCs w:val="22"/>
        </w:rPr>
        <w:t>С</w:t>
      </w:r>
      <w:r w:rsidRPr="00790797">
        <w:rPr>
          <w:rFonts w:ascii="Times New Roman" w:hAnsi="Times New Roman" w:cs="Times New Roman"/>
          <w:sz w:val="22"/>
          <w:szCs w:val="22"/>
        </w:rPr>
        <w:t xml:space="preserve">рок, на который обеспечение предоставлено: </w:t>
      </w:r>
      <w:r w:rsidRPr="00790797">
        <w:rPr>
          <w:rFonts w:ascii="Times New Roman" w:hAnsi="Times New Roman" w:cs="Times New Roman"/>
          <w:b/>
          <w:i/>
          <w:sz w:val="22"/>
          <w:szCs w:val="22"/>
        </w:rPr>
        <w:t xml:space="preserve">договор </w:t>
      </w:r>
      <w:r>
        <w:rPr>
          <w:rFonts w:ascii="Times New Roman" w:hAnsi="Times New Roman" w:cs="Times New Roman"/>
          <w:b/>
          <w:i/>
          <w:sz w:val="22"/>
          <w:szCs w:val="22"/>
        </w:rPr>
        <w:t xml:space="preserve">залога </w:t>
      </w:r>
      <w:r w:rsidRPr="00790797">
        <w:rPr>
          <w:rFonts w:ascii="Times New Roman" w:hAnsi="Times New Roman" w:cs="Times New Roman"/>
          <w:b/>
          <w:i/>
          <w:sz w:val="22"/>
          <w:szCs w:val="22"/>
        </w:rPr>
        <w:t>прекращается в дату полного исполнения залогодателем обеспеченных обязательств</w:t>
      </w:r>
      <w:r>
        <w:rPr>
          <w:rFonts w:ascii="Times New Roman" w:hAnsi="Times New Roman" w:cs="Times New Roman"/>
          <w:b/>
          <w:i/>
          <w:sz w:val="22"/>
          <w:szCs w:val="22"/>
        </w:rPr>
        <w:t>;</w:t>
      </w:r>
    </w:p>
    <w:p w:rsidR="00465B60" w:rsidRPr="00790797" w:rsidRDefault="00465B60" w:rsidP="00465B60">
      <w:pPr>
        <w:pStyle w:val="ConsPlusNormal"/>
        <w:ind w:firstLine="0"/>
        <w:jc w:val="both"/>
        <w:rPr>
          <w:rFonts w:ascii="Times New Roman" w:hAnsi="Times New Roman" w:cs="Times New Roman"/>
          <w:b/>
          <w:i/>
          <w:sz w:val="22"/>
          <w:szCs w:val="22"/>
        </w:rPr>
      </w:pPr>
      <w:r w:rsidRPr="00790797">
        <w:rPr>
          <w:rFonts w:ascii="Times New Roman" w:hAnsi="Times New Roman" w:cs="Times New Roman"/>
          <w:sz w:val="22"/>
          <w:szCs w:val="22"/>
        </w:rPr>
        <w:t xml:space="preserve">Оценка риска неисполнения или ненадлежащего исполнения обеспеченных обязательств третьими лицами с указанием факторов, которые могут привести к такому неисполнению или ненадлежащему исполнению, и вероятности возникновения таких факторов: </w:t>
      </w:r>
      <w:r w:rsidRPr="00790797">
        <w:rPr>
          <w:rFonts w:ascii="Times New Roman" w:hAnsi="Times New Roman" w:cs="Times New Roman"/>
          <w:b/>
          <w:i/>
          <w:sz w:val="22"/>
          <w:szCs w:val="22"/>
        </w:rPr>
        <w:t>Риск неисполнения или ненадлежащего исполнения обязательств минимален, факторы, которые могут привести к неисполнению или ненадлежащему исполнению обязательств Эмитенту неизвестны.</w:t>
      </w:r>
    </w:p>
    <w:p w:rsidR="00795B62" w:rsidRPr="00B25A32" w:rsidRDefault="00795B62" w:rsidP="00D70974">
      <w:pPr>
        <w:pStyle w:val="37"/>
        <w:spacing w:before="120" w:after="120"/>
        <w:outlineLvl w:val="2"/>
        <w:rPr>
          <w:i w:val="0"/>
          <w:iCs w:val="0"/>
          <w:sz w:val="22"/>
          <w:szCs w:val="22"/>
        </w:rPr>
      </w:pPr>
      <w:bookmarkStart w:id="152" w:name="_Toc180431125"/>
      <w:bookmarkStart w:id="153" w:name="_Toc180436082"/>
      <w:bookmarkStart w:id="154" w:name="_Toc410749454"/>
      <w:bookmarkEnd w:id="149"/>
      <w:bookmarkEnd w:id="150"/>
      <w:r w:rsidRPr="00B25A32">
        <w:rPr>
          <w:i w:val="0"/>
          <w:iCs w:val="0"/>
          <w:sz w:val="22"/>
          <w:szCs w:val="22"/>
        </w:rPr>
        <w:t xml:space="preserve">3.3.4. </w:t>
      </w:r>
      <w:bookmarkStart w:id="155" w:name="OLE_LINK10"/>
      <w:r w:rsidRPr="00B25A32">
        <w:rPr>
          <w:i w:val="0"/>
          <w:iCs w:val="0"/>
          <w:sz w:val="22"/>
          <w:szCs w:val="22"/>
        </w:rPr>
        <w:t>Прочие обязательства эмитента</w:t>
      </w:r>
      <w:bookmarkEnd w:id="152"/>
      <w:bookmarkEnd w:id="153"/>
      <w:bookmarkEnd w:id="154"/>
    </w:p>
    <w:p w:rsidR="00B75437" w:rsidRDefault="00795B62" w:rsidP="00313D89">
      <w:pPr>
        <w:pStyle w:val="af4"/>
        <w:autoSpaceDE w:val="0"/>
        <w:autoSpaceDN w:val="0"/>
        <w:spacing w:before="120" w:line="240" w:lineRule="auto"/>
        <w:jc w:val="both"/>
        <w:rPr>
          <w:rStyle w:val="SUBST"/>
          <w:b w:val="0"/>
          <w:bCs w:val="0"/>
          <w:i w:val="0"/>
          <w:iCs w:val="0"/>
          <w:lang w:eastAsia="ru-RU"/>
        </w:rPr>
      </w:pPr>
      <w:r w:rsidRPr="00B25A32">
        <w:rPr>
          <w:rStyle w:val="SUBST"/>
          <w:b w:val="0"/>
          <w:bCs w:val="0"/>
          <w:i w:val="0"/>
          <w:iCs w:val="0"/>
          <w:lang w:eastAsia="ru-RU"/>
        </w:rPr>
        <w:t xml:space="preserve">Соглашения Эмитента, включая срочные сделки, не отраженные в его </w:t>
      </w:r>
      <w:r w:rsidR="002B1344" w:rsidRPr="002B1344">
        <w:rPr>
          <w:rFonts w:cs="Calibri"/>
          <w:sz w:val="22"/>
          <w:szCs w:val="22"/>
        </w:rPr>
        <w:t>бухгалтерской (финансовой) отчетности</w:t>
      </w:r>
      <w:r w:rsidRPr="00B25A32">
        <w:rPr>
          <w:rStyle w:val="SUBST"/>
          <w:b w:val="0"/>
          <w:bCs w:val="0"/>
          <w:i w:val="0"/>
          <w:iCs w:val="0"/>
          <w:lang w:eastAsia="ru-RU"/>
        </w:rPr>
        <w:t xml:space="preserve">,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p>
    <w:p w:rsidR="00B75437" w:rsidRDefault="00795B62" w:rsidP="00313D89">
      <w:pPr>
        <w:pStyle w:val="af4"/>
        <w:autoSpaceDE w:val="0"/>
        <w:autoSpaceDN w:val="0"/>
        <w:spacing w:before="120" w:line="240" w:lineRule="auto"/>
        <w:jc w:val="both"/>
        <w:rPr>
          <w:b/>
          <w:bCs/>
          <w:i/>
          <w:iCs/>
          <w:sz w:val="22"/>
          <w:szCs w:val="22"/>
          <w:lang w:eastAsia="ru-RU"/>
        </w:rPr>
      </w:pPr>
      <w:r w:rsidRPr="00534443">
        <w:rPr>
          <w:b/>
          <w:bCs/>
          <w:i/>
          <w:iCs/>
          <w:sz w:val="22"/>
          <w:szCs w:val="22"/>
          <w:lang w:eastAsia="ru-RU"/>
        </w:rPr>
        <w:t xml:space="preserve">Соглашений, включая срочные сделки, не отраженных </w:t>
      </w:r>
      <w:r w:rsidR="00B76ADC">
        <w:rPr>
          <w:b/>
          <w:bCs/>
          <w:i/>
          <w:iCs/>
          <w:sz w:val="22"/>
          <w:szCs w:val="22"/>
          <w:lang w:eastAsia="ru-RU"/>
        </w:rPr>
        <w:t xml:space="preserve">в </w:t>
      </w:r>
      <w:r w:rsidR="00E105F0" w:rsidRPr="00E105F0">
        <w:rPr>
          <w:b/>
          <w:bCs/>
          <w:i/>
          <w:iCs/>
          <w:sz w:val="22"/>
          <w:szCs w:val="22"/>
          <w:lang w:eastAsia="ru-RU"/>
        </w:rPr>
        <w:t>бухгалтерской (финансовой) отчетности Эмитента</w:t>
      </w:r>
      <w:r w:rsidRPr="00534443">
        <w:rPr>
          <w:b/>
          <w:bCs/>
          <w:i/>
          <w:iCs/>
          <w:sz w:val="22"/>
          <w:szCs w:val="22"/>
          <w:lang w:eastAsia="ru-RU"/>
        </w:rPr>
        <w:t>, не имеется.</w:t>
      </w:r>
      <w:r w:rsidRPr="00B25A32">
        <w:rPr>
          <w:b/>
          <w:bCs/>
          <w:i/>
          <w:iCs/>
          <w:sz w:val="22"/>
          <w:szCs w:val="22"/>
          <w:lang w:eastAsia="ru-RU"/>
        </w:rPr>
        <w:t xml:space="preserve"> </w:t>
      </w:r>
    </w:p>
    <w:p w:rsidR="00795B62" w:rsidRPr="00B25A32" w:rsidRDefault="00795B62" w:rsidP="00313D89">
      <w:pPr>
        <w:pStyle w:val="25"/>
        <w:jc w:val="both"/>
        <w:outlineLvl w:val="1"/>
        <w:rPr>
          <w:rFonts w:ascii="Times New Roman" w:hAnsi="Times New Roman" w:cs="Times New Roman"/>
          <w:i w:val="0"/>
          <w:sz w:val="22"/>
          <w:szCs w:val="22"/>
        </w:rPr>
      </w:pPr>
      <w:bookmarkStart w:id="156" w:name="_Toc180436083"/>
      <w:bookmarkStart w:id="157" w:name="_Toc410749455"/>
      <w:r w:rsidRPr="008770A1">
        <w:rPr>
          <w:rFonts w:ascii="Times New Roman" w:hAnsi="Times New Roman" w:cs="Times New Roman"/>
          <w:i w:val="0"/>
          <w:sz w:val="22"/>
          <w:szCs w:val="22"/>
        </w:rPr>
        <w:t>3.4. Цели эмиссии и направления использования средств, полученных в результате размещения эмиссионных ценных бумаг</w:t>
      </w:r>
      <w:bookmarkEnd w:id="156"/>
      <w:bookmarkEnd w:id="157"/>
    </w:p>
    <w:p w:rsidR="00B75437" w:rsidRPr="00163D85" w:rsidRDefault="00795B62" w:rsidP="00313D89">
      <w:pPr>
        <w:pStyle w:val="af4"/>
        <w:autoSpaceDE w:val="0"/>
        <w:autoSpaceDN w:val="0"/>
        <w:spacing w:before="120" w:line="240" w:lineRule="auto"/>
        <w:jc w:val="both"/>
        <w:rPr>
          <w:sz w:val="22"/>
          <w:szCs w:val="22"/>
          <w:lang w:eastAsia="ru-RU"/>
        </w:rPr>
      </w:pPr>
      <w:r w:rsidRPr="00B25A32">
        <w:rPr>
          <w:sz w:val="22"/>
          <w:szCs w:val="22"/>
          <w:lang w:eastAsia="ru-RU"/>
        </w:rPr>
        <w:t>Цели эмиссии и направления использования средств, полученных в результате размещения ценных бумаг:</w:t>
      </w:r>
    </w:p>
    <w:p w:rsidR="006675B4" w:rsidRPr="006675B4" w:rsidRDefault="00546ABE" w:rsidP="00313D89">
      <w:pPr>
        <w:pStyle w:val="af4"/>
        <w:autoSpaceDE w:val="0"/>
        <w:autoSpaceDN w:val="0"/>
        <w:spacing w:before="120" w:line="240" w:lineRule="auto"/>
        <w:jc w:val="both"/>
        <w:rPr>
          <w:b/>
          <w:i/>
          <w:sz w:val="22"/>
          <w:szCs w:val="22"/>
          <w:lang w:eastAsia="ru-RU"/>
        </w:rPr>
      </w:pPr>
      <w:r w:rsidRPr="00546ABE">
        <w:rPr>
          <w:b/>
          <w:i/>
          <w:sz w:val="22"/>
          <w:szCs w:val="22"/>
          <w:lang w:eastAsia="ru-RU"/>
        </w:rPr>
        <w:t>Облигации размещаются путем подписки с целью финансирования определенной сделки</w:t>
      </w:r>
      <w:r w:rsidR="00B853BA">
        <w:rPr>
          <w:b/>
          <w:i/>
          <w:sz w:val="22"/>
          <w:szCs w:val="22"/>
          <w:lang w:eastAsia="ru-RU"/>
        </w:rPr>
        <w:t xml:space="preserve"> (сделок)</w:t>
      </w:r>
      <w:r w:rsidRPr="00546ABE">
        <w:rPr>
          <w:b/>
          <w:i/>
          <w:sz w:val="22"/>
          <w:szCs w:val="22"/>
          <w:lang w:eastAsia="ru-RU"/>
        </w:rPr>
        <w:t>.</w:t>
      </w:r>
    </w:p>
    <w:p w:rsidR="00795B62" w:rsidRPr="00B25A32" w:rsidRDefault="00795B62" w:rsidP="00313D89">
      <w:pPr>
        <w:pStyle w:val="af6"/>
        <w:rPr>
          <w:b/>
          <w:bCs/>
          <w:i/>
          <w:iCs/>
          <w:sz w:val="22"/>
          <w:szCs w:val="22"/>
        </w:rPr>
      </w:pPr>
      <w:r w:rsidRPr="00B25A32">
        <w:rPr>
          <w:sz w:val="22"/>
          <w:szCs w:val="22"/>
        </w:rPr>
        <w:t>Описание сделки или иной операции, в целях которой осуществляется эмиссия ценных бумаг:</w:t>
      </w:r>
      <w:r w:rsidRPr="00B25A32">
        <w:rPr>
          <w:b/>
          <w:bCs/>
          <w:i/>
          <w:iCs/>
          <w:sz w:val="22"/>
          <w:szCs w:val="22"/>
        </w:rPr>
        <w:t xml:space="preserve"> </w:t>
      </w:r>
    </w:p>
    <w:p w:rsidR="0002269F" w:rsidRDefault="00A6284D" w:rsidP="0002269F">
      <w:pPr>
        <w:jc w:val="both"/>
        <w:rPr>
          <w:b/>
          <w:bCs/>
          <w:i/>
          <w:iCs/>
          <w:sz w:val="22"/>
          <w:szCs w:val="22"/>
        </w:rPr>
      </w:pPr>
      <w:r w:rsidRPr="005F3B51">
        <w:rPr>
          <w:b/>
          <w:bCs/>
          <w:i/>
          <w:iCs/>
          <w:sz w:val="22"/>
          <w:szCs w:val="22"/>
        </w:rPr>
        <w:t xml:space="preserve">Ипотечное покрытие облигаций состоит из закладных, приобретенных Эмитентом в соответствии с договорами купли-продажи закладных, заключенными между Эмитентом и </w:t>
      </w:r>
      <w:r w:rsidR="00316502">
        <w:rPr>
          <w:b/>
          <w:bCs/>
          <w:i/>
          <w:iCs/>
          <w:sz w:val="22"/>
          <w:szCs w:val="22"/>
        </w:rPr>
        <w:t>А</w:t>
      </w:r>
      <w:r w:rsidRPr="005F3B51">
        <w:rPr>
          <w:b/>
          <w:bCs/>
          <w:i/>
          <w:iCs/>
          <w:sz w:val="22"/>
          <w:szCs w:val="22"/>
        </w:rPr>
        <w:t>кционерн</w:t>
      </w:r>
      <w:r w:rsidR="00451455">
        <w:rPr>
          <w:b/>
          <w:bCs/>
          <w:i/>
          <w:iCs/>
          <w:sz w:val="22"/>
          <w:szCs w:val="22"/>
        </w:rPr>
        <w:t>ым</w:t>
      </w:r>
      <w:r w:rsidRPr="005F3B51">
        <w:rPr>
          <w:b/>
          <w:bCs/>
          <w:i/>
          <w:iCs/>
          <w:sz w:val="22"/>
          <w:szCs w:val="22"/>
        </w:rPr>
        <w:t xml:space="preserve"> общество</w:t>
      </w:r>
      <w:r w:rsidR="00451455">
        <w:rPr>
          <w:b/>
          <w:bCs/>
          <w:i/>
          <w:iCs/>
          <w:sz w:val="22"/>
          <w:szCs w:val="22"/>
        </w:rPr>
        <w:t>м</w:t>
      </w:r>
      <w:r w:rsidRPr="005F3B51">
        <w:rPr>
          <w:b/>
          <w:bCs/>
          <w:i/>
          <w:iCs/>
          <w:sz w:val="22"/>
          <w:szCs w:val="22"/>
        </w:rPr>
        <w:t xml:space="preserve"> "Д</w:t>
      </w:r>
      <w:r w:rsidR="00316502">
        <w:rPr>
          <w:b/>
          <w:bCs/>
          <w:i/>
          <w:iCs/>
          <w:sz w:val="22"/>
          <w:szCs w:val="22"/>
        </w:rPr>
        <w:t>ВИЦ</w:t>
      </w:r>
      <w:r w:rsidRPr="005F3B51">
        <w:rPr>
          <w:b/>
          <w:bCs/>
          <w:i/>
          <w:iCs/>
          <w:sz w:val="22"/>
          <w:szCs w:val="22"/>
        </w:rPr>
        <w:t xml:space="preserve"> </w:t>
      </w:r>
      <w:r w:rsidR="00316502">
        <w:rPr>
          <w:b/>
          <w:bCs/>
          <w:i/>
          <w:iCs/>
          <w:sz w:val="22"/>
          <w:szCs w:val="22"/>
        </w:rPr>
        <w:t>И</w:t>
      </w:r>
      <w:r w:rsidRPr="005F3B51">
        <w:rPr>
          <w:b/>
          <w:bCs/>
          <w:i/>
          <w:iCs/>
          <w:sz w:val="22"/>
          <w:szCs w:val="22"/>
        </w:rPr>
        <w:t>потечный центр"</w:t>
      </w:r>
      <w:r w:rsidR="00B853BA">
        <w:rPr>
          <w:b/>
          <w:bCs/>
          <w:i/>
          <w:iCs/>
          <w:sz w:val="22"/>
          <w:szCs w:val="22"/>
        </w:rPr>
        <w:t xml:space="preserve"> </w:t>
      </w:r>
      <w:r>
        <w:rPr>
          <w:b/>
          <w:bCs/>
          <w:i/>
          <w:iCs/>
          <w:sz w:val="22"/>
          <w:szCs w:val="22"/>
        </w:rPr>
        <w:t xml:space="preserve">(далее - </w:t>
      </w:r>
      <w:r w:rsidR="008C3B83" w:rsidRPr="008C3B83">
        <w:rPr>
          <w:b/>
          <w:bCs/>
          <w:i/>
          <w:iCs/>
          <w:sz w:val="22"/>
          <w:szCs w:val="22"/>
        </w:rPr>
        <w:t>АО «</w:t>
      </w:r>
      <w:r w:rsidR="00816636">
        <w:rPr>
          <w:b/>
          <w:bCs/>
          <w:i/>
          <w:iCs/>
          <w:sz w:val="22"/>
          <w:szCs w:val="22"/>
        </w:rPr>
        <w:t>ДВИЦ</w:t>
      </w:r>
      <w:r w:rsidR="008C3B83" w:rsidRPr="008C3B83">
        <w:rPr>
          <w:b/>
          <w:bCs/>
          <w:i/>
          <w:iCs/>
          <w:sz w:val="22"/>
          <w:szCs w:val="22"/>
        </w:rPr>
        <w:t>»</w:t>
      </w:r>
      <w:r>
        <w:rPr>
          <w:b/>
          <w:bCs/>
          <w:i/>
          <w:iCs/>
          <w:sz w:val="22"/>
          <w:szCs w:val="22"/>
        </w:rPr>
        <w:t>)</w:t>
      </w:r>
      <w:r w:rsidR="008C3B83" w:rsidRPr="008C3B83">
        <w:rPr>
          <w:b/>
          <w:bCs/>
          <w:i/>
          <w:iCs/>
          <w:sz w:val="22"/>
          <w:szCs w:val="22"/>
        </w:rPr>
        <w:t xml:space="preserve"> </w:t>
      </w:r>
      <w:r w:rsidR="00FD42D9" w:rsidRPr="002F2812">
        <w:rPr>
          <w:b/>
          <w:bCs/>
          <w:i/>
          <w:iCs/>
          <w:sz w:val="22"/>
          <w:szCs w:val="22"/>
        </w:rPr>
        <w:t>(далее - Договор</w:t>
      </w:r>
      <w:r w:rsidR="008C3B83">
        <w:rPr>
          <w:b/>
          <w:bCs/>
          <w:i/>
          <w:iCs/>
          <w:sz w:val="22"/>
          <w:szCs w:val="22"/>
        </w:rPr>
        <w:t>ы</w:t>
      </w:r>
      <w:r w:rsidR="00FD42D9" w:rsidRPr="002F2812">
        <w:rPr>
          <w:b/>
          <w:bCs/>
          <w:i/>
          <w:iCs/>
          <w:sz w:val="22"/>
          <w:szCs w:val="22"/>
        </w:rPr>
        <w:t xml:space="preserve"> купли-продажи закладных)</w:t>
      </w:r>
      <w:r w:rsidR="008C3B83">
        <w:rPr>
          <w:b/>
          <w:bCs/>
          <w:i/>
          <w:iCs/>
          <w:sz w:val="22"/>
          <w:szCs w:val="22"/>
        </w:rPr>
        <w:t>.</w:t>
      </w:r>
      <w:r w:rsidR="00795B62" w:rsidRPr="002F2812">
        <w:rPr>
          <w:b/>
          <w:bCs/>
          <w:i/>
          <w:iCs/>
          <w:sz w:val="22"/>
          <w:szCs w:val="22"/>
        </w:rPr>
        <w:t xml:space="preserve"> </w:t>
      </w:r>
      <w:r w:rsidR="0002269F" w:rsidRPr="005F3B51">
        <w:rPr>
          <w:b/>
          <w:bCs/>
          <w:i/>
          <w:iCs/>
          <w:sz w:val="22"/>
          <w:szCs w:val="22"/>
        </w:rPr>
        <w:t>Передача закладных осуществлена до утверждения настоящего Проспекта ценных бумаг</w:t>
      </w:r>
      <w:r w:rsidR="0002269F">
        <w:rPr>
          <w:b/>
          <w:bCs/>
          <w:i/>
          <w:iCs/>
          <w:sz w:val="22"/>
          <w:szCs w:val="22"/>
        </w:rPr>
        <w:t>, в период с 24.12.2013г. по 28.10.</w:t>
      </w:r>
      <w:r w:rsidR="0002269F" w:rsidRPr="00B10AF9">
        <w:rPr>
          <w:b/>
          <w:bCs/>
          <w:i/>
          <w:iCs/>
          <w:sz w:val="22"/>
          <w:szCs w:val="22"/>
        </w:rPr>
        <w:t>201</w:t>
      </w:r>
      <w:r w:rsidR="0002269F">
        <w:rPr>
          <w:b/>
          <w:bCs/>
          <w:i/>
          <w:iCs/>
          <w:sz w:val="22"/>
          <w:szCs w:val="22"/>
        </w:rPr>
        <w:t>4</w:t>
      </w:r>
      <w:r w:rsidR="0002269F" w:rsidRPr="00B10AF9">
        <w:rPr>
          <w:b/>
          <w:bCs/>
          <w:i/>
          <w:iCs/>
          <w:sz w:val="22"/>
          <w:szCs w:val="22"/>
        </w:rPr>
        <w:t>г.</w:t>
      </w:r>
      <w:r w:rsidR="0002269F">
        <w:rPr>
          <w:b/>
          <w:bCs/>
          <w:i/>
          <w:iCs/>
          <w:sz w:val="22"/>
          <w:szCs w:val="22"/>
        </w:rPr>
        <w:t xml:space="preserve"> </w:t>
      </w:r>
      <w:r w:rsidR="0002269F" w:rsidRPr="00B10AF9">
        <w:rPr>
          <w:b/>
          <w:bCs/>
          <w:i/>
          <w:iCs/>
          <w:sz w:val="22"/>
          <w:szCs w:val="22"/>
        </w:rPr>
        <w:t>Данн</w:t>
      </w:r>
      <w:r w:rsidR="00B853BA">
        <w:rPr>
          <w:b/>
          <w:bCs/>
          <w:i/>
          <w:iCs/>
          <w:sz w:val="22"/>
          <w:szCs w:val="22"/>
        </w:rPr>
        <w:t>ые</w:t>
      </w:r>
      <w:r w:rsidR="0002269F" w:rsidRPr="00B10AF9">
        <w:rPr>
          <w:b/>
          <w:bCs/>
          <w:i/>
          <w:iCs/>
          <w:sz w:val="22"/>
          <w:szCs w:val="22"/>
        </w:rPr>
        <w:t xml:space="preserve"> сделк</w:t>
      </w:r>
      <w:r w:rsidR="00B853BA">
        <w:rPr>
          <w:b/>
          <w:bCs/>
          <w:i/>
          <w:iCs/>
          <w:sz w:val="22"/>
          <w:szCs w:val="22"/>
        </w:rPr>
        <w:t>и</w:t>
      </w:r>
      <w:r w:rsidR="0002269F" w:rsidRPr="00B10AF9">
        <w:rPr>
          <w:b/>
          <w:bCs/>
          <w:i/>
          <w:iCs/>
          <w:sz w:val="22"/>
          <w:szCs w:val="22"/>
        </w:rPr>
        <w:t xml:space="preserve"> не явля</w:t>
      </w:r>
      <w:r w:rsidR="00B853BA">
        <w:rPr>
          <w:b/>
          <w:bCs/>
          <w:i/>
          <w:iCs/>
          <w:sz w:val="22"/>
          <w:szCs w:val="22"/>
        </w:rPr>
        <w:t>ю</w:t>
      </w:r>
      <w:r w:rsidR="0002269F" w:rsidRPr="00B10AF9">
        <w:rPr>
          <w:b/>
          <w:bCs/>
          <w:i/>
          <w:iCs/>
          <w:sz w:val="22"/>
          <w:szCs w:val="22"/>
        </w:rPr>
        <w:t>тся сделк</w:t>
      </w:r>
      <w:r w:rsidR="00C07686">
        <w:rPr>
          <w:b/>
          <w:bCs/>
          <w:i/>
          <w:iCs/>
          <w:sz w:val="22"/>
          <w:szCs w:val="22"/>
        </w:rPr>
        <w:t>ами</w:t>
      </w:r>
      <w:r w:rsidR="0002269F" w:rsidRPr="00B10AF9">
        <w:rPr>
          <w:b/>
          <w:bCs/>
          <w:i/>
          <w:iCs/>
          <w:sz w:val="22"/>
          <w:szCs w:val="22"/>
        </w:rPr>
        <w:t>, в совершении котор</w:t>
      </w:r>
      <w:r w:rsidR="00C07686">
        <w:rPr>
          <w:b/>
          <w:bCs/>
          <w:i/>
          <w:iCs/>
          <w:sz w:val="22"/>
          <w:szCs w:val="22"/>
        </w:rPr>
        <w:t>ых</w:t>
      </w:r>
      <w:r w:rsidR="0002269F" w:rsidRPr="00B10AF9">
        <w:rPr>
          <w:b/>
          <w:bCs/>
          <w:i/>
          <w:iCs/>
          <w:sz w:val="22"/>
          <w:szCs w:val="22"/>
        </w:rPr>
        <w:t xml:space="preserve"> имеется заинтересованность.</w:t>
      </w:r>
    </w:p>
    <w:p w:rsidR="00B75437" w:rsidRDefault="00795B62" w:rsidP="00313D89">
      <w:pPr>
        <w:pStyle w:val="af4"/>
        <w:autoSpaceDE w:val="0"/>
        <w:autoSpaceDN w:val="0"/>
        <w:spacing w:before="120" w:line="240" w:lineRule="auto"/>
        <w:jc w:val="both"/>
        <w:rPr>
          <w:sz w:val="22"/>
          <w:szCs w:val="22"/>
        </w:rPr>
      </w:pPr>
      <w:r w:rsidRPr="00B067C3">
        <w:rPr>
          <w:sz w:val="22"/>
          <w:szCs w:val="22"/>
        </w:rPr>
        <w:t>Цели, на которые предполагается использовать средства, полученные от размещения ценных бумаг:</w:t>
      </w:r>
    </w:p>
    <w:p w:rsidR="00B853BA" w:rsidRDefault="00B853BA" w:rsidP="00B853BA">
      <w:pPr>
        <w:pStyle w:val="af4"/>
        <w:autoSpaceDE w:val="0"/>
        <w:autoSpaceDN w:val="0"/>
        <w:spacing w:after="0" w:line="240" w:lineRule="auto"/>
        <w:jc w:val="both"/>
        <w:rPr>
          <w:b/>
          <w:bCs/>
          <w:i/>
          <w:iCs/>
          <w:sz w:val="22"/>
          <w:szCs w:val="22"/>
        </w:rPr>
      </w:pPr>
      <w:r w:rsidRPr="00B25A32">
        <w:rPr>
          <w:b/>
          <w:bCs/>
          <w:i/>
          <w:iCs/>
          <w:sz w:val="22"/>
          <w:szCs w:val="22"/>
          <w:lang w:eastAsia="ru-RU"/>
        </w:rPr>
        <w:t xml:space="preserve">Средства, привлеченные Эмитентом в результате эмиссии Облигаций </w:t>
      </w:r>
      <w:r>
        <w:rPr>
          <w:b/>
          <w:bCs/>
          <w:i/>
          <w:iCs/>
          <w:sz w:val="22"/>
          <w:szCs w:val="22"/>
          <w:lang w:eastAsia="ru-RU"/>
        </w:rPr>
        <w:t xml:space="preserve">класса «А» и </w:t>
      </w:r>
      <w:r w:rsidRPr="00B25A32">
        <w:rPr>
          <w:b/>
          <w:bCs/>
          <w:i/>
          <w:iCs/>
          <w:sz w:val="22"/>
          <w:szCs w:val="22"/>
          <w:lang w:eastAsia="ru-RU"/>
        </w:rPr>
        <w:t>Облигаций</w:t>
      </w:r>
      <w:r>
        <w:rPr>
          <w:b/>
          <w:bCs/>
          <w:i/>
          <w:iCs/>
          <w:sz w:val="22"/>
          <w:szCs w:val="22"/>
          <w:lang w:eastAsia="ru-RU"/>
        </w:rPr>
        <w:t xml:space="preserve"> класса «Б», </w:t>
      </w:r>
      <w:r w:rsidRPr="00B25A32">
        <w:rPr>
          <w:b/>
          <w:bCs/>
          <w:i/>
          <w:iCs/>
          <w:sz w:val="22"/>
          <w:szCs w:val="22"/>
          <w:lang w:eastAsia="ru-RU"/>
        </w:rPr>
        <w:t xml:space="preserve">обеспеченных залогом одного ипотечного покрытия, Эмитент </w:t>
      </w:r>
      <w:r w:rsidRPr="00D92EAF">
        <w:rPr>
          <w:b/>
          <w:bCs/>
          <w:i/>
          <w:iCs/>
          <w:sz w:val="22"/>
          <w:szCs w:val="22"/>
          <w:lang w:eastAsia="ru-RU"/>
        </w:rPr>
        <w:t xml:space="preserve">направит на погашение займов, </w:t>
      </w:r>
      <w:r w:rsidRPr="002E0E55">
        <w:rPr>
          <w:b/>
          <w:bCs/>
          <w:i/>
          <w:iCs/>
          <w:sz w:val="22"/>
          <w:szCs w:val="22"/>
          <w:lang w:eastAsia="ru-RU"/>
        </w:rPr>
        <w:t xml:space="preserve">привлеченных Эмитентом для оплаты </w:t>
      </w:r>
      <w:r w:rsidRPr="008C3B83">
        <w:rPr>
          <w:b/>
          <w:bCs/>
          <w:i/>
          <w:iCs/>
          <w:sz w:val="22"/>
          <w:szCs w:val="22"/>
        </w:rPr>
        <w:t>АО «</w:t>
      </w:r>
      <w:r>
        <w:rPr>
          <w:b/>
          <w:bCs/>
          <w:i/>
          <w:iCs/>
          <w:sz w:val="22"/>
          <w:szCs w:val="22"/>
        </w:rPr>
        <w:t>ДВИЦ</w:t>
      </w:r>
      <w:r w:rsidRPr="008C3B83">
        <w:rPr>
          <w:b/>
          <w:bCs/>
          <w:i/>
          <w:iCs/>
          <w:sz w:val="22"/>
          <w:szCs w:val="22"/>
        </w:rPr>
        <w:t>»</w:t>
      </w:r>
      <w:r w:rsidRPr="002E0E55">
        <w:rPr>
          <w:b/>
          <w:bCs/>
          <w:i/>
          <w:iCs/>
          <w:sz w:val="22"/>
          <w:szCs w:val="22"/>
          <w:lang w:eastAsia="ru-RU"/>
        </w:rPr>
        <w:t xml:space="preserve"> покупной цены за </w:t>
      </w:r>
      <w:r>
        <w:rPr>
          <w:b/>
          <w:bCs/>
          <w:i/>
          <w:iCs/>
          <w:sz w:val="22"/>
          <w:szCs w:val="22"/>
          <w:lang w:eastAsia="ru-RU"/>
        </w:rPr>
        <w:t xml:space="preserve">закладные, которые удостоверяют </w:t>
      </w:r>
      <w:r w:rsidRPr="002E0E55">
        <w:rPr>
          <w:b/>
          <w:bCs/>
          <w:i/>
          <w:iCs/>
          <w:sz w:val="22"/>
          <w:szCs w:val="22"/>
          <w:lang w:eastAsia="ru-RU"/>
        </w:rPr>
        <w:t>обеспеченные ипотекой требования, с</w:t>
      </w:r>
      <w:r>
        <w:rPr>
          <w:b/>
          <w:bCs/>
          <w:i/>
          <w:iCs/>
          <w:sz w:val="22"/>
          <w:szCs w:val="22"/>
          <w:lang w:eastAsia="ru-RU"/>
        </w:rPr>
        <w:t>оставляющие ипотечное покрытие.</w:t>
      </w:r>
    </w:p>
    <w:p w:rsidR="00B456C9" w:rsidRDefault="00493E32" w:rsidP="00B33E68">
      <w:pPr>
        <w:jc w:val="both"/>
        <w:rPr>
          <w:b/>
          <w:i/>
          <w:sz w:val="22"/>
          <w:szCs w:val="22"/>
        </w:rPr>
      </w:pPr>
      <w:r w:rsidRPr="00B33E68">
        <w:rPr>
          <w:sz w:val="22"/>
          <w:szCs w:val="22"/>
          <w:lang w:eastAsia="en-US"/>
        </w:rPr>
        <w:t>Цена</w:t>
      </w:r>
      <w:r w:rsidRPr="00B33E68">
        <w:rPr>
          <w:sz w:val="22"/>
          <w:szCs w:val="22"/>
        </w:rPr>
        <w:t xml:space="preserve"> (стоимость) сделки (взаимосвязанных сделок) или иной операции:</w:t>
      </w:r>
      <w:r w:rsidRPr="00B33E68">
        <w:rPr>
          <w:b/>
          <w:i/>
          <w:sz w:val="22"/>
          <w:szCs w:val="22"/>
        </w:rPr>
        <w:t xml:space="preserve"> </w:t>
      </w:r>
    </w:p>
    <w:p w:rsidR="00B456C9" w:rsidRPr="00B456C9" w:rsidRDefault="00B456C9" w:rsidP="00B456C9">
      <w:pPr>
        <w:jc w:val="both"/>
        <w:rPr>
          <w:b/>
          <w:bCs/>
          <w:i/>
          <w:iCs/>
          <w:sz w:val="22"/>
          <w:szCs w:val="22"/>
        </w:rPr>
      </w:pPr>
      <w:r w:rsidRPr="00B456C9">
        <w:rPr>
          <w:b/>
          <w:bCs/>
          <w:i/>
          <w:iCs/>
          <w:sz w:val="22"/>
          <w:szCs w:val="22"/>
        </w:rPr>
        <w:t xml:space="preserve">Задолженность по договорам займа по состоянию на </w:t>
      </w:r>
      <w:r w:rsidR="00D70974">
        <w:rPr>
          <w:b/>
          <w:bCs/>
          <w:i/>
          <w:iCs/>
          <w:sz w:val="22"/>
          <w:szCs w:val="22"/>
        </w:rPr>
        <w:t>29</w:t>
      </w:r>
      <w:r w:rsidRPr="00B456C9">
        <w:rPr>
          <w:b/>
          <w:bCs/>
          <w:i/>
          <w:iCs/>
          <w:sz w:val="22"/>
          <w:szCs w:val="22"/>
        </w:rPr>
        <w:t>.</w:t>
      </w:r>
      <w:r w:rsidR="00D70974">
        <w:rPr>
          <w:b/>
          <w:bCs/>
          <w:i/>
          <w:iCs/>
          <w:sz w:val="22"/>
          <w:szCs w:val="22"/>
        </w:rPr>
        <w:t>01</w:t>
      </w:r>
      <w:r w:rsidRPr="00B456C9">
        <w:rPr>
          <w:b/>
          <w:bCs/>
          <w:i/>
          <w:iCs/>
          <w:sz w:val="22"/>
          <w:szCs w:val="22"/>
        </w:rPr>
        <w:t>.201</w:t>
      </w:r>
      <w:r w:rsidR="00D70974">
        <w:rPr>
          <w:b/>
          <w:bCs/>
          <w:i/>
          <w:iCs/>
          <w:sz w:val="22"/>
          <w:szCs w:val="22"/>
        </w:rPr>
        <w:t>5</w:t>
      </w:r>
      <w:r w:rsidRPr="00B456C9">
        <w:rPr>
          <w:b/>
          <w:bCs/>
          <w:i/>
          <w:iCs/>
          <w:sz w:val="22"/>
          <w:szCs w:val="22"/>
        </w:rPr>
        <w:t>:</w:t>
      </w:r>
    </w:p>
    <w:p w:rsidR="00B456C9" w:rsidRPr="00F92E91" w:rsidRDefault="00B456C9" w:rsidP="00B456C9">
      <w:pPr>
        <w:jc w:val="both"/>
        <w:rPr>
          <w:b/>
          <w:bCs/>
          <w:i/>
          <w:iCs/>
          <w:sz w:val="22"/>
          <w:szCs w:val="22"/>
        </w:rPr>
      </w:pPr>
      <w:r w:rsidRPr="00F92E91">
        <w:rPr>
          <w:b/>
          <w:bCs/>
          <w:i/>
          <w:iCs/>
          <w:sz w:val="22"/>
          <w:szCs w:val="22"/>
        </w:rPr>
        <w:t xml:space="preserve">Договор займа  № 111 от «20» декабря 2013 года -  </w:t>
      </w:r>
      <w:r w:rsidR="0088360D" w:rsidRPr="00F92E91">
        <w:rPr>
          <w:b/>
          <w:bCs/>
          <w:i/>
          <w:iCs/>
          <w:sz w:val="22"/>
          <w:szCs w:val="22"/>
        </w:rPr>
        <w:t>410</w:t>
      </w:r>
      <w:r w:rsidR="0088360D">
        <w:rPr>
          <w:b/>
          <w:bCs/>
          <w:i/>
          <w:iCs/>
          <w:sz w:val="22"/>
          <w:szCs w:val="22"/>
        </w:rPr>
        <w:t> </w:t>
      </w:r>
      <w:r w:rsidR="0088360D" w:rsidRPr="00F92E91">
        <w:rPr>
          <w:b/>
          <w:bCs/>
          <w:i/>
          <w:iCs/>
          <w:sz w:val="22"/>
          <w:szCs w:val="22"/>
        </w:rPr>
        <w:t>395 798,67</w:t>
      </w:r>
      <w:r w:rsidR="002B6EA0">
        <w:rPr>
          <w:b/>
          <w:bCs/>
          <w:i/>
          <w:iCs/>
          <w:sz w:val="22"/>
          <w:szCs w:val="22"/>
        </w:rPr>
        <w:t xml:space="preserve"> </w:t>
      </w:r>
      <w:r w:rsidRPr="00F92E91">
        <w:rPr>
          <w:b/>
          <w:bCs/>
          <w:i/>
          <w:iCs/>
          <w:sz w:val="22"/>
          <w:szCs w:val="22"/>
        </w:rPr>
        <w:t>руб.</w:t>
      </w:r>
    </w:p>
    <w:p w:rsidR="00B456C9" w:rsidRPr="00B456C9" w:rsidRDefault="00B456C9" w:rsidP="00B456C9">
      <w:pPr>
        <w:jc w:val="both"/>
        <w:rPr>
          <w:b/>
          <w:bCs/>
          <w:i/>
          <w:iCs/>
          <w:sz w:val="22"/>
          <w:szCs w:val="22"/>
        </w:rPr>
      </w:pPr>
      <w:r w:rsidRPr="00F92E91">
        <w:rPr>
          <w:b/>
          <w:bCs/>
          <w:i/>
          <w:iCs/>
          <w:sz w:val="22"/>
          <w:szCs w:val="22"/>
        </w:rPr>
        <w:t xml:space="preserve">Договор займа № 03/2014/FEMLC от 09.06.2014г. - </w:t>
      </w:r>
      <w:r w:rsidR="002B6EA0" w:rsidRPr="00F92E91">
        <w:rPr>
          <w:b/>
          <w:bCs/>
          <w:i/>
          <w:iCs/>
          <w:sz w:val="22"/>
          <w:szCs w:val="22"/>
        </w:rPr>
        <w:t>1 363 490 271,45</w:t>
      </w:r>
      <w:r w:rsidR="002B6EA0">
        <w:rPr>
          <w:b/>
          <w:bCs/>
          <w:i/>
          <w:iCs/>
          <w:sz w:val="22"/>
          <w:szCs w:val="22"/>
        </w:rPr>
        <w:t xml:space="preserve"> </w:t>
      </w:r>
      <w:r w:rsidRPr="00F92E91">
        <w:rPr>
          <w:b/>
          <w:bCs/>
          <w:i/>
          <w:iCs/>
          <w:sz w:val="22"/>
          <w:szCs w:val="22"/>
        </w:rPr>
        <w:t>руб.</w:t>
      </w:r>
    </w:p>
    <w:p w:rsidR="00B456C9" w:rsidRDefault="00B456C9" w:rsidP="00B456C9">
      <w:pPr>
        <w:jc w:val="both"/>
        <w:rPr>
          <w:b/>
          <w:bCs/>
          <w:i/>
          <w:iCs/>
          <w:sz w:val="22"/>
          <w:szCs w:val="22"/>
        </w:rPr>
      </w:pPr>
      <w:r w:rsidRPr="00F92E91">
        <w:rPr>
          <w:b/>
          <w:bCs/>
          <w:i/>
          <w:iCs/>
          <w:sz w:val="22"/>
          <w:szCs w:val="22"/>
        </w:rPr>
        <w:t xml:space="preserve">Договор займа № 01/2013/FEMLC от 20.12.2013г. - </w:t>
      </w:r>
      <w:r w:rsidR="002B6EA0" w:rsidRPr="00F92E91">
        <w:rPr>
          <w:b/>
          <w:bCs/>
          <w:i/>
          <w:iCs/>
          <w:sz w:val="22"/>
          <w:szCs w:val="22"/>
        </w:rPr>
        <w:t>928 208 452,77</w:t>
      </w:r>
      <w:r w:rsidR="002B6EA0">
        <w:rPr>
          <w:b/>
          <w:bCs/>
          <w:i/>
          <w:iCs/>
          <w:sz w:val="22"/>
          <w:szCs w:val="22"/>
        </w:rPr>
        <w:t xml:space="preserve"> </w:t>
      </w:r>
      <w:r w:rsidRPr="00F92E91">
        <w:rPr>
          <w:b/>
          <w:bCs/>
          <w:i/>
          <w:iCs/>
          <w:sz w:val="22"/>
          <w:szCs w:val="22"/>
        </w:rPr>
        <w:t>руб.</w:t>
      </w:r>
    </w:p>
    <w:p w:rsidR="0088360D" w:rsidRPr="00F92E91" w:rsidRDefault="0088360D" w:rsidP="00B456C9">
      <w:pPr>
        <w:jc w:val="both"/>
        <w:rPr>
          <w:b/>
          <w:bCs/>
          <w:i/>
          <w:iCs/>
          <w:sz w:val="22"/>
          <w:szCs w:val="22"/>
        </w:rPr>
      </w:pPr>
    </w:p>
    <w:p w:rsidR="00B456C9" w:rsidRPr="00B456C9" w:rsidRDefault="00493E32" w:rsidP="00B456C9">
      <w:pPr>
        <w:pStyle w:val="af4"/>
        <w:autoSpaceDE w:val="0"/>
        <w:autoSpaceDN w:val="0"/>
        <w:spacing w:after="0" w:line="240" w:lineRule="auto"/>
        <w:jc w:val="both"/>
        <w:rPr>
          <w:b/>
          <w:bCs/>
          <w:i/>
          <w:iCs/>
          <w:sz w:val="22"/>
          <w:szCs w:val="22"/>
          <w:lang w:eastAsia="ru-RU"/>
        </w:rPr>
      </w:pPr>
      <w:r w:rsidRPr="00B456C9">
        <w:rPr>
          <w:b/>
          <w:bCs/>
          <w:i/>
          <w:iCs/>
          <w:sz w:val="22"/>
          <w:szCs w:val="22"/>
          <w:lang w:eastAsia="ru-RU"/>
        </w:rPr>
        <w:t xml:space="preserve">Покупная цена </w:t>
      </w:r>
      <w:r w:rsidRPr="00CD21AF">
        <w:rPr>
          <w:b/>
          <w:bCs/>
          <w:i/>
          <w:iCs/>
          <w:sz w:val="22"/>
          <w:szCs w:val="22"/>
          <w:lang w:eastAsia="ru-RU"/>
        </w:rPr>
        <w:t>закладных</w:t>
      </w:r>
      <w:r w:rsidRPr="00B456C9">
        <w:rPr>
          <w:b/>
          <w:bCs/>
          <w:i/>
          <w:iCs/>
          <w:sz w:val="22"/>
          <w:szCs w:val="22"/>
          <w:lang w:eastAsia="ru-RU"/>
        </w:rPr>
        <w:t xml:space="preserve">, приобретенных по </w:t>
      </w:r>
      <w:r w:rsidR="003214D6" w:rsidRPr="00B456C9">
        <w:rPr>
          <w:b/>
          <w:bCs/>
          <w:i/>
          <w:iCs/>
          <w:sz w:val="22"/>
          <w:szCs w:val="22"/>
          <w:lang w:eastAsia="ru-RU"/>
        </w:rPr>
        <w:t>Договорам</w:t>
      </w:r>
      <w:r w:rsidRPr="00B456C9">
        <w:rPr>
          <w:b/>
          <w:bCs/>
          <w:i/>
          <w:iCs/>
          <w:sz w:val="22"/>
          <w:szCs w:val="22"/>
          <w:lang w:eastAsia="ru-RU"/>
        </w:rPr>
        <w:t xml:space="preserve"> купли-продажи закладных, рассчитывается по состоянию на дату передачи и устанавливается равной сумме остатков основного долга на дату передачи и начисленных, но не выплаченных за период, включающий дату передачи, процентов по закладным. </w:t>
      </w:r>
      <w:r w:rsidR="00B456C9" w:rsidRPr="00B456C9">
        <w:rPr>
          <w:b/>
          <w:bCs/>
          <w:i/>
          <w:iCs/>
          <w:sz w:val="22"/>
          <w:szCs w:val="22"/>
          <w:lang w:eastAsia="ru-RU"/>
        </w:rPr>
        <w:t xml:space="preserve">Совокупная </w:t>
      </w:r>
      <w:r w:rsidR="00D97781">
        <w:rPr>
          <w:b/>
          <w:bCs/>
          <w:i/>
          <w:iCs/>
          <w:sz w:val="22"/>
          <w:szCs w:val="22"/>
          <w:lang w:eastAsia="ru-RU"/>
        </w:rPr>
        <w:t xml:space="preserve">покупная </w:t>
      </w:r>
      <w:r w:rsidR="00B456C9" w:rsidRPr="00B456C9">
        <w:rPr>
          <w:b/>
          <w:bCs/>
          <w:i/>
          <w:iCs/>
          <w:sz w:val="22"/>
          <w:szCs w:val="22"/>
          <w:lang w:eastAsia="ru-RU"/>
        </w:rPr>
        <w:t>цена</w:t>
      </w:r>
      <w:r w:rsidR="00D97781">
        <w:rPr>
          <w:b/>
          <w:bCs/>
          <w:i/>
          <w:iCs/>
          <w:sz w:val="22"/>
          <w:szCs w:val="22"/>
          <w:lang w:eastAsia="ru-RU"/>
        </w:rPr>
        <w:t xml:space="preserve"> составляет</w:t>
      </w:r>
      <w:r w:rsidR="00B456C9" w:rsidRPr="00B456C9">
        <w:rPr>
          <w:b/>
          <w:bCs/>
          <w:i/>
          <w:iCs/>
          <w:sz w:val="22"/>
          <w:szCs w:val="22"/>
          <w:lang w:eastAsia="ru-RU"/>
        </w:rPr>
        <w:t xml:space="preserve"> 3</w:t>
      </w:r>
      <w:r w:rsidR="00B456C9">
        <w:rPr>
          <w:b/>
          <w:bCs/>
          <w:i/>
          <w:iCs/>
          <w:sz w:val="22"/>
          <w:szCs w:val="22"/>
          <w:lang w:eastAsia="ru-RU"/>
        </w:rPr>
        <w:t xml:space="preserve"> </w:t>
      </w:r>
      <w:r w:rsidR="00B456C9" w:rsidRPr="00B456C9">
        <w:rPr>
          <w:b/>
          <w:bCs/>
          <w:i/>
          <w:iCs/>
          <w:sz w:val="22"/>
          <w:szCs w:val="22"/>
          <w:lang w:eastAsia="ru-RU"/>
        </w:rPr>
        <w:t>028</w:t>
      </w:r>
      <w:r w:rsidR="00B456C9">
        <w:rPr>
          <w:b/>
          <w:bCs/>
          <w:i/>
          <w:iCs/>
          <w:sz w:val="22"/>
          <w:szCs w:val="22"/>
          <w:lang w:eastAsia="ru-RU"/>
        </w:rPr>
        <w:t xml:space="preserve"> </w:t>
      </w:r>
      <w:r w:rsidR="00B456C9" w:rsidRPr="00B456C9">
        <w:rPr>
          <w:b/>
          <w:bCs/>
          <w:i/>
          <w:iCs/>
          <w:sz w:val="22"/>
          <w:szCs w:val="22"/>
          <w:lang w:eastAsia="ru-RU"/>
        </w:rPr>
        <w:t>561</w:t>
      </w:r>
      <w:r w:rsidR="00B456C9">
        <w:rPr>
          <w:b/>
          <w:bCs/>
          <w:i/>
          <w:iCs/>
          <w:sz w:val="22"/>
          <w:szCs w:val="22"/>
          <w:lang w:eastAsia="ru-RU"/>
        </w:rPr>
        <w:t xml:space="preserve"> </w:t>
      </w:r>
      <w:r w:rsidR="00B456C9" w:rsidRPr="00B456C9">
        <w:rPr>
          <w:b/>
          <w:bCs/>
          <w:i/>
          <w:iCs/>
          <w:sz w:val="22"/>
          <w:szCs w:val="22"/>
          <w:lang w:eastAsia="ru-RU"/>
        </w:rPr>
        <w:t>542,59</w:t>
      </w:r>
      <w:r w:rsidR="00B456C9">
        <w:rPr>
          <w:b/>
          <w:bCs/>
          <w:i/>
          <w:iCs/>
          <w:sz w:val="22"/>
          <w:szCs w:val="22"/>
          <w:lang w:eastAsia="ru-RU"/>
        </w:rPr>
        <w:t xml:space="preserve"> руб.</w:t>
      </w:r>
    </w:p>
    <w:p w:rsidR="00A25118" w:rsidRDefault="00493E32" w:rsidP="007606AD">
      <w:pPr>
        <w:spacing w:before="120"/>
        <w:jc w:val="both"/>
        <w:rPr>
          <w:b/>
          <w:bCs/>
          <w:i/>
          <w:iCs/>
          <w:sz w:val="22"/>
          <w:szCs w:val="22"/>
        </w:rPr>
      </w:pPr>
      <w:r w:rsidRPr="007606AD">
        <w:rPr>
          <w:sz w:val="22"/>
          <w:szCs w:val="22"/>
        </w:rPr>
        <w:t>Окупаемость производимых затрат на основе прогнозируемых финансовых потоков на весь период обращения ценных бумаг:</w:t>
      </w:r>
      <w:r w:rsidRPr="007606AD">
        <w:rPr>
          <w:b/>
          <w:bCs/>
          <w:i/>
          <w:iCs/>
          <w:sz w:val="22"/>
          <w:szCs w:val="22"/>
        </w:rPr>
        <w:t xml:space="preserve"> </w:t>
      </w:r>
    </w:p>
    <w:tbl>
      <w:tblPr>
        <w:tblStyle w:val="afffffff"/>
        <w:tblpPr w:leftFromText="180" w:rightFromText="180" w:vertAnchor="text" w:horzAnchor="margin" w:tblpXSpec="center" w:tblpY="641"/>
        <w:tblW w:w="9464" w:type="dxa"/>
        <w:tblLayout w:type="fixed"/>
        <w:tblLook w:val="04A0" w:firstRow="1" w:lastRow="0" w:firstColumn="1" w:lastColumn="0" w:noHBand="0" w:noVBand="1"/>
      </w:tblPr>
      <w:tblGrid>
        <w:gridCol w:w="1809"/>
        <w:gridCol w:w="851"/>
        <w:gridCol w:w="850"/>
        <w:gridCol w:w="851"/>
        <w:gridCol w:w="850"/>
        <w:gridCol w:w="851"/>
        <w:gridCol w:w="850"/>
        <w:gridCol w:w="851"/>
        <w:gridCol w:w="850"/>
        <w:gridCol w:w="851"/>
      </w:tblGrid>
      <w:tr w:rsidR="00A25118" w:rsidRPr="005975AE" w:rsidTr="00332F8B">
        <w:trPr>
          <w:trHeight w:val="330"/>
        </w:trPr>
        <w:tc>
          <w:tcPr>
            <w:tcW w:w="1809" w:type="dxa"/>
            <w:noWrap/>
            <w:hideMark/>
          </w:tcPr>
          <w:p w:rsidR="00A25118" w:rsidRPr="005975AE" w:rsidRDefault="00A25118" w:rsidP="00332F8B">
            <w:pPr>
              <w:spacing w:before="120" w:after="120"/>
              <w:jc w:val="both"/>
              <w:rPr>
                <w:b/>
                <w:bCs/>
                <w:i/>
                <w:iCs/>
              </w:rPr>
            </w:pPr>
            <w:r w:rsidRPr="005975AE">
              <w:rPr>
                <w:b/>
                <w:bCs/>
                <w:i/>
                <w:iCs/>
              </w:rPr>
              <w:t>Показатели</w:t>
            </w:r>
          </w:p>
        </w:tc>
        <w:tc>
          <w:tcPr>
            <w:tcW w:w="851" w:type="dxa"/>
            <w:vAlign w:val="bottom"/>
            <w:hideMark/>
          </w:tcPr>
          <w:p w:rsidR="00A25118" w:rsidRPr="005975AE" w:rsidRDefault="00A25118" w:rsidP="00332F8B">
            <w:pPr>
              <w:spacing w:before="120" w:after="120"/>
              <w:jc w:val="both"/>
              <w:rPr>
                <w:b/>
                <w:bCs/>
                <w:i/>
                <w:iCs/>
              </w:rPr>
            </w:pPr>
            <w:r>
              <w:rPr>
                <w:b/>
                <w:bCs/>
                <w:i/>
                <w:iCs/>
                <w:color w:val="000000"/>
                <w:sz w:val="22"/>
                <w:szCs w:val="22"/>
              </w:rPr>
              <w:t>2015</w:t>
            </w:r>
          </w:p>
        </w:tc>
        <w:tc>
          <w:tcPr>
            <w:tcW w:w="850" w:type="dxa"/>
            <w:vAlign w:val="bottom"/>
            <w:hideMark/>
          </w:tcPr>
          <w:p w:rsidR="00A25118" w:rsidRPr="005975AE" w:rsidRDefault="00A25118" w:rsidP="00332F8B">
            <w:pPr>
              <w:spacing w:before="120" w:after="120"/>
              <w:jc w:val="both"/>
              <w:rPr>
                <w:b/>
                <w:bCs/>
                <w:i/>
                <w:iCs/>
              </w:rPr>
            </w:pPr>
            <w:r>
              <w:rPr>
                <w:b/>
                <w:bCs/>
                <w:i/>
                <w:iCs/>
                <w:color w:val="000000"/>
                <w:sz w:val="22"/>
                <w:szCs w:val="22"/>
              </w:rPr>
              <w:t>2016</w:t>
            </w:r>
          </w:p>
        </w:tc>
        <w:tc>
          <w:tcPr>
            <w:tcW w:w="851" w:type="dxa"/>
            <w:vAlign w:val="bottom"/>
            <w:hideMark/>
          </w:tcPr>
          <w:p w:rsidR="00A25118" w:rsidRPr="005975AE" w:rsidRDefault="00A25118" w:rsidP="00332F8B">
            <w:pPr>
              <w:spacing w:before="120" w:after="120"/>
              <w:jc w:val="both"/>
              <w:rPr>
                <w:b/>
                <w:bCs/>
                <w:i/>
                <w:iCs/>
              </w:rPr>
            </w:pPr>
            <w:r>
              <w:rPr>
                <w:b/>
                <w:bCs/>
                <w:i/>
                <w:iCs/>
                <w:color w:val="000000"/>
                <w:sz w:val="22"/>
                <w:szCs w:val="22"/>
              </w:rPr>
              <w:t>2017</w:t>
            </w:r>
          </w:p>
        </w:tc>
        <w:tc>
          <w:tcPr>
            <w:tcW w:w="850" w:type="dxa"/>
            <w:vAlign w:val="bottom"/>
            <w:hideMark/>
          </w:tcPr>
          <w:p w:rsidR="00A25118" w:rsidRPr="005975AE" w:rsidRDefault="00A25118" w:rsidP="00332F8B">
            <w:pPr>
              <w:spacing w:before="120" w:after="120"/>
              <w:jc w:val="both"/>
              <w:rPr>
                <w:b/>
                <w:bCs/>
                <w:i/>
                <w:iCs/>
              </w:rPr>
            </w:pPr>
            <w:r>
              <w:rPr>
                <w:b/>
                <w:bCs/>
                <w:i/>
                <w:iCs/>
                <w:color w:val="000000"/>
                <w:sz w:val="22"/>
                <w:szCs w:val="22"/>
              </w:rPr>
              <w:t>2018</w:t>
            </w:r>
          </w:p>
        </w:tc>
        <w:tc>
          <w:tcPr>
            <w:tcW w:w="851" w:type="dxa"/>
            <w:vAlign w:val="bottom"/>
            <w:hideMark/>
          </w:tcPr>
          <w:p w:rsidR="00A25118" w:rsidRPr="005975AE" w:rsidRDefault="00A25118" w:rsidP="00332F8B">
            <w:pPr>
              <w:spacing w:before="120" w:after="120"/>
              <w:jc w:val="both"/>
              <w:rPr>
                <w:b/>
                <w:bCs/>
                <w:i/>
                <w:iCs/>
              </w:rPr>
            </w:pPr>
            <w:r>
              <w:rPr>
                <w:b/>
                <w:bCs/>
                <w:i/>
                <w:iCs/>
                <w:color w:val="000000"/>
                <w:sz w:val="22"/>
                <w:szCs w:val="22"/>
              </w:rPr>
              <w:t>2019</w:t>
            </w:r>
          </w:p>
        </w:tc>
        <w:tc>
          <w:tcPr>
            <w:tcW w:w="850" w:type="dxa"/>
            <w:vAlign w:val="bottom"/>
            <w:hideMark/>
          </w:tcPr>
          <w:p w:rsidR="00A25118" w:rsidRPr="005975AE" w:rsidRDefault="00A25118" w:rsidP="00332F8B">
            <w:pPr>
              <w:spacing w:before="120" w:after="120"/>
              <w:jc w:val="both"/>
              <w:rPr>
                <w:b/>
                <w:bCs/>
                <w:i/>
                <w:iCs/>
              </w:rPr>
            </w:pPr>
            <w:r>
              <w:rPr>
                <w:b/>
                <w:bCs/>
                <w:i/>
                <w:iCs/>
                <w:color w:val="000000"/>
                <w:sz w:val="22"/>
                <w:szCs w:val="22"/>
              </w:rPr>
              <w:t>2020</w:t>
            </w:r>
          </w:p>
        </w:tc>
        <w:tc>
          <w:tcPr>
            <w:tcW w:w="851" w:type="dxa"/>
            <w:vAlign w:val="bottom"/>
            <w:hideMark/>
          </w:tcPr>
          <w:p w:rsidR="00A25118" w:rsidRPr="005975AE" w:rsidRDefault="00A25118" w:rsidP="00332F8B">
            <w:pPr>
              <w:spacing w:before="120" w:after="120"/>
              <w:jc w:val="both"/>
              <w:rPr>
                <w:b/>
                <w:bCs/>
                <w:i/>
                <w:iCs/>
              </w:rPr>
            </w:pPr>
            <w:r>
              <w:rPr>
                <w:b/>
                <w:bCs/>
                <w:i/>
                <w:iCs/>
                <w:color w:val="000000"/>
                <w:sz w:val="22"/>
                <w:szCs w:val="22"/>
              </w:rPr>
              <w:t>2021</w:t>
            </w:r>
          </w:p>
        </w:tc>
        <w:tc>
          <w:tcPr>
            <w:tcW w:w="850" w:type="dxa"/>
            <w:vAlign w:val="bottom"/>
            <w:hideMark/>
          </w:tcPr>
          <w:p w:rsidR="00A25118" w:rsidRPr="005975AE" w:rsidRDefault="00A25118" w:rsidP="00332F8B">
            <w:pPr>
              <w:spacing w:before="120" w:after="120"/>
              <w:jc w:val="both"/>
              <w:rPr>
                <w:b/>
                <w:bCs/>
                <w:i/>
                <w:iCs/>
              </w:rPr>
            </w:pPr>
            <w:r>
              <w:rPr>
                <w:b/>
                <w:bCs/>
                <w:i/>
                <w:iCs/>
                <w:color w:val="000000"/>
                <w:sz w:val="22"/>
                <w:szCs w:val="22"/>
              </w:rPr>
              <w:t>2022</w:t>
            </w:r>
          </w:p>
        </w:tc>
        <w:tc>
          <w:tcPr>
            <w:tcW w:w="851" w:type="dxa"/>
            <w:vAlign w:val="bottom"/>
            <w:hideMark/>
          </w:tcPr>
          <w:p w:rsidR="00A25118" w:rsidRPr="005975AE" w:rsidRDefault="00A25118" w:rsidP="00332F8B">
            <w:pPr>
              <w:spacing w:before="120" w:after="120"/>
              <w:jc w:val="both"/>
              <w:rPr>
                <w:b/>
                <w:bCs/>
                <w:i/>
                <w:iCs/>
              </w:rPr>
            </w:pPr>
            <w:r>
              <w:rPr>
                <w:b/>
                <w:bCs/>
                <w:i/>
                <w:iCs/>
                <w:color w:val="000000"/>
                <w:sz w:val="22"/>
                <w:szCs w:val="22"/>
              </w:rPr>
              <w:t>2023</w:t>
            </w:r>
          </w:p>
        </w:tc>
      </w:tr>
      <w:tr w:rsidR="00A25118" w:rsidRPr="005975AE" w:rsidTr="00332F8B">
        <w:trPr>
          <w:trHeight w:val="330"/>
        </w:trPr>
        <w:tc>
          <w:tcPr>
            <w:tcW w:w="1809" w:type="dxa"/>
            <w:hideMark/>
          </w:tcPr>
          <w:p w:rsidR="00A25118" w:rsidRPr="005975AE" w:rsidRDefault="00A25118" w:rsidP="00332F8B">
            <w:pPr>
              <w:spacing w:before="120" w:after="120"/>
              <w:jc w:val="both"/>
              <w:rPr>
                <w:b/>
                <w:bCs/>
                <w:i/>
                <w:iCs/>
              </w:rPr>
            </w:pPr>
            <w:r w:rsidRPr="005975AE">
              <w:rPr>
                <w:b/>
                <w:bCs/>
                <w:i/>
                <w:iCs/>
              </w:rPr>
              <w:t>Итого поступления, включая облигационные займы, млн. руб.</w:t>
            </w:r>
          </w:p>
        </w:tc>
        <w:tc>
          <w:tcPr>
            <w:tcW w:w="851" w:type="dxa"/>
            <w:vAlign w:val="bottom"/>
            <w:hideMark/>
          </w:tcPr>
          <w:p w:rsidR="00A25118" w:rsidRPr="00910148" w:rsidRDefault="00A25118" w:rsidP="00332F8B">
            <w:pPr>
              <w:spacing w:before="120" w:after="120"/>
              <w:jc w:val="both"/>
              <w:rPr>
                <w:b/>
                <w:bCs/>
                <w:i/>
                <w:iCs/>
                <w:sz w:val="18"/>
                <w:szCs w:val="18"/>
              </w:rPr>
            </w:pPr>
            <w:r w:rsidRPr="00910148">
              <w:t>3 230,8</w:t>
            </w:r>
          </w:p>
        </w:tc>
        <w:tc>
          <w:tcPr>
            <w:tcW w:w="850" w:type="dxa"/>
            <w:vAlign w:val="bottom"/>
            <w:hideMark/>
          </w:tcPr>
          <w:p w:rsidR="00A25118" w:rsidRPr="00910148" w:rsidRDefault="00A25118" w:rsidP="00332F8B">
            <w:pPr>
              <w:spacing w:before="120" w:after="120"/>
              <w:jc w:val="both"/>
              <w:rPr>
                <w:b/>
                <w:bCs/>
                <w:i/>
                <w:iCs/>
                <w:sz w:val="18"/>
                <w:szCs w:val="18"/>
              </w:rPr>
            </w:pPr>
            <w:r w:rsidRPr="00910148">
              <w:t>689,0</w:t>
            </w:r>
          </w:p>
        </w:tc>
        <w:tc>
          <w:tcPr>
            <w:tcW w:w="851" w:type="dxa"/>
            <w:vAlign w:val="bottom"/>
            <w:hideMark/>
          </w:tcPr>
          <w:p w:rsidR="00A25118" w:rsidRPr="00910148" w:rsidRDefault="00A25118" w:rsidP="00332F8B">
            <w:pPr>
              <w:spacing w:before="120" w:after="120"/>
              <w:jc w:val="both"/>
              <w:rPr>
                <w:b/>
                <w:bCs/>
                <w:i/>
                <w:iCs/>
                <w:sz w:val="18"/>
                <w:szCs w:val="18"/>
              </w:rPr>
            </w:pPr>
            <w:r w:rsidRPr="00910148">
              <w:t>620,8</w:t>
            </w:r>
          </w:p>
        </w:tc>
        <w:tc>
          <w:tcPr>
            <w:tcW w:w="850" w:type="dxa"/>
            <w:vAlign w:val="bottom"/>
            <w:hideMark/>
          </w:tcPr>
          <w:p w:rsidR="00A25118" w:rsidRPr="00910148" w:rsidRDefault="00A25118" w:rsidP="00332F8B">
            <w:pPr>
              <w:spacing w:before="120" w:after="120"/>
              <w:jc w:val="both"/>
              <w:rPr>
                <w:b/>
                <w:bCs/>
                <w:i/>
                <w:iCs/>
                <w:sz w:val="18"/>
                <w:szCs w:val="18"/>
              </w:rPr>
            </w:pPr>
            <w:r w:rsidRPr="00910148">
              <w:t>486,2</w:t>
            </w:r>
          </w:p>
        </w:tc>
        <w:tc>
          <w:tcPr>
            <w:tcW w:w="851" w:type="dxa"/>
            <w:vAlign w:val="bottom"/>
            <w:hideMark/>
          </w:tcPr>
          <w:p w:rsidR="00A25118" w:rsidRPr="00910148" w:rsidRDefault="00A25118" w:rsidP="00332F8B">
            <w:pPr>
              <w:spacing w:before="120" w:after="120"/>
              <w:jc w:val="both"/>
              <w:rPr>
                <w:b/>
                <w:bCs/>
                <w:i/>
                <w:iCs/>
                <w:sz w:val="18"/>
                <w:szCs w:val="18"/>
              </w:rPr>
            </w:pPr>
            <w:r w:rsidRPr="00910148">
              <w:t>366,8</w:t>
            </w:r>
          </w:p>
        </w:tc>
        <w:tc>
          <w:tcPr>
            <w:tcW w:w="850" w:type="dxa"/>
            <w:vAlign w:val="bottom"/>
            <w:hideMark/>
          </w:tcPr>
          <w:p w:rsidR="00A25118" w:rsidRPr="00910148" w:rsidRDefault="00A25118" w:rsidP="00332F8B">
            <w:pPr>
              <w:spacing w:before="120" w:after="120"/>
              <w:jc w:val="both"/>
              <w:rPr>
                <w:b/>
                <w:bCs/>
                <w:i/>
                <w:iCs/>
                <w:sz w:val="18"/>
                <w:szCs w:val="18"/>
              </w:rPr>
            </w:pPr>
            <w:r w:rsidRPr="00910148">
              <w:t>283,6</w:t>
            </w:r>
          </w:p>
        </w:tc>
        <w:tc>
          <w:tcPr>
            <w:tcW w:w="851" w:type="dxa"/>
            <w:vAlign w:val="bottom"/>
            <w:hideMark/>
          </w:tcPr>
          <w:p w:rsidR="00A25118" w:rsidRPr="00910148" w:rsidRDefault="00A25118" w:rsidP="00332F8B">
            <w:pPr>
              <w:spacing w:before="120" w:after="120"/>
              <w:jc w:val="both"/>
              <w:rPr>
                <w:b/>
                <w:bCs/>
                <w:i/>
                <w:iCs/>
                <w:sz w:val="18"/>
                <w:szCs w:val="18"/>
              </w:rPr>
            </w:pPr>
            <w:r w:rsidRPr="00910148">
              <w:t>223,0</w:t>
            </w:r>
          </w:p>
        </w:tc>
        <w:tc>
          <w:tcPr>
            <w:tcW w:w="850" w:type="dxa"/>
            <w:vAlign w:val="bottom"/>
            <w:hideMark/>
          </w:tcPr>
          <w:p w:rsidR="00A25118" w:rsidRPr="00910148" w:rsidRDefault="00A25118" w:rsidP="00332F8B">
            <w:pPr>
              <w:spacing w:before="120" w:after="120"/>
              <w:jc w:val="both"/>
              <w:rPr>
                <w:b/>
                <w:bCs/>
                <w:i/>
                <w:iCs/>
                <w:sz w:val="18"/>
                <w:szCs w:val="18"/>
              </w:rPr>
            </w:pPr>
            <w:r w:rsidRPr="00910148">
              <w:t>176,2</w:t>
            </w:r>
          </w:p>
        </w:tc>
        <w:tc>
          <w:tcPr>
            <w:tcW w:w="851" w:type="dxa"/>
            <w:vAlign w:val="bottom"/>
            <w:hideMark/>
          </w:tcPr>
          <w:p w:rsidR="00A25118" w:rsidRPr="00910148" w:rsidRDefault="00A25118" w:rsidP="00332F8B">
            <w:pPr>
              <w:spacing w:before="120" w:after="120"/>
              <w:jc w:val="both"/>
              <w:rPr>
                <w:b/>
                <w:bCs/>
                <w:i/>
                <w:iCs/>
                <w:sz w:val="18"/>
                <w:szCs w:val="18"/>
              </w:rPr>
            </w:pPr>
            <w:r w:rsidRPr="00910148">
              <w:t>456,1</w:t>
            </w:r>
          </w:p>
        </w:tc>
      </w:tr>
      <w:tr w:rsidR="00A25118" w:rsidRPr="005975AE" w:rsidTr="00332F8B">
        <w:trPr>
          <w:trHeight w:val="630"/>
        </w:trPr>
        <w:tc>
          <w:tcPr>
            <w:tcW w:w="1809" w:type="dxa"/>
            <w:hideMark/>
          </w:tcPr>
          <w:p w:rsidR="00A25118" w:rsidRPr="005975AE" w:rsidRDefault="00A25118" w:rsidP="00332F8B">
            <w:pPr>
              <w:spacing w:before="120" w:after="120"/>
              <w:jc w:val="both"/>
              <w:rPr>
                <w:b/>
                <w:bCs/>
                <w:i/>
                <w:iCs/>
              </w:rPr>
            </w:pPr>
            <w:r w:rsidRPr="005975AE">
              <w:rPr>
                <w:b/>
                <w:bCs/>
                <w:i/>
                <w:iCs/>
              </w:rPr>
              <w:t>Итого расходы, включая выплату процентного (купонного) дохода и сумм погашения (досрочного погашения) облигаций, млн. руб.</w:t>
            </w:r>
          </w:p>
        </w:tc>
        <w:tc>
          <w:tcPr>
            <w:tcW w:w="851" w:type="dxa"/>
            <w:vAlign w:val="bottom"/>
            <w:hideMark/>
          </w:tcPr>
          <w:p w:rsidR="00A25118" w:rsidRPr="00910148" w:rsidRDefault="00A25118" w:rsidP="00332F8B">
            <w:pPr>
              <w:spacing w:before="120" w:after="120"/>
              <w:jc w:val="both"/>
              <w:rPr>
                <w:b/>
                <w:bCs/>
                <w:i/>
                <w:iCs/>
                <w:sz w:val="18"/>
                <w:szCs w:val="18"/>
              </w:rPr>
            </w:pPr>
            <w:r w:rsidRPr="00910148">
              <w:t>3 064,3</w:t>
            </w:r>
          </w:p>
        </w:tc>
        <w:tc>
          <w:tcPr>
            <w:tcW w:w="850" w:type="dxa"/>
            <w:vAlign w:val="bottom"/>
            <w:hideMark/>
          </w:tcPr>
          <w:p w:rsidR="00A25118" w:rsidRPr="00910148" w:rsidRDefault="00A25118" w:rsidP="00332F8B">
            <w:pPr>
              <w:spacing w:before="120" w:after="120"/>
              <w:jc w:val="both"/>
              <w:rPr>
                <w:b/>
                <w:bCs/>
                <w:i/>
                <w:iCs/>
                <w:sz w:val="18"/>
                <w:szCs w:val="18"/>
              </w:rPr>
            </w:pPr>
            <w:r w:rsidRPr="00910148">
              <w:t>691,3</w:t>
            </w:r>
          </w:p>
        </w:tc>
        <w:tc>
          <w:tcPr>
            <w:tcW w:w="851" w:type="dxa"/>
            <w:vAlign w:val="bottom"/>
            <w:hideMark/>
          </w:tcPr>
          <w:p w:rsidR="00A25118" w:rsidRPr="00910148" w:rsidRDefault="00A25118" w:rsidP="00332F8B">
            <w:pPr>
              <w:spacing w:before="120" w:after="120"/>
              <w:jc w:val="both"/>
              <w:rPr>
                <w:b/>
                <w:bCs/>
                <w:i/>
                <w:iCs/>
                <w:sz w:val="18"/>
                <w:szCs w:val="18"/>
              </w:rPr>
            </w:pPr>
            <w:r w:rsidRPr="00910148">
              <w:t>660,5</w:t>
            </w:r>
          </w:p>
        </w:tc>
        <w:tc>
          <w:tcPr>
            <w:tcW w:w="850" w:type="dxa"/>
            <w:vAlign w:val="bottom"/>
            <w:hideMark/>
          </w:tcPr>
          <w:p w:rsidR="00A25118" w:rsidRPr="00910148" w:rsidRDefault="00A25118" w:rsidP="00332F8B">
            <w:pPr>
              <w:spacing w:before="120" w:after="120"/>
              <w:jc w:val="both"/>
              <w:rPr>
                <w:b/>
                <w:bCs/>
                <w:i/>
                <w:iCs/>
                <w:sz w:val="18"/>
                <w:szCs w:val="18"/>
              </w:rPr>
            </w:pPr>
            <w:r w:rsidRPr="00910148">
              <w:t>510,0</w:t>
            </w:r>
          </w:p>
        </w:tc>
        <w:tc>
          <w:tcPr>
            <w:tcW w:w="851" w:type="dxa"/>
            <w:vAlign w:val="bottom"/>
            <w:hideMark/>
          </w:tcPr>
          <w:p w:rsidR="00A25118" w:rsidRPr="00910148" w:rsidRDefault="00A25118" w:rsidP="00332F8B">
            <w:pPr>
              <w:spacing w:before="120" w:after="120"/>
              <w:jc w:val="both"/>
              <w:rPr>
                <w:b/>
                <w:bCs/>
                <w:i/>
                <w:iCs/>
                <w:sz w:val="18"/>
                <w:szCs w:val="18"/>
              </w:rPr>
            </w:pPr>
            <w:r w:rsidRPr="00910148">
              <w:t>384,7</w:t>
            </w:r>
          </w:p>
        </w:tc>
        <w:tc>
          <w:tcPr>
            <w:tcW w:w="850" w:type="dxa"/>
            <w:vAlign w:val="bottom"/>
            <w:hideMark/>
          </w:tcPr>
          <w:p w:rsidR="00A25118" w:rsidRPr="00910148" w:rsidRDefault="00A25118" w:rsidP="00332F8B">
            <w:pPr>
              <w:spacing w:before="120" w:after="120"/>
              <w:jc w:val="both"/>
              <w:rPr>
                <w:b/>
                <w:bCs/>
                <w:i/>
                <w:iCs/>
                <w:sz w:val="18"/>
                <w:szCs w:val="18"/>
              </w:rPr>
            </w:pPr>
            <w:r w:rsidRPr="00910148">
              <w:t>296,0</w:t>
            </w:r>
          </w:p>
        </w:tc>
        <w:tc>
          <w:tcPr>
            <w:tcW w:w="851" w:type="dxa"/>
            <w:vAlign w:val="bottom"/>
            <w:hideMark/>
          </w:tcPr>
          <w:p w:rsidR="00A25118" w:rsidRPr="00910148" w:rsidRDefault="00A25118" w:rsidP="00332F8B">
            <w:pPr>
              <w:spacing w:before="120" w:after="120"/>
              <w:jc w:val="both"/>
              <w:rPr>
                <w:b/>
                <w:bCs/>
                <w:i/>
                <w:iCs/>
                <w:sz w:val="18"/>
                <w:szCs w:val="18"/>
              </w:rPr>
            </w:pPr>
            <w:r w:rsidRPr="00910148">
              <w:t>232,3</w:t>
            </w:r>
          </w:p>
        </w:tc>
        <w:tc>
          <w:tcPr>
            <w:tcW w:w="850" w:type="dxa"/>
            <w:vAlign w:val="bottom"/>
            <w:hideMark/>
          </w:tcPr>
          <w:p w:rsidR="00A25118" w:rsidRPr="00910148" w:rsidRDefault="00A25118" w:rsidP="00332F8B">
            <w:pPr>
              <w:spacing w:before="120" w:after="120"/>
              <w:jc w:val="both"/>
              <w:rPr>
                <w:b/>
                <w:bCs/>
                <w:i/>
                <w:iCs/>
                <w:sz w:val="18"/>
                <w:szCs w:val="18"/>
              </w:rPr>
            </w:pPr>
            <w:r w:rsidRPr="00910148">
              <w:t>183,4</w:t>
            </w:r>
          </w:p>
        </w:tc>
        <w:tc>
          <w:tcPr>
            <w:tcW w:w="851" w:type="dxa"/>
            <w:vAlign w:val="bottom"/>
            <w:hideMark/>
          </w:tcPr>
          <w:p w:rsidR="00A25118" w:rsidRPr="00910148" w:rsidRDefault="00A25118" w:rsidP="00332F8B">
            <w:pPr>
              <w:spacing w:before="120" w:after="120"/>
              <w:jc w:val="both"/>
              <w:rPr>
                <w:b/>
                <w:bCs/>
                <w:i/>
                <w:iCs/>
                <w:sz w:val="18"/>
                <w:szCs w:val="18"/>
              </w:rPr>
            </w:pPr>
            <w:r w:rsidRPr="00910148">
              <w:t>510,0</w:t>
            </w:r>
          </w:p>
        </w:tc>
      </w:tr>
      <w:tr w:rsidR="00A25118" w:rsidRPr="005975AE" w:rsidTr="00332F8B">
        <w:trPr>
          <w:trHeight w:val="330"/>
        </w:trPr>
        <w:tc>
          <w:tcPr>
            <w:tcW w:w="1809" w:type="dxa"/>
            <w:hideMark/>
          </w:tcPr>
          <w:p w:rsidR="00A25118" w:rsidRPr="005975AE" w:rsidRDefault="00A25118" w:rsidP="00332F8B">
            <w:pPr>
              <w:spacing w:before="120" w:after="120"/>
              <w:jc w:val="both"/>
              <w:rPr>
                <w:b/>
                <w:bCs/>
                <w:i/>
                <w:iCs/>
              </w:rPr>
            </w:pPr>
            <w:r w:rsidRPr="005975AE">
              <w:rPr>
                <w:b/>
                <w:bCs/>
                <w:i/>
                <w:iCs/>
              </w:rPr>
              <w:t>Средства, остающиеся в распоряжении ипотечного агента, млн. руб.</w:t>
            </w:r>
          </w:p>
        </w:tc>
        <w:tc>
          <w:tcPr>
            <w:tcW w:w="851" w:type="dxa"/>
            <w:vAlign w:val="bottom"/>
            <w:hideMark/>
          </w:tcPr>
          <w:p w:rsidR="00A25118" w:rsidRPr="005975AE" w:rsidRDefault="00A25118" w:rsidP="00332F8B">
            <w:pPr>
              <w:spacing w:before="120" w:after="120"/>
              <w:jc w:val="both"/>
              <w:rPr>
                <w:b/>
                <w:bCs/>
                <w:i/>
                <w:iCs/>
                <w:sz w:val="18"/>
                <w:szCs w:val="18"/>
              </w:rPr>
            </w:pPr>
            <w:r>
              <w:t>166,51</w:t>
            </w:r>
          </w:p>
        </w:tc>
        <w:tc>
          <w:tcPr>
            <w:tcW w:w="850" w:type="dxa"/>
            <w:vAlign w:val="bottom"/>
            <w:hideMark/>
          </w:tcPr>
          <w:p w:rsidR="00A25118" w:rsidRPr="005975AE" w:rsidRDefault="00A25118" w:rsidP="00332F8B">
            <w:pPr>
              <w:spacing w:before="120" w:after="120"/>
              <w:jc w:val="both"/>
              <w:rPr>
                <w:b/>
                <w:bCs/>
                <w:i/>
                <w:iCs/>
                <w:sz w:val="18"/>
                <w:szCs w:val="18"/>
              </w:rPr>
            </w:pPr>
            <w:r>
              <w:t>164,18</w:t>
            </w:r>
          </w:p>
        </w:tc>
        <w:tc>
          <w:tcPr>
            <w:tcW w:w="851" w:type="dxa"/>
            <w:vAlign w:val="bottom"/>
            <w:hideMark/>
          </w:tcPr>
          <w:p w:rsidR="00A25118" w:rsidRPr="005975AE" w:rsidRDefault="00A25118" w:rsidP="00332F8B">
            <w:pPr>
              <w:spacing w:before="120" w:after="120"/>
              <w:jc w:val="both"/>
              <w:rPr>
                <w:b/>
                <w:bCs/>
                <w:i/>
                <w:iCs/>
                <w:sz w:val="18"/>
                <w:szCs w:val="18"/>
              </w:rPr>
            </w:pPr>
            <w:r>
              <w:t>124,50</w:t>
            </w:r>
          </w:p>
        </w:tc>
        <w:tc>
          <w:tcPr>
            <w:tcW w:w="850" w:type="dxa"/>
            <w:vAlign w:val="bottom"/>
            <w:hideMark/>
          </w:tcPr>
          <w:p w:rsidR="00A25118" w:rsidRPr="005975AE" w:rsidRDefault="00A25118" w:rsidP="00332F8B">
            <w:pPr>
              <w:spacing w:before="120" w:after="120"/>
              <w:jc w:val="both"/>
              <w:rPr>
                <w:b/>
                <w:bCs/>
                <w:i/>
                <w:iCs/>
                <w:sz w:val="18"/>
                <w:szCs w:val="18"/>
              </w:rPr>
            </w:pPr>
            <w:r>
              <w:t>100,69</w:t>
            </w:r>
          </w:p>
        </w:tc>
        <w:tc>
          <w:tcPr>
            <w:tcW w:w="851" w:type="dxa"/>
            <w:vAlign w:val="bottom"/>
            <w:hideMark/>
          </w:tcPr>
          <w:p w:rsidR="00A25118" w:rsidRPr="005975AE" w:rsidRDefault="00A25118" w:rsidP="00332F8B">
            <w:pPr>
              <w:spacing w:before="120" w:after="120"/>
              <w:jc w:val="both"/>
              <w:rPr>
                <w:b/>
                <w:bCs/>
                <w:i/>
                <w:iCs/>
                <w:sz w:val="18"/>
                <w:szCs w:val="18"/>
              </w:rPr>
            </w:pPr>
            <w:r>
              <w:t>82,72</w:t>
            </w:r>
          </w:p>
        </w:tc>
        <w:tc>
          <w:tcPr>
            <w:tcW w:w="850" w:type="dxa"/>
            <w:vAlign w:val="bottom"/>
            <w:hideMark/>
          </w:tcPr>
          <w:p w:rsidR="00A25118" w:rsidRPr="005975AE" w:rsidRDefault="00A25118" w:rsidP="00332F8B">
            <w:pPr>
              <w:spacing w:before="120" w:after="120"/>
              <w:jc w:val="both"/>
              <w:rPr>
                <w:b/>
                <w:bCs/>
                <w:i/>
                <w:iCs/>
                <w:sz w:val="18"/>
                <w:szCs w:val="18"/>
              </w:rPr>
            </w:pPr>
            <w:r>
              <w:t>70,38</w:t>
            </w:r>
          </w:p>
        </w:tc>
        <w:tc>
          <w:tcPr>
            <w:tcW w:w="851" w:type="dxa"/>
            <w:vAlign w:val="bottom"/>
            <w:hideMark/>
          </w:tcPr>
          <w:p w:rsidR="00A25118" w:rsidRPr="005975AE" w:rsidRDefault="00A25118" w:rsidP="00332F8B">
            <w:pPr>
              <w:spacing w:before="120" w:after="120"/>
              <w:jc w:val="both"/>
              <w:rPr>
                <w:b/>
                <w:bCs/>
                <w:i/>
                <w:iCs/>
                <w:sz w:val="18"/>
                <w:szCs w:val="18"/>
              </w:rPr>
            </w:pPr>
            <w:r>
              <w:t>61,10</w:t>
            </w:r>
          </w:p>
        </w:tc>
        <w:tc>
          <w:tcPr>
            <w:tcW w:w="850" w:type="dxa"/>
            <w:vAlign w:val="bottom"/>
            <w:hideMark/>
          </w:tcPr>
          <w:p w:rsidR="00A25118" w:rsidRPr="005975AE" w:rsidRDefault="00A25118" w:rsidP="00332F8B">
            <w:pPr>
              <w:spacing w:before="120" w:after="120"/>
              <w:jc w:val="both"/>
              <w:rPr>
                <w:b/>
                <w:bCs/>
                <w:i/>
                <w:iCs/>
                <w:sz w:val="18"/>
                <w:szCs w:val="18"/>
              </w:rPr>
            </w:pPr>
            <w:r>
              <w:t>53,89</w:t>
            </w:r>
          </w:p>
        </w:tc>
        <w:tc>
          <w:tcPr>
            <w:tcW w:w="851" w:type="dxa"/>
            <w:vAlign w:val="bottom"/>
            <w:hideMark/>
          </w:tcPr>
          <w:p w:rsidR="00A25118" w:rsidRPr="005975AE" w:rsidRDefault="00A25118" w:rsidP="00332F8B">
            <w:pPr>
              <w:spacing w:before="120" w:after="120"/>
              <w:jc w:val="both"/>
              <w:rPr>
                <w:b/>
                <w:bCs/>
                <w:i/>
                <w:iCs/>
                <w:sz w:val="18"/>
                <w:szCs w:val="18"/>
              </w:rPr>
            </w:pPr>
            <w:r>
              <w:t>0,00</w:t>
            </w:r>
          </w:p>
        </w:tc>
      </w:tr>
      <w:tr w:rsidR="00A25118" w:rsidRPr="005975AE" w:rsidTr="00332F8B">
        <w:trPr>
          <w:trHeight w:val="630"/>
        </w:trPr>
        <w:tc>
          <w:tcPr>
            <w:tcW w:w="1809" w:type="dxa"/>
            <w:hideMark/>
          </w:tcPr>
          <w:p w:rsidR="00A25118" w:rsidRPr="005975AE" w:rsidRDefault="00A25118" w:rsidP="00332F8B">
            <w:pPr>
              <w:spacing w:before="120" w:after="120"/>
              <w:jc w:val="both"/>
              <w:rPr>
                <w:b/>
                <w:bCs/>
                <w:i/>
                <w:iCs/>
              </w:rPr>
            </w:pPr>
            <w:r w:rsidRPr="005975AE">
              <w:rPr>
                <w:b/>
                <w:bCs/>
                <w:i/>
                <w:iCs/>
              </w:rPr>
              <w:t>Отношение средств, остающихся в распоряжении ипотечного агента, к общей сумме поступлений</w:t>
            </w:r>
          </w:p>
        </w:tc>
        <w:tc>
          <w:tcPr>
            <w:tcW w:w="851" w:type="dxa"/>
            <w:vAlign w:val="bottom"/>
            <w:hideMark/>
          </w:tcPr>
          <w:p w:rsidR="00A25118" w:rsidRPr="005975AE" w:rsidRDefault="00A25118" w:rsidP="00332F8B">
            <w:pPr>
              <w:spacing w:before="120" w:after="120"/>
              <w:jc w:val="both"/>
              <w:rPr>
                <w:b/>
                <w:bCs/>
                <w:i/>
                <w:iCs/>
                <w:sz w:val="18"/>
                <w:szCs w:val="18"/>
              </w:rPr>
            </w:pPr>
            <w:r>
              <w:t>0,05</w:t>
            </w:r>
          </w:p>
        </w:tc>
        <w:tc>
          <w:tcPr>
            <w:tcW w:w="850" w:type="dxa"/>
            <w:vAlign w:val="bottom"/>
            <w:hideMark/>
          </w:tcPr>
          <w:p w:rsidR="00A25118" w:rsidRPr="005975AE" w:rsidRDefault="00A25118" w:rsidP="00332F8B">
            <w:pPr>
              <w:spacing w:before="120" w:after="120"/>
              <w:jc w:val="both"/>
              <w:rPr>
                <w:b/>
                <w:bCs/>
                <w:i/>
                <w:iCs/>
                <w:sz w:val="18"/>
                <w:szCs w:val="18"/>
              </w:rPr>
            </w:pPr>
            <w:r>
              <w:t>0,24</w:t>
            </w:r>
          </w:p>
        </w:tc>
        <w:tc>
          <w:tcPr>
            <w:tcW w:w="851" w:type="dxa"/>
            <w:vAlign w:val="bottom"/>
            <w:hideMark/>
          </w:tcPr>
          <w:p w:rsidR="00A25118" w:rsidRPr="005975AE" w:rsidRDefault="00A25118" w:rsidP="00332F8B">
            <w:pPr>
              <w:spacing w:before="120" w:after="120"/>
              <w:jc w:val="both"/>
              <w:rPr>
                <w:b/>
                <w:bCs/>
                <w:i/>
                <w:iCs/>
                <w:sz w:val="18"/>
                <w:szCs w:val="18"/>
              </w:rPr>
            </w:pPr>
            <w:r>
              <w:t>0,20</w:t>
            </w:r>
          </w:p>
        </w:tc>
        <w:tc>
          <w:tcPr>
            <w:tcW w:w="850" w:type="dxa"/>
            <w:vAlign w:val="bottom"/>
            <w:hideMark/>
          </w:tcPr>
          <w:p w:rsidR="00A25118" w:rsidRPr="005975AE" w:rsidRDefault="00A25118" w:rsidP="00332F8B">
            <w:pPr>
              <w:spacing w:before="120" w:after="120"/>
              <w:jc w:val="both"/>
              <w:rPr>
                <w:b/>
                <w:bCs/>
                <w:i/>
                <w:iCs/>
                <w:sz w:val="18"/>
                <w:szCs w:val="18"/>
              </w:rPr>
            </w:pPr>
            <w:r>
              <w:t>0,21</w:t>
            </w:r>
          </w:p>
        </w:tc>
        <w:tc>
          <w:tcPr>
            <w:tcW w:w="851" w:type="dxa"/>
            <w:vAlign w:val="bottom"/>
            <w:hideMark/>
          </w:tcPr>
          <w:p w:rsidR="00A25118" w:rsidRPr="005975AE" w:rsidRDefault="00A25118" w:rsidP="00332F8B">
            <w:pPr>
              <w:spacing w:before="120" w:after="120"/>
              <w:jc w:val="both"/>
              <w:rPr>
                <w:b/>
                <w:bCs/>
                <w:i/>
                <w:iCs/>
                <w:sz w:val="18"/>
                <w:szCs w:val="18"/>
              </w:rPr>
            </w:pPr>
            <w:r>
              <w:t>0,23</w:t>
            </w:r>
          </w:p>
        </w:tc>
        <w:tc>
          <w:tcPr>
            <w:tcW w:w="850" w:type="dxa"/>
            <w:vAlign w:val="bottom"/>
            <w:hideMark/>
          </w:tcPr>
          <w:p w:rsidR="00A25118" w:rsidRPr="005975AE" w:rsidRDefault="00A25118" w:rsidP="00332F8B">
            <w:pPr>
              <w:spacing w:before="120" w:after="120"/>
              <w:jc w:val="both"/>
              <w:rPr>
                <w:b/>
                <w:bCs/>
                <w:i/>
                <w:iCs/>
                <w:sz w:val="18"/>
                <w:szCs w:val="18"/>
              </w:rPr>
            </w:pPr>
            <w:r>
              <w:t>0,25</w:t>
            </w:r>
          </w:p>
        </w:tc>
        <w:tc>
          <w:tcPr>
            <w:tcW w:w="851" w:type="dxa"/>
            <w:vAlign w:val="bottom"/>
            <w:hideMark/>
          </w:tcPr>
          <w:p w:rsidR="00A25118" w:rsidRPr="005975AE" w:rsidRDefault="00A25118" w:rsidP="00332F8B">
            <w:pPr>
              <w:spacing w:before="120" w:after="120"/>
              <w:jc w:val="both"/>
              <w:rPr>
                <w:b/>
                <w:bCs/>
                <w:i/>
                <w:iCs/>
                <w:sz w:val="18"/>
                <w:szCs w:val="18"/>
              </w:rPr>
            </w:pPr>
            <w:r>
              <w:t>0,27</w:t>
            </w:r>
          </w:p>
        </w:tc>
        <w:tc>
          <w:tcPr>
            <w:tcW w:w="850" w:type="dxa"/>
            <w:vAlign w:val="bottom"/>
            <w:hideMark/>
          </w:tcPr>
          <w:p w:rsidR="00A25118" w:rsidRPr="005975AE" w:rsidRDefault="00A25118" w:rsidP="00332F8B">
            <w:pPr>
              <w:spacing w:before="120" w:after="120"/>
              <w:jc w:val="both"/>
              <w:rPr>
                <w:b/>
                <w:bCs/>
                <w:i/>
                <w:iCs/>
                <w:sz w:val="18"/>
                <w:szCs w:val="18"/>
              </w:rPr>
            </w:pPr>
            <w:r>
              <w:t>0,31</w:t>
            </w:r>
          </w:p>
        </w:tc>
        <w:tc>
          <w:tcPr>
            <w:tcW w:w="851" w:type="dxa"/>
            <w:vAlign w:val="bottom"/>
            <w:hideMark/>
          </w:tcPr>
          <w:p w:rsidR="00A25118" w:rsidRPr="005975AE" w:rsidRDefault="00A25118" w:rsidP="00332F8B">
            <w:pPr>
              <w:spacing w:before="120" w:after="120"/>
              <w:jc w:val="both"/>
              <w:rPr>
                <w:b/>
                <w:bCs/>
                <w:i/>
                <w:iCs/>
                <w:sz w:val="18"/>
                <w:szCs w:val="18"/>
              </w:rPr>
            </w:pPr>
            <w:r>
              <w:t>0,00</w:t>
            </w:r>
          </w:p>
        </w:tc>
      </w:tr>
      <w:tr w:rsidR="00A25118" w:rsidRPr="005975AE" w:rsidTr="00332F8B">
        <w:trPr>
          <w:trHeight w:val="330"/>
        </w:trPr>
        <w:tc>
          <w:tcPr>
            <w:tcW w:w="1809" w:type="dxa"/>
            <w:hideMark/>
          </w:tcPr>
          <w:p w:rsidR="00A25118" w:rsidRPr="005975AE" w:rsidRDefault="00A25118" w:rsidP="00332F8B">
            <w:pPr>
              <w:spacing w:before="120" w:after="120"/>
              <w:jc w:val="both"/>
              <w:rPr>
                <w:b/>
                <w:bCs/>
                <w:i/>
                <w:iCs/>
              </w:rPr>
            </w:pPr>
            <w:r w:rsidRPr="005975AE">
              <w:rPr>
                <w:b/>
                <w:bCs/>
                <w:i/>
                <w:iCs/>
              </w:rPr>
              <w:t>Окупаемость затрат (отношение суммы поступлений к сумме затрат)</w:t>
            </w:r>
          </w:p>
        </w:tc>
        <w:tc>
          <w:tcPr>
            <w:tcW w:w="851" w:type="dxa"/>
            <w:vAlign w:val="bottom"/>
            <w:hideMark/>
          </w:tcPr>
          <w:p w:rsidR="00A25118" w:rsidRPr="005975AE" w:rsidRDefault="00A25118" w:rsidP="00332F8B">
            <w:pPr>
              <w:spacing w:before="120" w:after="120"/>
              <w:jc w:val="both"/>
              <w:rPr>
                <w:b/>
                <w:bCs/>
                <w:i/>
                <w:iCs/>
                <w:sz w:val="18"/>
                <w:szCs w:val="18"/>
              </w:rPr>
            </w:pPr>
            <w:r>
              <w:t>1,05</w:t>
            </w:r>
          </w:p>
        </w:tc>
        <w:tc>
          <w:tcPr>
            <w:tcW w:w="850" w:type="dxa"/>
            <w:vAlign w:val="bottom"/>
            <w:hideMark/>
          </w:tcPr>
          <w:p w:rsidR="00A25118" w:rsidRPr="005975AE" w:rsidRDefault="00A25118" w:rsidP="00332F8B">
            <w:pPr>
              <w:spacing w:before="120" w:after="120"/>
              <w:jc w:val="both"/>
              <w:rPr>
                <w:b/>
                <w:bCs/>
                <w:i/>
                <w:iCs/>
                <w:sz w:val="18"/>
                <w:szCs w:val="18"/>
              </w:rPr>
            </w:pPr>
            <w:r>
              <w:t>1,00</w:t>
            </w:r>
          </w:p>
        </w:tc>
        <w:tc>
          <w:tcPr>
            <w:tcW w:w="851" w:type="dxa"/>
            <w:vAlign w:val="bottom"/>
            <w:hideMark/>
          </w:tcPr>
          <w:p w:rsidR="00A25118" w:rsidRPr="005975AE" w:rsidRDefault="00A25118" w:rsidP="00332F8B">
            <w:pPr>
              <w:spacing w:before="120" w:after="120"/>
              <w:jc w:val="both"/>
              <w:rPr>
                <w:b/>
                <w:bCs/>
                <w:i/>
                <w:iCs/>
                <w:sz w:val="18"/>
                <w:szCs w:val="18"/>
              </w:rPr>
            </w:pPr>
            <w:r>
              <w:t>0,94</w:t>
            </w:r>
          </w:p>
        </w:tc>
        <w:tc>
          <w:tcPr>
            <w:tcW w:w="850" w:type="dxa"/>
            <w:vAlign w:val="bottom"/>
            <w:hideMark/>
          </w:tcPr>
          <w:p w:rsidR="00A25118" w:rsidRPr="005975AE" w:rsidRDefault="00A25118" w:rsidP="00332F8B">
            <w:pPr>
              <w:spacing w:before="120" w:after="120"/>
              <w:jc w:val="both"/>
              <w:rPr>
                <w:b/>
                <w:bCs/>
                <w:i/>
                <w:iCs/>
                <w:sz w:val="18"/>
                <w:szCs w:val="18"/>
              </w:rPr>
            </w:pPr>
            <w:r>
              <w:t>0,95</w:t>
            </w:r>
          </w:p>
        </w:tc>
        <w:tc>
          <w:tcPr>
            <w:tcW w:w="851" w:type="dxa"/>
            <w:vAlign w:val="bottom"/>
            <w:hideMark/>
          </w:tcPr>
          <w:p w:rsidR="00A25118" w:rsidRPr="005975AE" w:rsidRDefault="00A25118" w:rsidP="00332F8B">
            <w:pPr>
              <w:spacing w:before="120" w:after="120"/>
              <w:jc w:val="both"/>
              <w:rPr>
                <w:b/>
                <w:bCs/>
                <w:i/>
                <w:iCs/>
                <w:sz w:val="18"/>
                <w:szCs w:val="18"/>
              </w:rPr>
            </w:pPr>
            <w:r>
              <w:t>0,95</w:t>
            </w:r>
          </w:p>
        </w:tc>
        <w:tc>
          <w:tcPr>
            <w:tcW w:w="850" w:type="dxa"/>
            <w:vAlign w:val="bottom"/>
            <w:hideMark/>
          </w:tcPr>
          <w:p w:rsidR="00A25118" w:rsidRPr="005975AE" w:rsidRDefault="00A25118" w:rsidP="00332F8B">
            <w:pPr>
              <w:spacing w:before="120" w:after="120"/>
              <w:jc w:val="both"/>
              <w:rPr>
                <w:b/>
                <w:bCs/>
                <w:i/>
                <w:iCs/>
                <w:sz w:val="18"/>
                <w:szCs w:val="18"/>
              </w:rPr>
            </w:pPr>
            <w:r>
              <w:t>0,96</w:t>
            </w:r>
          </w:p>
        </w:tc>
        <w:tc>
          <w:tcPr>
            <w:tcW w:w="851" w:type="dxa"/>
            <w:vAlign w:val="bottom"/>
            <w:hideMark/>
          </w:tcPr>
          <w:p w:rsidR="00A25118" w:rsidRPr="005975AE" w:rsidRDefault="00A25118" w:rsidP="00332F8B">
            <w:pPr>
              <w:spacing w:before="120" w:after="120"/>
              <w:jc w:val="both"/>
              <w:rPr>
                <w:b/>
                <w:bCs/>
                <w:i/>
                <w:iCs/>
                <w:sz w:val="18"/>
                <w:szCs w:val="18"/>
              </w:rPr>
            </w:pPr>
            <w:r>
              <w:t>0,96</w:t>
            </w:r>
          </w:p>
        </w:tc>
        <w:tc>
          <w:tcPr>
            <w:tcW w:w="850" w:type="dxa"/>
            <w:vAlign w:val="bottom"/>
            <w:hideMark/>
          </w:tcPr>
          <w:p w:rsidR="00A25118" w:rsidRPr="005975AE" w:rsidRDefault="00A25118" w:rsidP="00332F8B">
            <w:pPr>
              <w:spacing w:before="120" w:after="120"/>
              <w:jc w:val="both"/>
              <w:rPr>
                <w:b/>
                <w:bCs/>
                <w:i/>
                <w:iCs/>
                <w:sz w:val="18"/>
                <w:szCs w:val="18"/>
              </w:rPr>
            </w:pPr>
            <w:r>
              <w:t>0,96</w:t>
            </w:r>
          </w:p>
        </w:tc>
        <w:tc>
          <w:tcPr>
            <w:tcW w:w="851" w:type="dxa"/>
            <w:vAlign w:val="bottom"/>
            <w:hideMark/>
          </w:tcPr>
          <w:p w:rsidR="00A25118" w:rsidRPr="005975AE" w:rsidRDefault="00A25118" w:rsidP="00332F8B">
            <w:pPr>
              <w:spacing w:before="120" w:after="120"/>
              <w:jc w:val="both"/>
              <w:rPr>
                <w:b/>
                <w:bCs/>
                <w:i/>
                <w:iCs/>
                <w:sz w:val="18"/>
                <w:szCs w:val="18"/>
              </w:rPr>
            </w:pPr>
            <w:r>
              <w:t>0,89</w:t>
            </w:r>
          </w:p>
        </w:tc>
      </w:tr>
    </w:tbl>
    <w:p w:rsidR="00A25118" w:rsidRDefault="00A25118" w:rsidP="007606AD">
      <w:pPr>
        <w:spacing w:before="120"/>
        <w:jc w:val="both"/>
        <w:rPr>
          <w:b/>
          <w:bCs/>
          <w:i/>
          <w:iCs/>
          <w:sz w:val="22"/>
          <w:szCs w:val="22"/>
        </w:rPr>
      </w:pPr>
    </w:p>
    <w:p w:rsidR="007606AD" w:rsidRPr="007606AD" w:rsidRDefault="007606AD" w:rsidP="007606AD">
      <w:pPr>
        <w:spacing w:before="120"/>
        <w:jc w:val="both"/>
        <w:rPr>
          <w:b/>
          <w:bCs/>
          <w:i/>
          <w:iCs/>
          <w:sz w:val="22"/>
          <w:szCs w:val="22"/>
        </w:rPr>
      </w:pPr>
      <w:r w:rsidRPr="007606AD">
        <w:rPr>
          <w:b/>
          <w:bCs/>
          <w:i/>
          <w:iCs/>
          <w:sz w:val="22"/>
          <w:szCs w:val="22"/>
        </w:rPr>
        <w:t xml:space="preserve"> Исходные данные и основные предположения для расчета приведенных показателей: </w:t>
      </w:r>
    </w:p>
    <w:p w:rsidR="007606AD" w:rsidRPr="007606AD" w:rsidRDefault="007606AD" w:rsidP="007606AD">
      <w:pPr>
        <w:spacing w:before="120"/>
        <w:jc w:val="both"/>
        <w:rPr>
          <w:b/>
          <w:bCs/>
          <w:i/>
          <w:iCs/>
          <w:sz w:val="22"/>
          <w:szCs w:val="22"/>
        </w:rPr>
      </w:pPr>
      <w:r w:rsidRPr="007606AD">
        <w:rPr>
          <w:b/>
          <w:bCs/>
          <w:i/>
          <w:iCs/>
          <w:sz w:val="22"/>
          <w:szCs w:val="22"/>
        </w:rPr>
        <w:t xml:space="preserve">- принят средневзвешенный прогноз досрочного погашения (CPR) закладных, входящих в состав ипотечного покрытия, в размере 14 (Четырнадцать) процентов в год; </w:t>
      </w:r>
    </w:p>
    <w:p w:rsidR="007606AD" w:rsidRPr="007606AD" w:rsidRDefault="007606AD" w:rsidP="007606AD">
      <w:pPr>
        <w:spacing w:before="120"/>
        <w:jc w:val="both"/>
        <w:rPr>
          <w:b/>
          <w:bCs/>
          <w:i/>
          <w:iCs/>
          <w:sz w:val="22"/>
          <w:szCs w:val="22"/>
        </w:rPr>
      </w:pPr>
      <w:r w:rsidRPr="007606AD">
        <w:rPr>
          <w:b/>
          <w:bCs/>
          <w:i/>
          <w:iCs/>
          <w:sz w:val="22"/>
          <w:szCs w:val="22"/>
        </w:rPr>
        <w:t>- процентная ставка по обеспеченным ипотекой требованиям, входящим в состав ипотечного покрытия Облигаций класса «А» и Облигаций класса «Б», удостоверенным закладными, фиксированная, и ее средневзвешенное по остатку основного долга значение составляет 13,00  (Тринадцать целых) процентов годовых;</w:t>
      </w:r>
    </w:p>
    <w:p w:rsidR="007606AD" w:rsidRPr="007606AD" w:rsidRDefault="007606AD" w:rsidP="007606AD">
      <w:pPr>
        <w:spacing w:before="120"/>
        <w:jc w:val="both"/>
        <w:rPr>
          <w:b/>
          <w:bCs/>
          <w:i/>
          <w:iCs/>
          <w:sz w:val="22"/>
          <w:szCs w:val="22"/>
        </w:rPr>
      </w:pPr>
      <w:r w:rsidRPr="007606AD">
        <w:rPr>
          <w:b/>
          <w:bCs/>
          <w:i/>
          <w:iCs/>
          <w:sz w:val="22"/>
          <w:szCs w:val="22"/>
        </w:rPr>
        <w:t>- Эмитент формирует резерв специального назначения в размере 1,9 (одной целой девяти десятых) процентов от совокупной номинальной стоимости Облигаций класса «А» и Облигаций класса «Б» на дату их размещения, который впоследствии подлежит амортизации в соответствии с п.17 Решения о выпуске Облигаций класса «А» и п.17 Решения о выпуске Облигаций класса «Б»;</w:t>
      </w:r>
    </w:p>
    <w:p w:rsidR="007606AD" w:rsidRPr="007606AD" w:rsidRDefault="007606AD" w:rsidP="007606AD">
      <w:pPr>
        <w:spacing w:before="120"/>
        <w:jc w:val="both"/>
        <w:rPr>
          <w:b/>
          <w:bCs/>
          <w:i/>
          <w:iCs/>
          <w:sz w:val="22"/>
          <w:szCs w:val="22"/>
        </w:rPr>
      </w:pPr>
      <w:r w:rsidRPr="007606AD">
        <w:rPr>
          <w:b/>
          <w:bCs/>
          <w:i/>
          <w:iCs/>
          <w:sz w:val="22"/>
          <w:szCs w:val="22"/>
        </w:rPr>
        <w:t>- средства, остающиеся в распоряжении Эмитента - Ипотечного агента включают в себя остаток на конец каждого года;</w:t>
      </w:r>
    </w:p>
    <w:p w:rsidR="007606AD" w:rsidRPr="007606AD" w:rsidRDefault="007606AD" w:rsidP="007606AD">
      <w:pPr>
        <w:spacing w:before="120"/>
        <w:jc w:val="both"/>
        <w:rPr>
          <w:b/>
          <w:bCs/>
          <w:i/>
          <w:iCs/>
          <w:sz w:val="22"/>
          <w:szCs w:val="22"/>
        </w:rPr>
      </w:pPr>
      <w:r w:rsidRPr="007606AD">
        <w:rPr>
          <w:b/>
          <w:bCs/>
          <w:i/>
          <w:iCs/>
          <w:sz w:val="22"/>
          <w:szCs w:val="22"/>
        </w:rPr>
        <w:t>- по истечении 8,5 (восьми с половиной) лет с даты размещения Облигаций класса «А» и Облигаций класса «Б» номинальная стоимость Облигаций класса «А» полностью погашена в соответствии с п.9.2 Решения о выпуске Облигаций класса «А», после чего в следующую Дату выплаты произведено полное досрочное погашение по усмотрению Эмитента Облигаций класса «Б» в соответствии с п.9.5 Решения о выпуске Облигаций класса «Б»;</w:t>
      </w:r>
    </w:p>
    <w:p w:rsidR="007606AD" w:rsidRPr="007606AD" w:rsidRDefault="007606AD" w:rsidP="007606AD">
      <w:pPr>
        <w:spacing w:before="120"/>
        <w:jc w:val="both"/>
        <w:rPr>
          <w:b/>
          <w:bCs/>
          <w:i/>
          <w:iCs/>
          <w:sz w:val="22"/>
          <w:szCs w:val="22"/>
        </w:rPr>
      </w:pPr>
      <w:r w:rsidRPr="007606AD">
        <w:rPr>
          <w:b/>
          <w:bCs/>
          <w:i/>
          <w:iCs/>
          <w:sz w:val="22"/>
          <w:szCs w:val="22"/>
        </w:rPr>
        <w:t>- совокупная номинальная стоимость Облигаций класса «А»  и Облигаций класса «Б» делится в следующем соотношении: 80,0 (Восемьдесят) процентов приходится на Облигации класса «А» и 20,0 (Двадцать) процентов - на Облигации класса «Б»;</w:t>
      </w:r>
    </w:p>
    <w:p w:rsidR="007606AD" w:rsidRPr="007606AD" w:rsidRDefault="007606AD" w:rsidP="007606AD">
      <w:pPr>
        <w:spacing w:before="120"/>
        <w:jc w:val="both"/>
        <w:rPr>
          <w:b/>
          <w:bCs/>
          <w:i/>
          <w:iCs/>
          <w:sz w:val="22"/>
          <w:szCs w:val="22"/>
        </w:rPr>
      </w:pPr>
      <w:r w:rsidRPr="007606AD">
        <w:rPr>
          <w:b/>
          <w:bCs/>
          <w:i/>
          <w:iCs/>
          <w:sz w:val="22"/>
          <w:szCs w:val="22"/>
        </w:rPr>
        <w:t>- поступления включают в себя средства от размещения облигационных займов, поступления в счет исполнения обязательств по требованиям, удостоверенным закладными и входящим в состав ипотечного покрытия (поступления в виде погашения основного долга и процентов, пеней и штрафов по обеспеченным ипотекой требованиям, входящим в состав ипотечного покрытия Облигаций класса «А» и Облигаций класса «Б», удостоверенным закладными, страховые выплаты по договорам страхования, денежные средства, полученные при обращении взыскания на имущество, заложенное по обеспеченным ипотекой требованиям, входящим в состав ипотечного покрытия Облигаций класса «А» и Облигаций класса «Б», удостоверенным закладными), а также денежные средства, полученные от реализации обеспеченных ипотекой требований, входящих в состав ипотечного покрытия Облигаций класса «А» и Облигаций класса «Б», удостоверенных закладными;</w:t>
      </w:r>
    </w:p>
    <w:p w:rsidR="007606AD" w:rsidRPr="007606AD" w:rsidRDefault="007606AD" w:rsidP="007606AD">
      <w:pPr>
        <w:spacing w:before="120"/>
        <w:jc w:val="both"/>
        <w:rPr>
          <w:b/>
          <w:bCs/>
          <w:i/>
          <w:iCs/>
          <w:sz w:val="22"/>
          <w:szCs w:val="22"/>
        </w:rPr>
      </w:pPr>
      <w:r w:rsidRPr="007606AD">
        <w:rPr>
          <w:b/>
          <w:bCs/>
          <w:i/>
          <w:iCs/>
          <w:sz w:val="22"/>
          <w:szCs w:val="22"/>
        </w:rPr>
        <w:t>- расходы включают в себя выплату основного долга и процентов по договорам займа, выданным на покупку закладных, выплату процентного (купонного) дохода и погашение номинальной стоимости Облигаций класса «А» и Облигаций класса «Б», операционные расходы, в том числе на оплату услуг и возмещение расходов управляющей организации и специализированной бухгалтерской организации, вознаграждение и возмещение расходов Сервисного агента и Расчетного агента (как таковые определены в настоящем Проспекте ценных бумаг), специализированного депозитария ипотечного покрытия, оплату услуг ЗАО «ФБ ММВБ», НРД, а также иных расходов, указанных в п.17 Решения о выпуске Облигаций класса «А»  и п.17 Решения о выпуске Облигаций класса «Б».</w:t>
      </w:r>
    </w:p>
    <w:p w:rsidR="007606AD" w:rsidRPr="005975AE" w:rsidRDefault="007606AD" w:rsidP="007606AD">
      <w:pPr>
        <w:spacing w:before="120"/>
        <w:jc w:val="both"/>
        <w:rPr>
          <w:b/>
          <w:bCs/>
          <w:i/>
          <w:iCs/>
        </w:rPr>
      </w:pPr>
      <w:r w:rsidRPr="007606AD">
        <w:rPr>
          <w:b/>
          <w:bCs/>
          <w:i/>
          <w:iCs/>
          <w:sz w:val="22"/>
          <w:szCs w:val="22"/>
        </w:rPr>
        <w:t>Как следует из расчета приведенных показателей на 2015 – 2023 гг., при принятии вышеперечисленных допущений поступления по обеспеченным ипотекой требованиям, входящим в состав ипотечного покрытия Облигаций класса «А» и Облигаций класса «Б», удостоверенным закладными, позволят Эмитенту регулярно выплачивать процентный (купонный) доход по Облигациям класса «А» и, в случае достаточности денежных средств, по Облигациям класса «Б», возмещать затраты по обслуживанию требований, удостоверенных закладными, и производить необходимые операционные расходы, связанные с деятельностью Эмитента, не допуская кассовых разрывов, сохраняя в указанный период финансовую устойчивость</w:t>
      </w:r>
      <w:r w:rsidRPr="005975AE">
        <w:rPr>
          <w:b/>
          <w:bCs/>
          <w:i/>
          <w:iCs/>
        </w:rPr>
        <w:t>.</w:t>
      </w:r>
    </w:p>
    <w:bookmarkEnd w:id="155"/>
    <w:p w:rsidR="00B75437" w:rsidRPr="00A90C7F" w:rsidRDefault="009C4DE3" w:rsidP="00B33E68">
      <w:pPr>
        <w:spacing w:before="120"/>
        <w:jc w:val="both"/>
        <w:rPr>
          <w:bCs/>
          <w:iCs/>
          <w:sz w:val="22"/>
          <w:szCs w:val="22"/>
        </w:rPr>
      </w:pPr>
      <w:r w:rsidRPr="00A90C7F">
        <w:rPr>
          <w:bCs/>
          <w:iCs/>
          <w:sz w:val="22"/>
          <w:szCs w:val="22"/>
        </w:rPr>
        <w:t>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(в случае осуществления заимствования государственным или муниципальным унитарным предприятием).</w:t>
      </w:r>
    </w:p>
    <w:p w:rsidR="0031444C" w:rsidRPr="00B25A32" w:rsidRDefault="0031444C" w:rsidP="00313D89">
      <w:pPr>
        <w:spacing w:before="120"/>
        <w:jc w:val="both"/>
        <w:rPr>
          <w:b/>
          <w:bCs/>
          <w:sz w:val="22"/>
          <w:szCs w:val="22"/>
        </w:rPr>
      </w:pPr>
      <w:r w:rsidRPr="00B25A32">
        <w:rPr>
          <w:b/>
          <w:bCs/>
          <w:i/>
          <w:iCs/>
          <w:sz w:val="22"/>
          <w:szCs w:val="22"/>
        </w:rPr>
        <w:t>Эмитент не является государственным или муниципальным унитарным предприятием.</w:t>
      </w:r>
    </w:p>
    <w:p w:rsidR="0013264F" w:rsidRDefault="00795B62">
      <w:pPr>
        <w:pStyle w:val="25"/>
        <w:spacing w:before="120"/>
        <w:jc w:val="both"/>
        <w:outlineLvl w:val="1"/>
        <w:rPr>
          <w:rFonts w:ascii="Times New Roman" w:hAnsi="Times New Roman"/>
          <w:i w:val="0"/>
          <w:iCs w:val="0"/>
          <w:sz w:val="22"/>
          <w:szCs w:val="22"/>
        </w:rPr>
      </w:pPr>
      <w:bookmarkStart w:id="158" w:name="_Toc180431126"/>
      <w:bookmarkStart w:id="159" w:name="_Toc180436084"/>
      <w:bookmarkStart w:id="160" w:name="_Toc410749456"/>
      <w:r w:rsidRPr="008E243C">
        <w:rPr>
          <w:rFonts w:ascii="Times New Roman" w:hAnsi="Times New Roman"/>
          <w:i w:val="0"/>
          <w:iCs w:val="0"/>
          <w:sz w:val="22"/>
          <w:szCs w:val="22"/>
        </w:rPr>
        <w:t>3.5. Риски, связанные с приобретением размещаемых эмиссионных ценных бумаг</w:t>
      </w:r>
      <w:bookmarkEnd w:id="158"/>
      <w:bookmarkEnd w:id="159"/>
      <w:bookmarkEnd w:id="160"/>
    </w:p>
    <w:p w:rsidR="00B75437" w:rsidRDefault="00795B62" w:rsidP="00313D89">
      <w:pPr>
        <w:pStyle w:val="BodyTextIndent10"/>
        <w:spacing w:before="120"/>
        <w:ind w:left="0"/>
        <w:jc w:val="both"/>
        <w:rPr>
          <w:sz w:val="22"/>
          <w:szCs w:val="22"/>
          <w:lang w:val="ru-RU"/>
        </w:rPr>
      </w:pPr>
      <w:r w:rsidRPr="00B25A32">
        <w:rPr>
          <w:sz w:val="22"/>
          <w:szCs w:val="22"/>
          <w:lang w:val="ru-RU"/>
        </w:rPr>
        <w:t>Подробный анализ факторов риска, связанных с приобретением размещаемых эмиссионных ценных бумаг, в отношении которых подготовлен настоящий Проспект ценных бумаг, в частности:</w:t>
      </w:r>
    </w:p>
    <w:p w:rsidR="00795B62" w:rsidRPr="00B25A32" w:rsidRDefault="00795B62" w:rsidP="00313D89">
      <w:pPr>
        <w:pStyle w:val="BodyTextIndent10"/>
        <w:spacing w:before="0" w:after="0"/>
        <w:ind w:firstLine="709"/>
        <w:jc w:val="both"/>
        <w:rPr>
          <w:sz w:val="22"/>
          <w:szCs w:val="22"/>
          <w:lang w:val="ru-RU"/>
        </w:rPr>
      </w:pPr>
      <w:bookmarkStart w:id="161" w:name="_DV_M5"/>
      <w:bookmarkEnd w:id="161"/>
      <w:r w:rsidRPr="00B25A32">
        <w:rPr>
          <w:sz w:val="22"/>
          <w:szCs w:val="22"/>
          <w:lang w:val="ru-RU"/>
        </w:rPr>
        <w:t>отраслевые риски;</w:t>
      </w:r>
    </w:p>
    <w:p w:rsidR="00795B62" w:rsidRPr="00B25A32" w:rsidRDefault="00795B62" w:rsidP="00313D89">
      <w:pPr>
        <w:pStyle w:val="BodyTextIndent10"/>
        <w:spacing w:before="0" w:after="0"/>
        <w:ind w:firstLine="709"/>
        <w:jc w:val="both"/>
        <w:rPr>
          <w:sz w:val="22"/>
          <w:szCs w:val="22"/>
          <w:lang w:val="ru-RU"/>
        </w:rPr>
      </w:pPr>
      <w:bookmarkStart w:id="162" w:name="_DV_M6"/>
      <w:bookmarkEnd w:id="162"/>
      <w:r w:rsidRPr="00B25A32">
        <w:rPr>
          <w:sz w:val="22"/>
          <w:szCs w:val="22"/>
          <w:lang w:val="ru-RU"/>
        </w:rPr>
        <w:t>страновые и региональные риски;</w:t>
      </w:r>
    </w:p>
    <w:p w:rsidR="00795B62" w:rsidRPr="00B25A32" w:rsidRDefault="00795B62" w:rsidP="00313D89">
      <w:pPr>
        <w:pStyle w:val="BodyTextIndent10"/>
        <w:spacing w:before="0" w:after="0"/>
        <w:ind w:firstLine="709"/>
        <w:jc w:val="both"/>
        <w:rPr>
          <w:sz w:val="22"/>
          <w:szCs w:val="22"/>
          <w:lang w:val="ru-RU"/>
        </w:rPr>
      </w:pPr>
      <w:bookmarkStart w:id="163" w:name="_DV_M7"/>
      <w:bookmarkEnd w:id="163"/>
      <w:r w:rsidRPr="00B25A32">
        <w:rPr>
          <w:sz w:val="22"/>
          <w:szCs w:val="22"/>
          <w:lang w:val="ru-RU"/>
        </w:rPr>
        <w:t>финансовые риски;</w:t>
      </w:r>
    </w:p>
    <w:p w:rsidR="00795B62" w:rsidRPr="00B25A32" w:rsidRDefault="00795B62" w:rsidP="00313D89">
      <w:pPr>
        <w:pStyle w:val="BodyTextIndent10"/>
        <w:spacing w:before="0" w:after="0"/>
        <w:ind w:firstLine="709"/>
        <w:jc w:val="both"/>
        <w:rPr>
          <w:sz w:val="22"/>
          <w:szCs w:val="22"/>
          <w:lang w:val="ru-RU"/>
        </w:rPr>
      </w:pPr>
      <w:bookmarkStart w:id="164" w:name="_DV_M8"/>
      <w:bookmarkEnd w:id="164"/>
      <w:r w:rsidRPr="00B25A32">
        <w:rPr>
          <w:sz w:val="22"/>
          <w:szCs w:val="22"/>
          <w:lang w:val="ru-RU"/>
        </w:rPr>
        <w:t>правовые риски;</w:t>
      </w:r>
    </w:p>
    <w:p w:rsidR="00795B62" w:rsidRPr="00B25A32" w:rsidRDefault="00795B62" w:rsidP="00313D89">
      <w:pPr>
        <w:pStyle w:val="BodyTextIndent10"/>
        <w:spacing w:before="0" w:after="0"/>
        <w:ind w:firstLine="709"/>
        <w:jc w:val="both"/>
        <w:rPr>
          <w:sz w:val="22"/>
          <w:szCs w:val="22"/>
          <w:lang w:val="ru-RU"/>
        </w:rPr>
      </w:pPr>
      <w:bookmarkStart w:id="165" w:name="_DV_M9"/>
      <w:bookmarkEnd w:id="165"/>
      <w:r w:rsidRPr="00B25A32">
        <w:rPr>
          <w:sz w:val="22"/>
          <w:szCs w:val="22"/>
          <w:lang w:val="ru-RU"/>
        </w:rPr>
        <w:t>риски, связанные с деятельностью эмитента.</w:t>
      </w:r>
    </w:p>
    <w:p w:rsidR="00001BCD" w:rsidRPr="00B25A32" w:rsidRDefault="00001BCD" w:rsidP="00313D89">
      <w:pPr>
        <w:pStyle w:val="BodyTextIndent10"/>
        <w:spacing w:before="0" w:after="0"/>
        <w:ind w:hanging="283"/>
        <w:jc w:val="both"/>
        <w:rPr>
          <w:b/>
          <w:i/>
          <w:sz w:val="22"/>
          <w:szCs w:val="22"/>
          <w:lang w:val="ru-RU"/>
        </w:rPr>
      </w:pPr>
      <w:r w:rsidRPr="00B25A32">
        <w:rPr>
          <w:b/>
          <w:i/>
          <w:sz w:val="22"/>
          <w:szCs w:val="22"/>
          <w:lang w:val="ru-RU"/>
        </w:rPr>
        <w:t>Эмитент не является кредитной организацией.</w:t>
      </w:r>
    </w:p>
    <w:p w:rsidR="00795B62" w:rsidRPr="00B25A32" w:rsidRDefault="00795B62" w:rsidP="00313D89">
      <w:pPr>
        <w:pStyle w:val="BodyTextRP"/>
        <w:spacing w:before="120"/>
        <w:ind w:firstLine="0"/>
        <w:rPr>
          <w:color w:val="auto"/>
          <w:sz w:val="22"/>
          <w:szCs w:val="22"/>
        </w:rPr>
      </w:pPr>
      <w:bookmarkStart w:id="166" w:name="_DV_M10"/>
      <w:bookmarkEnd w:id="166"/>
      <w:r w:rsidRPr="00B25A32">
        <w:rPr>
          <w:color w:val="auto"/>
          <w:sz w:val="22"/>
          <w:szCs w:val="22"/>
        </w:rPr>
        <w:t>Инвестиции в Облигации</w:t>
      </w:r>
      <w:r w:rsidR="00C4024F" w:rsidRPr="00B25A32">
        <w:rPr>
          <w:color w:val="auto"/>
          <w:sz w:val="22"/>
          <w:szCs w:val="22"/>
        </w:rPr>
        <w:t xml:space="preserve"> класса </w:t>
      </w:r>
      <w:r w:rsidR="002A37B4">
        <w:rPr>
          <w:color w:val="auto"/>
          <w:sz w:val="22"/>
          <w:szCs w:val="22"/>
        </w:rPr>
        <w:t>«А»</w:t>
      </w:r>
      <w:r w:rsidR="00753A34" w:rsidRPr="00753A34">
        <w:rPr>
          <w:color w:val="auto"/>
          <w:sz w:val="22"/>
          <w:szCs w:val="22"/>
        </w:rPr>
        <w:t xml:space="preserve"> </w:t>
      </w:r>
      <w:r w:rsidRPr="00B25A32">
        <w:rPr>
          <w:color w:val="auto"/>
          <w:sz w:val="22"/>
          <w:szCs w:val="22"/>
        </w:rPr>
        <w:t>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Каждый из этих факторов может оказать неблагоприятное воздействие на финансовое положение Эмитента.</w:t>
      </w:r>
    </w:p>
    <w:p w:rsidR="00B75437" w:rsidRDefault="00795B62" w:rsidP="00313D89">
      <w:pPr>
        <w:pStyle w:val="BodyTextIndent10"/>
        <w:spacing w:before="120"/>
        <w:ind w:left="0"/>
        <w:jc w:val="both"/>
        <w:rPr>
          <w:sz w:val="22"/>
          <w:szCs w:val="22"/>
          <w:lang w:val="ru-RU"/>
        </w:rPr>
      </w:pPr>
      <w:r w:rsidRPr="00B25A32">
        <w:rPr>
          <w:sz w:val="22"/>
          <w:szCs w:val="22"/>
          <w:lang w:val="ru-RU"/>
        </w:rPr>
        <w:t xml:space="preserve">Политика эмитента в области управления рисками: </w:t>
      </w:r>
      <w:bookmarkStart w:id="167" w:name="_DV_M11"/>
      <w:bookmarkEnd w:id="167"/>
    </w:p>
    <w:p w:rsidR="00795B62" w:rsidRPr="00B25A32" w:rsidRDefault="00795B62" w:rsidP="00313D89">
      <w:pPr>
        <w:pStyle w:val="BodyTextRP"/>
        <w:ind w:firstLine="0"/>
        <w:rPr>
          <w:color w:val="auto"/>
          <w:sz w:val="22"/>
          <w:szCs w:val="22"/>
        </w:rPr>
      </w:pPr>
      <w:r w:rsidRPr="00B25A32">
        <w:rPr>
          <w:color w:val="auto"/>
          <w:sz w:val="22"/>
          <w:szCs w:val="22"/>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rsidR="00795B62" w:rsidRPr="00B25A32" w:rsidRDefault="00795B62" w:rsidP="00313D89">
      <w:pPr>
        <w:pStyle w:val="BodyTextRP"/>
        <w:ind w:firstLine="0"/>
        <w:rPr>
          <w:color w:val="auto"/>
          <w:sz w:val="22"/>
          <w:szCs w:val="22"/>
        </w:rPr>
      </w:pPr>
      <w:r w:rsidRPr="00B25A32">
        <w:rPr>
          <w:color w:val="auto"/>
          <w:sz w:val="22"/>
          <w:szCs w:val="22"/>
        </w:rPr>
        <w:t>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bookmarkStart w:id="168" w:name="_DV_M12"/>
      <w:bookmarkEnd w:id="168"/>
      <w:r w:rsidRPr="00B25A32">
        <w:rPr>
          <w:color w:val="auto"/>
          <w:sz w:val="22"/>
          <w:szCs w:val="22"/>
        </w:rPr>
        <w:t xml:space="preserve">  </w:t>
      </w:r>
    </w:p>
    <w:p w:rsidR="00795B62" w:rsidRPr="00B25A32" w:rsidRDefault="00795B62" w:rsidP="00313D89">
      <w:pPr>
        <w:jc w:val="both"/>
        <w:rPr>
          <w:b/>
          <w:bCs/>
          <w:i/>
          <w:iCs/>
          <w:sz w:val="22"/>
          <w:szCs w:val="22"/>
        </w:rPr>
      </w:pPr>
      <w:bookmarkStart w:id="169" w:name="_DV_C6"/>
      <w:r w:rsidRPr="003F47F1">
        <w:rPr>
          <w:b/>
          <w:bCs/>
          <w:i/>
          <w:iCs/>
          <w:sz w:val="22"/>
          <w:szCs w:val="22"/>
        </w:rPr>
        <w:t>Потенциальным приобретателям</w:t>
      </w:r>
      <w:r w:rsidR="00631BB7" w:rsidRPr="003F47F1">
        <w:rPr>
          <w:b/>
          <w:bCs/>
          <w:i/>
          <w:iCs/>
          <w:sz w:val="22"/>
          <w:szCs w:val="22"/>
        </w:rPr>
        <w:t xml:space="preserve"> Облигаций</w:t>
      </w:r>
      <w:r w:rsidRPr="003F47F1">
        <w:rPr>
          <w:b/>
          <w:bCs/>
          <w:i/>
          <w:iCs/>
          <w:sz w:val="22"/>
          <w:szCs w:val="22"/>
        </w:rPr>
        <w:t xml:space="preserve"> </w:t>
      </w:r>
      <w:r w:rsidR="00C4024F" w:rsidRPr="003F47F1">
        <w:rPr>
          <w:b/>
          <w:i/>
          <w:sz w:val="22"/>
          <w:szCs w:val="22"/>
        </w:rPr>
        <w:t xml:space="preserve">класса </w:t>
      </w:r>
      <w:r w:rsidR="002A37B4" w:rsidRPr="00753A34">
        <w:rPr>
          <w:b/>
          <w:bCs/>
          <w:i/>
          <w:iCs/>
          <w:sz w:val="22"/>
          <w:szCs w:val="22"/>
        </w:rPr>
        <w:t>«А»</w:t>
      </w:r>
      <w:r w:rsidR="00C4024F" w:rsidRPr="00B25A32">
        <w:rPr>
          <w:sz w:val="22"/>
          <w:szCs w:val="22"/>
        </w:rPr>
        <w:t xml:space="preserve"> </w:t>
      </w:r>
      <w:r w:rsidRPr="00B25A32">
        <w:rPr>
          <w:b/>
          <w:bCs/>
          <w:i/>
          <w:iCs/>
          <w:sz w:val="22"/>
          <w:szCs w:val="22"/>
        </w:rPr>
        <w:t xml:space="preserve">рекомендуется обратить особое внимание на приведенную ниже информацию о рисках, связанных с приобретением </w:t>
      </w:r>
      <w:r w:rsidR="00AA533B">
        <w:rPr>
          <w:b/>
          <w:bCs/>
          <w:i/>
          <w:iCs/>
          <w:sz w:val="22"/>
          <w:szCs w:val="22"/>
        </w:rPr>
        <w:t>о</w:t>
      </w:r>
      <w:r w:rsidRPr="00B25A32">
        <w:rPr>
          <w:b/>
          <w:bCs/>
          <w:i/>
          <w:iCs/>
          <w:sz w:val="22"/>
          <w:szCs w:val="22"/>
        </w:rPr>
        <w:t xml:space="preserve">блигаций. Тем не менее, перечень рисков, приведенный ниже в настоящем Проспекте ценных бумаг, не является исчерпывающим. </w:t>
      </w:r>
    </w:p>
    <w:p w:rsidR="00B75437" w:rsidRDefault="00795B62" w:rsidP="00313D89">
      <w:pPr>
        <w:spacing w:before="120" w:after="120"/>
        <w:jc w:val="both"/>
        <w:rPr>
          <w:b/>
          <w:bCs/>
          <w:i/>
          <w:iCs/>
          <w:sz w:val="22"/>
          <w:szCs w:val="22"/>
        </w:rPr>
      </w:pPr>
      <w:r w:rsidRPr="00B25A32">
        <w:rPr>
          <w:b/>
          <w:bCs/>
          <w:i/>
          <w:iCs/>
          <w:sz w:val="22"/>
          <w:szCs w:val="22"/>
        </w:rPr>
        <w:t>Таким образом, инвесторам не рекомендуется принимать решения об инвестировании средств в Облигации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специально подготовленных исходя из требований инвесторов, инвестиционных целей, опыта, знаний и иных существенных для инвесторов обстоятельств.</w:t>
      </w:r>
    </w:p>
    <w:p w:rsidR="00795B62" w:rsidRPr="00B25A32" w:rsidRDefault="00795B62" w:rsidP="00313D89">
      <w:pPr>
        <w:pStyle w:val="37"/>
        <w:outlineLvl w:val="2"/>
        <w:rPr>
          <w:i w:val="0"/>
          <w:iCs w:val="0"/>
          <w:sz w:val="22"/>
          <w:szCs w:val="22"/>
        </w:rPr>
      </w:pPr>
      <w:bookmarkStart w:id="170" w:name="_Toc180431127"/>
      <w:bookmarkStart w:id="171" w:name="_Toc180436085"/>
      <w:bookmarkStart w:id="172" w:name="_Toc410749457"/>
      <w:bookmarkEnd w:id="169"/>
      <w:r w:rsidRPr="00B25A32">
        <w:rPr>
          <w:i w:val="0"/>
          <w:iCs w:val="0"/>
          <w:sz w:val="22"/>
          <w:szCs w:val="22"/>
        </w:rPr>
        <w:t>3.5.1. Отраслевые риски</w:t>
      </w:r>
      <w:bookmarkEnd w:id="170"/>
      <w:bookmarkEnd w:id="171"/>
      <w:bookmarkEnd w:id="172"/>
    </w:p>
    <w:p w:rsidR="00B75437" w:rsidRDefault="00795B62" w:rsidP="00313D89">
      <w:pPr>
        <w:spacing w:before="120" w:after="120"/>
        <w:jc w:val="both"/>
        <w:rPr>
          <w:sz w:val="22"/>
          <w:szCs w:val="22"/>
        </w:rPr>
      </w:pPr>
      <w:r w:rsidRPr="00B25A32">
        <w:rPr>
          <w:sz w:val="22"/>
          <w:szCs w:val="22"/>
        </w:rPr>
        <w:t>Влияние возможного ухудшения ситуации в отрасли эмитента на его деятельность и исполнение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B75437" w:rsidRDefault="00795B62" w:rsidP="00313D89">
      <w:pPr>
        <w:spacing w:before="120" w:after="120"/>
        <w:jc w:val="both"/>
        <w:rPr>
          <w:b/>
          <w:bCs/>
          <w:i/>
          <w:iCs/>
          <w:sz w:val="22"/>
          <w:szCs w:val="22"/>
        </w:rPr>
      </w:pPr>
      <w:r w:rsidRPr="00B25A32">
        <w:rPr>
          <w:b/>
          <w:bCs/>
          <w:i/>
          <w:iCs/>
          <w:sz w:val="22"/>
          <w:szCs w:val="22"/>
        </w:rPr>
        <w:t xml:space="preserve">Согласно требованиям Закона об ипотечных ценных бумагах, а также уставу Эмитента, правоспособность Эмитента ограничена, в связи с чем Эмитент не ведет никакой хозяйственной деятельности, за исключением видов деятельности, предусмотренных статьей 3 устава Эмитента. </w:t>
      </w:r>
      <w:r w:rsidRPr="00E86511">
        <w:rPr>
          <w:b/>
          <w:bCs/>
          <w:i/>
          <w:iCs/>
          <w:sz w:val="22"/>
          <w:szCs w:val="22"/>
        </w:rPr>
        <w:t>Согласно п. 3.1. устава</w:t>
      </w:r>
      <w:r w:rsidRPr="00B25A32">
        <w:rPr>
          <w:b/>
          <w:bCs/>
          <w:i/>
          <w:iCs/>
          <w:sz w:val="22"/>
          <w:szCs w:val="22"/>
        </w:rPr>
        <w:t xml:space="preserve"> Эмитента, исключительным предметом деятельности Эмитента является приобретение требований по кредитам (займам), обеспеченным ипотекой, и (или) закладных.</w:t>
      </w:r>
    </w:p>
    <w:p w:rsidR="00B75437" w:rsidRDefault="00795B62" w:rsidP="00313D89">
      <w:pPr>
        <w:spacing w:before="120" w:after="120"/>
        <w:jc w:val="both"/>
        <w:rPr>
          <w:b/>
          <w:bCs/>
          <w:i/>
          <w:iCs/>
          <w:sz w:val="22"/>
          <w:szCs w:val="22"/>
        </w:rPr>
      </w:pPr>
      <w:r w:rsidRPr="00B25A32">
        <w:rPr>
          <w:b/>
          <w:bCs/>
          <w:i/>
          <w:iCs/>
          <w:sz w:val="22"/>
          <w:szCs w:val="22"/>
        </w:rPr>
        <w:t xml:space="preserve">К рискам, которые могут повлиять на деятельность Эмитента и исполнение Эмитентом обязательств по Облигациям, связанным с возможным ухудшением экономической ситуации на российском рынке ипотечного кредитования, и являющимся наиболее значимыми, по мнению Эмитента, относятся следующие: </w:t>
      </w:r>
    </w:p>
    <w:p w:rsidR="00795B62" w:rsidRPr="00B25A32" w:rsidRDefault="00795B62" w:rsidP="00313D89">
      <w:pPr>
        <w:spacing w:before="120"/>
        <w:jc w:val="both"/>
        <w:rPr>
          <w:b/>
          <w:bCs/>
          <w:i/>
          <w:iCs/>
          <w:sz w:val="22"/>
          <w:szCs w:val="22"/>
          <w:u w:val="single"/>
        </w:rPr>
      </w:pPr>
      <w:bookmarkStart w:id="173" w:name="_DV_C46"/>
      <w:r w:rsidRPr="00B25A32">
        <w:rPr>
          <w:b/>
          <w:bCs/>
          <w:i/>
          <w:iCs/>
          <w:sz w:val="22"/>
          <w:szCs w:val="22"/>
          <w:u w:val="single"/>
        </w:rPr>
        <w:t>а) кредитный риск по закладным, входящим в состав ипотечного покрытия:</w:t>
      </w:r>
    </w:p>
    <w:p w:rsidR="00795B62" w:rsidRPr="00B25A32" w:rsidRDefault="00795B62" w:rsidP="00313D89">
      <w:pPr>
        <w:jc w:val="both"/>
        <w:rPr>
          <w:b/>
          <w:bCs/>
          <w:i/>
          <w:iCs/>
          <w:sz w:val="22"/>
          <w:szCs w:val="22"/>
        </w:rPr>
      </w:pPr>
      <w:r w:rsidRPr="00B25A32">
        <w:rPr>
          <w:b/>
          <w:bCs/>
          <w:i/>
          <w:iCs/>
          <w:sz w:val="22"/>
          <w:szCs w:val="22"/>
        </w:rPr>
        <w:t xml:space="preserve">Данный риск связан с потенциальной неспособностью или нежеланием заемщиков выполнять свои обязанности по обеспеченным ипотекой обязательствам, удостоверенным закладными, входящими в состав ипотечного покрытия Облигаций </w:t>
      </w:r>
      <w:r w:rsidR="00FF4EF7" w:rsidRPr="00B25A32">
        <w:rPr>
          <w:b/>
          <w:bCs/>
          <w:i/>
          <w:iCs/>
          <w:sz w:val="22"/>
          <w:szCs w:val="22"/>
        </w:rPr>
        <w:t xml:space="preserve">класса </w:t>
      </w:r>
      <w:r w:rsidR="002A37B4">
        <w:rPr>
          <w:b/>
          <w:bCs/>
          <w:i/>
          <w:iCs/>
          <w:sz w:val="22"/>
          <w:szCs w:val="22"/>
        </w:rPr>
        <w:t>«А»</w:t>
      </w:r>
      <w:r w:rsidR="00FF4EF7" w:rsidRPr="00B25A32">
        <w:rPr>
          <w:b/>
          <w:bCs/>
          <w:i/>
          <w:iCs/>
          <w:sz w:val="22"/>
          <w:szCs w:val="22"/>
        </w:rPr>
        <w:t xml:space="preserve"> и </w:t>
      </w:r>
      <w:r w:rsidR="00CA49B0" w:rsidRPr="00B25A32">
        <w:rPr>
          <w:b/>
          <w:bCs/>
          <w:i/>
          <w:iCs/>
          <w:sz w:val="22"/>
          <w:szCs w:val="22"/>
        </w:rPr>
        <w:t xml:space="preserve">Облигаций </w:t>
      </w:r>
      <w:r w:rsidRPr="00B25A32">
        <w:rPr>
          <w:b/>
          <w:bCs/>
          <w:i/>
          <w:iCs/>
          <w:sz w:val="22"/>
          <w:szCs w:val="22"/>
        </w:rPr>
        <w:t xml:space="preserve">класса </w:t>
      </w:r>
      <w:r w:rsidR="002A37B4">
        <w:rPr>
          <w:b/>
          <w:bCs/>
          <w:i/>
          <w:iCs/>
          <w:sz w:val="22"/>
          <w:szCs w:val="22"/>
        </w:rPr>
        <w:t>«Б»</w:t>
      </w:r>
      <w:r w:rsidRPr="00B25A32">
        <w:rPr>
          <w:b/>
          <w:bCs/>
          <w:i/>
          <w:iCs/>
          <w:sz w:val="22"/>
          <w:szCs w:val="22"/>
        </w:rPr>
        <w:t>. Неисполнение обязательств (дефолт) по закладным может быть вызван</w:t>
      </w:r>
      <w:r w:rsidR="00422D10">
        <w:rPr>
          <w:b/>
          <w:bCs/>
          <w:i/>
          <w:iCs/>
          <w:sz w:val="22"/>
          <w:szCs w:val="22"/>
        </w:rPr>
        <w:t>о</w:t>
      </w:r>
      <w:r w:rsidRPr="00B25A32">
        <w:rPr>
          <w:b/>
          <w:bCs/>
          <w:i/>
          <w:iCs/>
          <w:sz w:val="22"/>
          <w:szCs w:val="22"/>
        </w:rPr>
        <w:t xml:space="preserve"> как снижением доходов заемщиков, так и увеличением их расходов. При этом следует отметить, что снижение доходов заемщиков может быть вызвано как внутренними факторами (снижение заработной платы одного или нескольких из созаемщиков и др.), так и внешними факторами (общее ухудшение макроэкономической ситуации в стране, снижение темпов роста экономики, увеличение темпов инфляции и др.). Текущие данные по просрочкам платежей по закладным, входящим в состав ипотечного покрытия, указаны в п.</w:t>
      </w:r>
      <w:r w:rsidR="00200CED" w:rsidRPr="00B25A32">
        <w:rPr>
          <w:b/>
          <w:bCs/>
          <w:i/>
          <w:iCs/>
          <w:sz w:val="22"/>
          <w:szCs w:val="22"/>
        </w:rPr>
        <w:t xml:space="preserve"> </w:t>
      </w:r>
      <w:r w:rsidRPr="00B25A32">
        <w:rPr>
          <w:b/>
          <w:bCs/>
          <w:i/>
          <w:iCs/>
          <w:sz w:val="22"/>
          <w:szCs w:val="22"/>
        </w:rPr>
        <w:t>9.1.5.5 (ж) настоящего Проспекта ценных бумаг.</w:t>
      </w:r>
    </w:p>
    <w:p w:rsidR="00F21711" w:rsidRPr="00B25A32" w:rsidRDefault="00F21711" w:rsidP="00313D89">
      <w:pPr>
        <w:spacing w:before="120"/>
        <w:jc w:val="both"/>
        <w:rPr>
          <w:b/>
          <w:bCs/>
          <w:i/>
          <w:iCs/>
          <w:sz w:val="22"/>
          <w:szCs w:val="22"/>
        </w:rPr>
      </w:pPr>
      <w:r w:rsidRPr="00B25A32">
        <w:rPr>
          <w:b/>
          <w:bCs/>
          <w:i/>
          <w:iCs/>
          <w:sz w:val="22"/>
          <w:szCs w:val="22"/>
        </w:rPr>
        <w:t xml:space="preserve">Согласно требованиям </w:t>
      </w:r>
      <w:r w:rsidR="00461D6C">
        <w:rPr>
          <w:b/>
          <w:bCs/>
          <w:i/>
          <w:iCs/>
          <w:sz w:val="22"/>
          <w:szCs w:val="22"/>
        </w:rPr>
        <w:t>З</w:t>
      </w:r>
      <w:r w:rsidRPr="00B25A32">
        <w:rPr>
          <w:b/>
          <w:bCs/>
          <w:i/>
          <w:iCs/>
          <w:sz w:val="22"/>
          <w:szCs w:val="22"/>
        </w:rPr>
        <w:t xml:space="preserve">акона </w:t>
      </w:r>
      <w:r w:rsidR="00461D6C">
        <w:rPr>
          <w:b/>
          <w:bCs/>
          <w:i/>
          <w:iCs/>
          <w:sz w:val="22"/>
          <w:szCs w:val="22"/>
        </w:rPr>
        <w:t>об</w:t>
      </w:r>
      <w:r w:rsidRPr="00B25A32">
        <w:rPr>
          <w:b/>
          <w:bCs/>
          <w:i/>
          <w:iCs/>
          <w:sz w:val="22"/>
          <w:szCs w:val="22"/>
        </w:rPr>
        <w:t xml:space="preserve"> ипотечных ценных бумагах предмет ипотеки страхуется заемщиком от риска утраты и/или повреждения. Страховая сумма в течение всего срока действия обязательств по каждому договору должна быть не менее чем размер (сумма) обеспеченного ипотекой требования о возврате суммы основного долга. По ряду закладных заемщиками были заключены договоры страхования жизни. Такой вид страхования носит рекомендательный характер. Путем заключения соответствующих договоров страхования заемщики страхуют свою жизнь и здоровье от риска причинения вреда в результате несчастного случая и/или болезни (заболевания). Выгодоприобретателем по договорам страхования выступает Эмитент.</w:t>
      </w:r>
    </w:p>
    <w:p w:rsidR="00D203F1" w:rsidRPr="00B25A32" w:rsidRDefault="00D203F1" w:rsidP="00313D89">
      <w:pPr>
        <w:spacing w:before="120"/>
        <w:jc w:val="both"/>
        <w:rPr>
          <w:b/>
          <w:bCs/>
          <w:i/>
          <w:iCs/>
          <w:snapToGrid w:val="0"/>
          <w:sz w:val="22"/>
          <w:szCs w:val="22"/>
        </w:rPr>
      </w:pPr>
      <w:r w:rsidRPr="00B25A32">
        <w:rPr>
          <w:b/>
          <w:bCs/>
          <w:i/>
          <w:iCs/>
          <w:snapToGrid w:val="0"/>
          <w:sz w:val="22"/>
          <w:szCs w:val="22"/>
        </w:rPr>
        <w:t xml:space="preserve">В целях минимизации кредитного риска Эмитент включил в ипотечное покрытие закладные, соответствующие </w:t>
      </w:r>
      <w:r w:rsidR="00644D62" w:rsidRPr="00B25A32">
        <w:rPr>
          <w:b/>
          <w:bCs/>
          <w:i/>
          <w:iCs/>
          <w:snapToGrid w:val="0"/>
          <w:sz w:val="22"/>
          <w:szCs w:val="22"/>
        </w:rPr>
        <w:t>условиям</w:t>
      </w:r>
      <w:r w:rsidRPr="00B25A32">
        <w:rPr>
          <w:b/>
          <w:bCs/>
          <w:i/>
          <w:iCs/>
          <w:snapToGrid w:val="0"/>
          <w:sz w:val="22"/>
          <w:szCs w:val="22"/>
        </w:rPr>
        <w:t xml:space="preserve"> выдачи, рефинансирования и сопровождения ипотечных кредитов (займов) </w:t>
      </w:r>
      <w:r w:rsidR="00707984" w:rsidRPr="00B25A32">
        <w:rPr>
          <w:b/>
          <w:bCs/>
          <w:i/>
          <w:iCs/>
          <w:snapToGrid w:val="0"/>
          <w:sz w:val="22"/>
          <w:szCs w:val="22"/>
        </w:rPr>
        <w:t>Открытого акционерного общества «Агентство по ипотечному жилищному кредитованию»</w:t>
      </w:r>
      <w:r w:rsidRPr="00B25A32">
        <w:rPr>
          <w:b/>
          <w:bCs/>
          <w:i/>
          <w:iCs/>
          <w:snapToGrid w:val="0"/>
          <w:sz w:val="22"/>
          <w:szCs w:val="22"/>
        </w:rPr>
        <w:t>, а также дополнительным требованиям в отношении:</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платежеспособности заемщиков;</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надлежащего оформления сделки по предоставлению кредита (займа), удостоверенного закладной, и сделок по передаче прав по закладной;</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 xml:space="preserve">качества и ликвидности предмета ипотеки; </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 xml:space="preserve">процедуры выдачи, рефинансирования и обслуживания обеспеченных ипотекой обязательств, удостоверенных закладной.  </w:t>
      </w:r>
    </w:p>
    <w:p w:rsidR="00D203F1" w:rsidRDefault="00D203F1" w:rsidP="00313D89">
      <w:pPr>
        <w:spacing w:before="96"/>
        <w:jc w:val="both"/>
        <w:rPr>
          <w:rStyle w:val="subst1"/>
          <w:b/>
          <w:i/>
          <w:sz w:val="22"/>
          <w:szCs w:val="22"/>
        </w:rPr>
      </w:pPr>
      <w:r w:rsidRPr="00B25A32">
        <w:rPr>
          <w:rStyle w:val="subst1"/>
          <w:b/>
          <w:i/>
          <w:sz w:val="22"/>
          <w:szCs w:val="22"/>
        </w:rPr>
        <w:t>После финансового кризиса 1998 года происходил стабильный рост реальных доходов населения</w:t>
      </w:r>
      <w:r w:rsidR="009C4DE3" w:rsidRPr="009C4DE3">
        <w:rPr>
          <w:rStyle w:val="subst1"/>
          <w:b/>
          <w:i/>
          <w:sz w:val="22"/>
          <w:szCs w:val="22"/>
        </w:rPr>
        <w:t xml:space="preserve"> </w:t>
      </w:r>
      <w:r w:rsidR="008913C2" w:rsidRPr="006E480A">
        <w:rPr>
          <w:b/>
          <w:bCs/>
          <w:i/>
          <w:iCs/>
          <w:sz w:val="22"/>
          <w:szCs w:val="22"/>
        </w:rPr>
        <w:t>(доходы за вычетом обязательных платежей, скорректированные на индекс потребительских цен)</w:t>
      </w:r>
      <w:r w:rsidRPr="00B25A32">
        <w:rPr>
          <w:rStyle w:val="subst1"/>
          <w:b/>
          <w:i/>
          <w:sz w:val="22"/>
          <w:szCs w:val="22"/>
        </w:rPr>
        <w:t>, который продолжался до конца 3 квартала 2008 года.</w:t>
      </w:r>
    </w:p>
    <w:p w:rsidR="00017386" w:rsidRPr="005B2293" w:rsidRDefault="007451D7" w:rsidP="00313D89">
      <w:pPr>
        <w:shd w:val="clear" w:color="auto" w:fill="FFFFFF"/>
        <w:tabs>
          <w:tab w:val="left" w:pos="10348"/>
        </w:tabs>
        <w:spacing w:before="38"/>
        <w:jc w:val="both"/>
        <w:rPr>
          <w:b/>
          <w:bCs/>
          <w:i/>
          <w:iCs/>
          <w:spacing w:val="-2"/>
          <w:sz w:val="22"/>
          <w:szCs w:val="22"/>
        </w:rPr>
      </w:pPr>
      <w:r>
        <w:rPr>
          <w:rStyle w:val="SUBST"/>
        </w:rPr>
        <w:t>По итогам 2005 года реальные располагаемые денежные доходы, по данным Федеральной службы государственной статистики (Росстат), увеличились на 8,8 (восемь целых восемь десятых) процентов в сравнении с аналогичным периодом 2004 года</w:t>
      </w:r>
      <w:r>
        <w:rPr>
          <w:rStyle w:val="SUBST"/>
          <w:bCs w:val="0"/>
        </w:rPr>
        <w:t xml:space="preserve">. </w:t>
      </w:r>
      <w:r>
        <w:rPr>
          <w:rStyle w:val="SUBST"/>
        </w:rPr>
        <w:t>За 9 месяцев 2006 года реальные располагаемые денежные доходы, по данным Росстата, увеличились на 11,8 (одиннадцать целых восемь десятых) процентов в сравнении с аналогичным периодом 2005 года. В первом полугодии 2007 года реальные располагаемые денежные доходы, по данным Росстата, увеличились на 11,2 (одиннадцать целых две десятых) процентов в сравнении с аналогичным периодом 2006 года.</w:t>
      </w:r>
      <w:r>
        <w:rPr>
          <w:b/>
          <w:bCs/>
          <w:i/>
          <w:iCs/>
          <w:snapToGrid w:val="0"/>
          <w:sz w:val="22"/>
          <w:szCs w:val="22"/>
        </w:rPr>
        <w:t xml:space="preserve"> В первом полугодии 2008 года реальные располагаемые денежные доходы населения выросли на 8,1 </w:t>
      </w:r>
      <w:r>
        <w:rPr>
          <w:rStyle w:val="SUBST"/>
        </w:rPr>
        <w:t xml:space="preserve">(восемь целых одну десятую) процентов </w:t>
      </w:r>
      <w:r>
        <w:rPr>
          <w:b/>
          <w:bCs/>
          <w:i/>
          <w:iCs/>
          <w:snapToGrid w:val="0"/>
          <w:sz w:val="22"/>
          <w:szCs w:val="22"/>
        </w:rPr>
        <w:t xml:space="preserve">по сравнению с первым полугодием 2007 года. </w:t>
      </w:r>
      <w:r w:rsidRPr="007451D7">
        <w:rPr>
          <w:b/>
          <w:i/>
          <w:spacing w:val="-1"/>
          <w:sz w:val="22"/>
          <w:szCs w:val="22"/>
        </w:rPr>
        <w:t xml:space="preserve">По данным Росстата с начала </w:t>
      </w:r>
      <w:r>
        <w:rPr>
          <w:b/>
          <w:bCs/>
          <w:i/>
          <w:iCs/>
          <w:spacing w:val="-1"/>
          <w:sz w:val="22"/>
          <w:szCs w:val="22"/>
        </w:rPr>
        <w:t xml:space="preserve">4 </w:t>
      </w:r>
      <w:r w:rsidRPr="007451D7">
        <w:rPr>
          <w:b/>
          <w:i/>
          <w:spacing w:val="-1"/>
          <w:sz w:val="22"/>
          <w:szCs w:val="22"/>
        </w:rPr>
        <w:t xml:space="preserve">квартала </w:t>
      </w:r>
      <w:r>
        <w:rPr>
          <w:b/>
          <w:bCs/>
          <w:i/>
          <w:iCs/>
          <w:spacing w:val="-1"/>
          <w:sz w:val="22"/>
          <w:szCs w:val="22"/>
        </w:rPr>
        <w:t xml:space="preserve">2008 </w:t>
      </w:r>
      <w:r w:rsidRPr="007451D7">
        <w:rPr>
          <w:b/>
          <w:i/>
          <w:spacing w:val="-1"/>
          <w:sz w:val="22"/>
          <w:szCs w:val="22"/>
        </w:rPr>
        <w:t xml:space="preserve">года реальный рост доходов населения </w:t>
      </w:r>
      <w:r w:rsidRPr="007451D7">
        <w:rPr>
          <w:b/>
          <w:i/>
          <w:spacing w:val="-4"/>
          <w:sz w:val="22"/>
          <w:szCs w:val="22"/>
        </w:rPr>
        <w:t>замедлился</w:t>
      </w:r>
      <w:r>
        <w:rPr>
          <w:b/>
          <w:bCs/>
          <w:i/>
          <w:iCs/>
          <w:spacing w:val="-7"/>
          <w:sz w:val="22"/>
          <w:szCs w:val="22"/>
        </w:rPr>
        <w:t xml:space="preserve">. </w:t>
      </w:r>
      <w:r w:rsidRPr="007451D7">
        <w:rPr>
          <w:b/>
          <w:i/>
          <w:spacing w:val="-7"/>
          <w:sz w:val="22"/>
          <w:szCs w:val="22"/>
        </w:rPr>
        <w:t xml:space="preserve">Основной причиной замедления роста доходов населения явился мировой </w:t>
      </w:r>
      <w:r w:rsidRPr="007451D7">
        <w:rPr>
          <w:b/>
          <w:i/>
          <w:sz w:val="22"/>
          <w:szCs w:val="22"/>
        </w:rPr>
        <w:t>финансовый кризис</w:t>
      </w:r>
      <w:r>
        <w:rPr>
          <w:b/>
          <w:bCs/>
          <w:i/>
          <w:iCs/>
          <w:sz w:val="22"/>
          <w:szCs w:val="22"/>
        </w:rPr>
        <w:t xml:space="preserve">, </w:t>
      </w:r>
      <w:r w:rsidRPr="007451D7">
        <w:rPr>
          <w:b/>
          <w:i/>
          <w:sz w:val="22"/>
          <w:szCs w:val="22"/>
        </w:rPr>
        <w:t xml:space="preserve">что отразилось в снижении уровня заработных плат населения и </w:t>
      </w:r>
      <w:r w:rsidRPr="007451D7">
        <w:rPr>
          <w:b/>
          <w:i/>
          <w:spacing w:val="-2"/>
          <w:sz w:val="22"/>
          <w:szCs w:val="22"/>
        </w:rPr>
        <w:t>массовых сокращениях рабочих мест</w:t>
      </w:r>
      <w:r>
        <w:rPr>
          <w:b/>
          <w:bCs/>
          <w:i/>
          <w:iCs/>
          <w:spacing w:val="-2"/>
          <w:sz w:val="22"/>
          <w:szCs w:val="22"/>
        </w:rPr>
        <w:t xml:space="preserve">. </w:t>
      </w:r>
    </w:p>
    <w:p w:rsidR="00B75437" w:rsidRPr="00025C51" w:rsidRDefault="007451D7" w:rsidP="00313D89">
      <w:pPr>
        <w:spacing w:before="120" w:after="120"/>
        <w:jc w:val="both"/>
        <w:rPr>
          <w:b/>
          <w:i/>
          <w:spacing w:val="-1"/>
          <w:sz w:val="22"/>
          <w:szCs w:val="22"/>
        </w:rPr>
      </w:pPr>
      <w:r w:rsidRPr="00025C51">
        <w:rPr>
          <w:b/>
          <w:i/>
          <w:spacing w:val="-1"/>
          <w:sz w:val="22"/>
          <w:szCs w:val="22"/>
        </w:rPr>
        <w:t xml:space="preserve">По оценке Росстата рост реальных располагаемых денежных доходов в 2009 году по сравнению с 2008 годом составил 1,9%, по итогам 4 квартала 2009 года реально располагаемый доход населения составил 107,0% по сравнению с аналогичным периодом 2008 года. </w:t>
      </w:r>
    </w:p>
    <w:p w:rsidR="00025C51" w:rsidRPr="00025C51" w:rsidRDefault="00025C51" w:rsidP="00D41C85">
      <w:pPr>
        <w:spacing w:before="120" w:after="120"/>
        <w:jc w:val="both"/>
        <w:rPr>
          <w:b/>
          <w:i/>
          <w:spacing w:val="-1"/>
          <w:sz w:val="22"/>
          <w:szCs w:val="22"/>
        </w:rPr>
      </w:pPr>
      <w:r w:rsidRPr="00025C51">
        <w:rPr>
          <w:b/>
          <w:i/>
          <w:spacing w:val="-1"/>
          <w:sz w:val="22"/>
          <w:szCs w:val="22"/>
        </w:rPr>
        <w:t>По данным Росстата, уровень безработицы в России продолжает оставаться на низком уровне: в ноябре 2014 года значение данного показателя составило 5,2%, что на 0,2 п.п. ниже уровня соответствующего периода прошлого года. Такой уровень безработицы, по оценкам Эмитента, не оказывает критического влияния на способность заемщиков обслуживать свои обязательства. Однако риски роста безработицы в 2015 году оцениваются Эмитентом в настоящее время как существенные. Так, уровень безработицы в конце 2014 года уже начал демонстрировать тенденцию к росту: в ноябре (5,2%) он на 0,3 п.п. выше уровня III квартала.</w:t>
      </w:r>
    </w:p>
    <w:p w:rsidR="00025C51" w:rsidRPr="00025C51" w:rsidRDefault="00025C51" w:rsidP="00D41C85">
      <w:pPr>
        <w:spacing w:before="120" w:after="120"/>
        <w:jc w:val="both"/>
        <w:rPr>
          <w:b/>
          <w:i/>
          <w:spacing w:val="-1"/>
          <w:sz w:val="22"/>
          <w:szCs w:val="22"/>
        </w:rPr>
      </w:pPr>
      <w:r w:rsidRPr="00025C51">
        <w:rPr>
          <w:b/>
          <w:i/>
          <w:spacing w:val="-1"/>
          <w:sz w:val="22"/>
          <w:szCs w:val="22"/>
        </w:rPr>
        <w:t xml:space="preserve">Кроме того, в 2014 году продолжился рост реальной среднемесячной начисленной заработной платы, составивший за 11 месяцев +2,1% по сравнению с соответствующим периодом 2013 года (в 2013 году в целом рост составил +5,6%). Однако по итогам 11 месяцев 2014 года Росстатом было зафиксировано прекращение роста реальных располагаемых денежных доходов (-0,3% к соответствующему периоду 2013 г. по сравнению с  +4,0% по итогам 2013 г.). </w:t>
      </w:r>
    </w:p>
    <w:p w:rsidR="00025C51" w:rsidRPr="00025C51" w:rsidRDefault="00025C51" w:rsidP="00D41C85">
      <w:pPr>
        <w:spacing w:before="120" w:after="120"/>
        <w:jc w:val="both"/>
        <w:rPr>
          <w:b/>
          <w:i/>
          <w:spacing w:val="-1"/>
          <w:sz w:val="22"/>
          <w:szCs w:val="22"/>
        </w:rPr>
      </w:pPr>
      <w:r w:rsidRPr="00025C51">
        <w:rPr>
          <w:b/>
          <w:i/>
          <w:spacing w:val="-1"/>
          <w:sz w:val="22"/>
          <w:szCs w:val="22"/>
        </w:rPr>
        <w:t>В краткосрочной перспективе Эмитент оценивает риск резкого снижения реальных доходов населения как существенный. Ожидаемое прекращение экономического роста и рост инфляции вследствие удешевления рубля увеличивают вероятность снижения реальных доходов населения и роста уровня безработицы.</w:t>
      </w:r>
    </w:p>
    <w:p w:rsidR="00025C51" w:rsidRPr="00025C51" w:rsidRDefault="00025C51" w:rsidP="00D41C85">
      <w:pPr>
        <w:spacing w:before="120" w:after="120"/>
        <w:jc w:val="both"/>
        <w:rPr>
          <w:b/>
          <w:i/>
          <w:spacing w:val="-1"/>
          <w:sz w:val="22"/>
          <w:szCs w:val="22"/>
        </w:rPr>
      </w:pPr>
      <w:r w:rsidRPr="00025C51">
        <w:rPr>
          <w:b/>
          <w:i/>
          <w:spacing w:val="-1"/>
          <w:sz w:val="22"/>
          <w:szCs w:val="22"/>
        </w:rPr>
        <w:t xml:space="preserve">Важно отметить, что негативное влияние на платежеспособность ипотечных заемщиков может оказывать увеличение общей задолженности населения по потребительским кредитам, в т.ч. увеличение задолженности ипотечных заёмщиков по прочим кредитам помимо ипотеки. К концу </w:t>
      </w:r>
      <w:r w:rsidRPr="00E86511">
        <w:rPr>
          <w:b/>
          <w:i/>
          <w:spacing w:val="-1"/>
          <w:sz w:val="22"/>
          <w:szCs w:val="22"/>
        </w:rPr>
        <w:t>III квартала</w:t>
      </w:r>
      <w:r w:rsidR="00F04CC4" w:rsidRPr="00E86511">
        <w:rPr>
          <w:b/>
          <w:i/>
          <w:spacing w:val="-1"/>
          <w:sz w:val="22"/>
          <w:szCs w:val="22"/>
        </w:rPr>
        <w:t xml:space="preserve"> 2014 года</w:t>
      </w:r>
      <w:r w:rsidRPr="00E86511">
        <w:rPr>
          <w:b/>
          <w:i/>
          <w:spacing w:val="-1"/>
          <w:sz w:val="22"/>
          <w:szCs w:val="22"/>
        </w:rPr>
        <w:t xml:space="preserve"> доля всех платежей по кредитам в совокупных доходах населения достигла</w:t>
      </w:r>
      <w:r w:rsidRPr="00025C51">
        <w:rPr>
          <w:b/>
          <w:i/>
          <w:spacing w:val="-1"/>
          <w:sz w:val="22"/>
          <w:szCs w:val="22"/>
        </w:rPr>
        <w:t xml:space="preserve"> 20%, увеличившись в 1,7 раза по сравнению с 2010 годом)</w:t>
      </w:r>
    </w:p>
    <w:p w:rsidR="00025C51" w:rsidRPr="00025C51" w:rsidRDefault="00025C51" w:rsidP="00D41C85">
      <w:pPr>
        <w:spacing w:before="120" w:after="120"/>
        <w:jc w:val="both"/>
        <w:rPr>
          <w:b/>
          <w:i/>
          <w:spacing w:val="-1"/>
          <w:sz w:val="22"/>
          <w:szCs w:val="22"/>
        </w:rPr>
      </w:pPr>
      <w:r w:rsidRPr="00025C51">
        <w:rPr>
          <w:b/>
          <w:i/>
          <w:spacing w:val="-1"/>
          <w:sz w:val="22"/>
          <w:szCs w:val="22"/>
        </w:rPr>
        <w:t>По данным Банка России продолжает снижаться качество потребительских, в первую очередь – необеспеченных, кредитов физических лиц: доля ссуд (кроме ипотечных) с просроченными платежами свыше 90 дней в общем объеме ссуд на 01.12.2014 составила 8,1% по сравнению с 5,8% на 01.01.2014 г. По ипотечным жилищным кредитам этот показатель с 2013 г. сохраняется на уровне 2 – 2,2% с тенденцией к росту.</w:t>
      </w:r>
    </w:p>
    <w:p w:rsidR="00025C51" w:rsidRPr="00025C51" w:rsidRDefault="00025C51" w:rsidP="00D41C85">
      <w:pPr>
        <w:spacing w:before="120" w:after="120"/>
        <w:jc w:val="both"/>
        <w:rPr>
          <w:b/>
          <w:i/>
          <w:spacing w:val="-1"/>
          <w:sz w:val="22"/>
          <w:szCs w:val="22"/>
        </w:rPr>
      </w:pPr>
      <w:r w:rsidRPr="00025C51">
        <w:rPr>
          <w:b/>
          <w:i/>
          <w:spacing w:val="-1"/>
          <w:sz w:val="22"/>
          <w:szCs w:val="22"/>
        </w:rPr>
        <w:t xml:space="preserve">Кредитный риск минимизируется кредитным качеством закладных, включенных в ипотечное покрытие. Кредитное качество закладной определяется, помимо прочих критериев, коэффициентом «кредит к залогу», т.е. соотношением остатка основной суммы долга по обеспеченному ипотекой обязательству, удостоверенному закладной, к оценочной стоимости предмета ипотеки. По состоянию на </w:t>
      </w:r>
      <w:r w:rsidR="00BF1E90">
        <w:rPr>
          <w:b/>
          <w:i/>
          <w:spacing w:val="-1"/>
          <w:sz w:val="22"/>
          <w:szCs w:val="22"/>
        </w:rPr>
        <w:t>29</w:t>
      </w:r>
      <w:r w:rsidRPr="00025C51">
        <w:rPr>
          <w:b/>
          <w:i/>
          <w:spacing w:val="-1"/>
          <w:sz w:val="22"/>
          <w:szCs w:val="22"/>
        </w:rPr>
        <w:t>.01.20</w:t>
      </w:r>
      <w:r w:rsidR="00BF1E90">
        <w:rPr>
          <w:b/>
          <w:i/>
          <w:spacing w:val="-1"/>
          <w:sz w:val="22"/>
          <w:szCs w:val="22"/>
        </w:rPr>
        <w:t>15 г.</w:t>
      </w:r>
      <w:r w:rsidRPr="00025C51">
        <w:rPr>
          <w:b/>
          <w:i/>
          <w:spacing w:val="-1"/>
          <w:sz w:val="22"/>
          <w:szCs w:val="22"/>
        </w:rPr>
        <w:t xml:space="preserve">  средневзвешенное значение коэффициента «кредит к залогу» по портфелю закладных, включенных в состав ипотечного покрытия, составляло </w:t>
      </w:r>
      <w:r w:rsidR="00BF1E90">
        <w:rPr>
          <w:b/>
          <w:i/>
          <w:spacing w:val="-1"/>
          <w:sz w:val="22"/>
          <w:szCs w:val="22"/>
        </w:rPr>
        <w:t>6</w:t>
      </w:r>
      <w:r w:rsidRPr="00025C51">
        <w:rPr>
          <w:b/>
          <w:i/>
          <w:spacing w:val="-1"/>
          <w:sz w:val="22"/>
          <w:szCs w:val="22"/>
        </w:rPr>
        <w:t>4</w:t>
      </w:r>
      <w:r w:rsidR="00BF1E90">
        <w:rPr>
          <w:b/>
          <w:i/>
          <w:spacing w:val="-1"/>
          <w:sz w:val="22"/>
          <w:szCs w:val="22"/>
        </w:rPr>
        <w:t>,44</w:t>
      </w:r>
      <w:r w:rsidRPr="00025C51">
        <w:rPr>
          <w:b/>
          <w:i/>
          <w:spacing w:val="-1"/>
          <w:sz w:val="22"/>
          <w:szCs w:val="22"/>
        </w:rPr>
        <w:t xml:space="preserve"> %. По мере погашения основной суммы долга по кредитам (займам), удостоверенным закладными, входящими в состав ипотечного покрытия, Эмитент ожидает сокращения влияния данного риска применительно к конкретным закладным. </w:t>
      </w:r>
    </w:p>
    <w:p w:rsidR="00D816BE" w:rsidRPr="00B25A32" w:rsidRDefault="00795B62" w:rsidP="00313D89">
      <w:pPr>
        <w:spacing w:before="120"/>
        <w:jc w:val="both"/>
        <w:rPr>
          <w:b/>
          <w:bCs/>
          <w:i/>
          <w:iCs/>
          <w:sz w:val="22"/>
          <w:szCs w:val="22"/>
          <w:u w:val="single"/>
        </w:rPr>
      </w:pPr>
      <w:r w:rsidRPr="00B25A32">
        <w:rPr>
          <w:rStyle w:val="DeltaViewInsertion"/>
          <w:b/>
          <w:bCs/>
          <w:i/>
          <w:iCs/>
          <w:color w:val="auto"/>
          <w:sz w:val="22"/>
          <w:szCs w:val="22"/>
          <w:u w:val="single"/>
        </w:rPr>
        <w:t>б) риск падения цен на недвижимое имущество на рынке РФ</w:t>
      </w:r>
      <w:bookmarkEnd w:id="173"/>
      <w:r w:rsidRPr="00B25A32">
        <w:rPr>
          <w:rStyle w:val="DeltaViewInsertion"/>
          <w:b/>
          <w:bCs/>
          <w:i/>
          <w:iCs/>
          <w:color w:val="auto"/>
          <w:sz w:val="22"/>
          <w:szCs w:val="22"/>
          <w:u w:val="single"/>
        </w:rPr>
        <w:t>:</w:t>
      </w:r>
    </w:p>
    <w:p w:rsidR="0013264F" w:rsidRPr="00FD7BFF" w:rsidRDefault="0017284F">
      <w:pPr>
        <w:spacing w:before="120"/>
        <w:jc w:val="both"/>
        <w:rPr>
          <w:b/>
          <w:bCs/>
          <w:i/>
          <w:iCs/>
          <w:sz w:val="22"/>
          <w:szCs w:val="22"/>
        </w:rPr>
      </w:pPr>
      <w:bookmarkStart w:id="174" w:name="_DV_M29"/>
      <w:bookmarkEnd w:id="174"/>
      <w:r w:rsidRPr="0017284F">
        <w:rPr>
          <w:b/>
          <w:bCs/>
          <w:i/>
          <w:iCs/>
          <w:sz w:val="22"/>
          <w:szCs w:val="22"/>
        </w:rPr>
        <w:t xml:space="preserve">Падение цен на жилье или снижение ликвидности недвижимости может привести к ухудшению качества обеспечения ипотечных кредитов. В этом случае при обращении взыскания на предмет залога по обеспеченным ипотекой требованиям, удостоверенным закладными, Эмитент как залогодержатель несет риск неполного удовлетворения своих требований по закладным. Однако, по </w:t>
      </w:r>
      <w:r w:rsidRPr="009B1BEF">
        <w:rPr>
          <w:b/>
          <w:bCs/>
          <w:i/>
          <w:iCs/>
          <w:sz w:val="22"/>
          <w:szCs w:val="22"/>
        </w:rPr>
        <w:t xml:space="preserve">оценкам </w:t>
      </w:r>
      <w:r w:rsidR="009B6318" w:rsidRPr="009B1BEF">
        <w:rPr>
          <w:b/>
          <w:bCs/>
          <w:i/>
          <w:iCs/>
          <w:sz w:val="22"/>
          <w:szCs w:val="22"/>
        </w:rPr>
        <w:t>Эмитента,</w:t>
      </w:r>
      <w:r w:rsidRPr="009B1BEF">
        <w:rPr>
          <w:b/>
          <w:bCs/>
          <w:i/>
          <w:iCs/>
          <w:sz w:val="22"/>
          <w:szCs w:val="22"/>
        </w:rPr>
        <w:t xml:space="preserve"> вероятность реализации этого риска </w:t>
      </w:r>
      <w:r w:rsidR="007D67FC" w:rsidRPr="009B1BEF">
        <w:rPr>
          <w:b/>
          <w:bCs/>
          <w:i/>
          <w:iCs/>
          <w:sz w:val="22"/>
          <w:szCs w:val="22"/>
        </w:rPr>
        <w:t>в 201</w:t>
      </w:r>
      <w:r w:rsidR="00EB34D9" w:rsidRPr="00B33E68">
        <w:rPr>
          <w:b/>
          <w:bCs/>
          <w:i/>
          <w:iCs/>
          <w:sz w:val="22"/>
          <w:szCs w:val="22"/>
        </w:rPr>
        <w:t>4</w:t>
      </w:r>
      <w:r w:rsidR="007D67FC" w:rsidRPr="009B1BEF">
        <w:rPr>
          <w:b/>
          <w:bCs/>
          <w:i/>
          <w:iCs/>
          <w:sz w:val="22"/>
          <w:szCs w:val="22"/>
        </w:rPr>
        <w:t xml:space="preserve"> году</w:t>
      </w:r>
      <w:r w:rsidRPr="009B1BEF">
        <w:rPr>
          <w:b/>
          <w:bCs/>
          <w:i/>
          <w:iCs/>
          <w:sz w:val="22"/>
          <w:szCs w:val="22"/>
        </w:rPr>
        <w:t xml:space="preserve"> крайне незначительна.</w:t>
      </w:r>
    </w:p>
    <w:p w:rsidR="009B1BEF" w:rsidRPr="009B1BEF" w:rsidRDefault="00A167E5" w:rsidP="0083573F">
      <w:pPr>
        <w:pStyle w:val="32"/>
        <w:spacing w:beforeLines="40" w:before="96"/>
        <w:ind w:left="0"/>
        <w:jc w:val="both"/>
        <w:rPr>
          <w:b/>
          <w:highlight w:val="yellow"/>
          <w:u w:color="000000"/>
        </w:rPr>
      </w:pPr>
      <w:r w:rsidRPr="009B1BEF">
        <w:rPr>
          <w:b/>
          <w:bCs/>
          <w:i/>
          <w:iCs/>
          <w:sz w:val="22"/>
          <w:szCs w:val="22"/>
        </w:rPr>
        <w:t>После длительной стагнации 2009-2011</w:t>
      </w:r>
      <w:r w:rsidRPr="00A167E5">
        <w:rPr>
          <w:b/>
          <w:bCs/>
          <w:i/>
          <w:iCs/>
          <w:sz w:val="22"/>
          <w:szCs w:val="22"/>
        </w:rPr>
        <w:t xml:space="preserve"> годов, цены на жилье в России перешли к росту. 2012 год стал первым периодом с начала 2009 года, когда темпы роста цен на жилье превысили инфляцию. Это произошло и на первичном и на вторичном рынке – рост цен в 2012 году составил 10,68% и 12% соответственно (4 квартал 2012</w:t>
      </w:r>
      <w:r w:rsidR="004C13FB">
        <w:rPr>
          <w:b/>
          <w:bCs/>
          <w:i/>
          <w:iCs/>
          <w:sz w:val="22"/>
          <w:szCs w:val="22"/>
        </w:rPr>
        <w:t xml:space="preserve"> г.</w:t>
      </w:r>
      <w:r w:rsidRPr="00A167E5">
        <w:rPr>
          <w:b/>
          <w:bCs/>
          <w:i/>
          <w:iCs/>
          <w:sz w:val="22"/>
          <w:szCs w:val="22"/>
        </w:rPr>
        <w:t xml:space="preserve"> к 4 кварталу 2011</w:t>
      </w:r>
      <w:r w:rsidR="004C13FB">
        <w:rPr>
          <w:b/>
          <w:bCs/>
          <w:i/>
          <w:iCs/>
          <w:sz w:val="22"/>
          <w:szCs w:val="22"/>
        </w:rPr>
        <w:t xml:space="preserve"> г.</w:t>
      </w:r>
      <w:r w:rsidRPr="00A167E5">
        <w:rPr>
          <w:b/>
          <w:bCs/>
          <w:i/>
          <w:iCs/>
          <w:sz w:val="22"/>
          <w:szCs w:val="22"/>
        </w:rPr>
        <w:t xml:space="preserve">) (инфляция за тот же период составила 6,6%). </w:t>
      </w:r>
    </w:p>
    <w:p w:rsidR="0013264F" w:rsidRDefault="00A167E5">
      <w:pPr>
        <w:spacing w:before="120"/>
        <w:jc w:val="both"/>
        <w:rPr>
          <w:b/>
          <w:bCs/>
          <w:i/>
          <w:iCs/>
          <w:sz w:val="22"/>
          <w:szCs w:val="22"/>
        </w:rPr>
      </w:pPr>
      <w:r w:rsidRPr="00A167E5">
        <w:rPr>
          <w:b/>
          <w:bCs/>
          <w:i/>
          <w:iCs/>
          <w:sz w:val="22"/>
          <w:szCs w:val="22"/>
        </w:rPr>
        <w:t xml:space="preserve">Отметим, что строительная отрасль является одной из наиболее пострадавших от кризиса 2008-2009 гг. Первые признаки восстановления жилищного строительства стали заметны только в конце 2010 – начале 2011 гг. В 2012 году объемы строительства продолжили медленный рост: за год введено 65,2 млн. кв. метров жилья, что составило 104,7% к уровню 2011 года. Следует отметить, что объем ввода индустриального жилья в 2012 году вырос на 3,9% по сравнению с 2011 годом (с 35,6 млн. кв. м до 37,0 млн. кв. м). </w:t>
      </w:r>
    </w:p>
    <w:p w:rsidR="0097642B" w:rsidRDefault="00B82B63" w:rsidP="00E86511">
      <w:pPr>
        <w:spacing w:before="120"/>
        <w:jc w:val="both"/>
        <w:rPr>
          <w:b/>
          <w:bCs/>
          <w:i/>
          <w:iCs/>
          <w:sz w:val="22"/>
          <w:szCs w:val="22"/>
        </w:rPr>
      </w:pPr>
      <w:r>
        <w:rPr>
          <w:b/>
          <w:bCs/>
          <w:i/>
          <w:iCs/>
          <w:sz w:val="22"/>
          <w:szCs w:val="22"/>
        </w:rPr>
        <w:t xml:space="preserve">По итогам 9 месяцев 2013 года тенденция к росту объемов строительства жилья продолжилась: всего было построено 38,76 млн. кв. м., что на 12% выше соответствующего периода 2012 г. Ввод индустриального жилья рос более быстрыми темпами - +18%.Несмотря на то, что признаков перегрева на рынке жилья не наблюдается, </w:t>
      </w:r>
      <w:r w:rsidRPr="00B82B63">
        <w:rPr>
          <w:b/>
          <w:i/>
          <w:sz w:val="22"/>
          <w:szCs w:val="22"/>
        </w:rPr>
        <w:t xml:space="preserve">(в I полугодии 2013 года реальные доходы населения выросли на 4,4%, что чуть </w:t>
      </w:r>
      <w:r w:rsidRPr="00F5456E">
        <w:rPr>
          <w:b/>
          <w:bCs/>
          <w:i/>
          <w:iCs/>
          <w:sz w:val="22"/>
          <w:szCs w:val="22"/>
        </w:rPr>
        <w:t>выше</w:t>
      </w:r>
      <w:r w:rsidRPr="00B82B63">
        <w:rPr>
          <w:b/>
          <w:i/>
          <w:sz w:val="22"/>
          <w:szCs w:val="22"/>
        </w:rPr>
        <w:t xml:space="preserve">  динамики реальных цен на жилье), недостаточные объемы предложения на первичном рынке жилья не позволяют </w:t>
      </w:r>
      <w:r w:rsidRPr="00B82B63">
        <w:rPr>
          <w:b/>
          <w:i/>
          <w:color w:val="000000" w:themeColor="text1"/>
          <w:sz w:val="22"/>
          <w:szCs w:val="22"/>
        </w:rPr>
        <w:t>говорить</w:t>
      </w:r>
      <w:r w:rsidRPr="00B82B63">
        <w:rPr>
          <w:b/>
          <w:i/>
          <w:sz w:val="22"/>
          <w:szCs w:val="22"/>
        </w:rPr>
        <w:t xml:space="preserve"> о возможности снижения цен на жилье в ближайшей перспективе</w:t>
      </w:r>
      <w:r>
        <w:rPr>
          <w:b/>
          <w:bCs/>
          <w:i/>
          <w:iCs/>
          <w:sz w:val="22"/>
          <w:szCs w:val="22"/>
        </w:rPr>
        <w:t>.</w:t>
      </w:r>
    </w:p>
    <w:p w:rsidR="00FE6AC4" w:rsidRPr="00FE6AC4" w:rsidRDefault="00FE6AC4" w:rsidP="00E86511">
      <w:pPr>
        <w:spacing w:before="120"/>
        <w:jc w:val="both"/>
        <w:rPr>
          <w:b/>
          <w:bCs/>
          <w:i/>
          <w:iCs/>
          <w:sz w:val="22"/>
          <w:szCs w:val="22"/>
        </w:rPr>
      </w:pPr>
      <w:r w:rsidRPr="00FE6AC4">
        <w:rPr>
          <w:b/>
          <w:bCs/>
          <w:i/>
          <w:iCs/>
          <w:sz w:val="22"/>
          <w:szCs w:val="22"/>
        </w:rPr>
        <w:t>По итогам II квартала 2014 года в среднем цены на жилье выросли на 104,9% (по отношению к соответствующему периоду прошлого года), а инфляция за этот период составила 106,99%.</w:t>
      </w:r>
    </w:p>
    <w:p w:rsidR="00FE6AC4" w:rsidRPr="00FE6AC4" w:rsidRDefault="00FE6AC4" w:rsidP="00E86511">
      <w:pPr>
        <w:spacing w:before="120"/>
        <w:jc w:val="both"/>
        <w:rPr>
          <w:b/>
          <w:bCs/>
          <w:i/>
          <w:iCs/>
          <w:sz w:val="22"/>
          <w:szCs w:val="22"/>
        </w:rPr>
      </w:pPr>
      <w:r w:rsidRPr="00FE6AC4">
        <w:rPr>
          <w:b/>
          <w:bCs/>
          <w:i/>
          <w:iCs/>
          <w:sz w:val="22"/>
          <w:szCs w:val="22"/>
        </w:rPr>
        <w:t xml:space="preserve">Во многом, такого баланса удалось достичь благодаря активному развитию финансовых инструментов на рынке жилищного строительства, который абсорбировал дополнительный спрос населения. Рост ипотечного рынка стал одним из основных драйверов жилищного строительства. </w:t>
      </w:r>
    </w:p>
    <w:p w:rsidR="004E66DD" w:rsidRPr="004E66DD" w:rsidRDefault="004E66DD" w:rsidP="00E86511">
      <w:pPr>
        <w:spacing w:before="120"/>
        <w:jc w:val="both"/>
        <w:rPr>
          <w:b/>
          <w:bCs/>
          <w:i/>
          <w:iCs/>
          <w:sz w:val="22"/>
          <w:szCs w:val="22"/>
        </w:rPr>
      </w:pPr>
      <w:r w:rsidRPr="004E66DD">
        <w:rPr>
          <w:b/>
          <w:bCs/>
          <w:i/>
          <w:iCs/>
          <w:sz w:val="22"/>
          <w:szCs w:val="22"/>
        </w:rPr>
        <w:t>В 2014 году было построено 1080,3 тыс. квартир общей площадью 81 млн кв. метров (+18% и +15% к 2013 году).  Это - абсолютный рекорд по вводу жилья за всю историю наблюдений в России (включая РСФСР в составе СССР).</w:t>
      </w:r>
    </w:p>
    <w:p w:rsidR="00FE6AC4" w:rsidRPr="00FE6AC4" w:rsidRDefault="00FE6AC4" w:rsidP="00E86511">
      <w:pPr>
        <w:spacing w:before="120"/>
        <w:jc w:val="both"/>
        <w:rPr>
          <w:b/>
          <w:bCs/>
          <w:i/>
          <w:iCs/>
          <w:sz w:val="22"/>
          <w:szCs w:val="22"/>
        </w:rPr>
      </w:pPr>
      <w:r w:rsidRPr="00FE6AC4">
        <w:rPr>
          <w:b/>
          <w:bCs/>
          <w:i/>
          <w:iCs/>
          <w:sz w:val="22"/>
          <w:szCs w:val="22"/>
        </w:rPr>
        <w:t>По итогам I полугодия 2014 года снижение цен на жилье (по сравнению с I полугодием 2013 года) отмечалось на первичном рынке жилья в 6 регионах и в 6 регионах на вторичном рынке в размере до 5%.</w:t>
      </w:r>
    </w:p>
    <w:p w:rsidR="00FE6AC4" w:rsidRPr="0097642B" w:rsidRDefault="00FE6AC4" w:rsidP="00E86511">
      <w:pPr>
        <w:spacing w:before="120"/>
        <w:jc w:val="both"/>
        <w:rPr>
          <w:b/>
          <w:bCs/>
          <w:i/>
          <w:iCs/>
          <w:sz w:val="22"/>
          <w:szCs w:val="22"/>
        </w:rPr>
      </w:pPr>
      <w:r w:rsidRPr="00FE6AC4">
        <w:rPr>
          <w:b/>
          <w:bCs/>
          <w:i/>
          <w:iCs/>
          <w:sz w:val="22"/>
          <w:szCs w:val="22"/>
        </w:rPr>
        <w:t>Однако возрастают риски возможного снижения цен на жилье вследствие сокращения спроса населения (ввиду ухудшения макроэкономической ситуации, вероятности снижения реальных располагаемых доходов и сокращения объемов ипотечного кредитования). В целом, риск снижения цен на недвижимость оценивается Эмитентом на среднем уровне.</w:t>
      </w:r>
    </w:p>
    <w:p w:rsidR="0013264F" w:rsidRDefault="00B90FEB">
      <w:pPr>
        <w:spacing w:before="120"/>
        <w:jc w:val="both"/>
        <w:rPr>
          <w:b/>
          <w:bCs/>
          <w:i/>
          <w:iCs/>
          <w:sz w:val="22"/>
          <w:szCs w:val="22"/>
        </w:rPr>
      </w:pPr>
      <w:r w:rsidRPr="00B90FEB">
        <w:rPr>
          <w:b/>
          <w:bCs/>
          <w:i/>
          <w:iCs/>
          <w:sz w:val="22"/>
          <w:szCs w:val="22"/>
        </w:rPr>
        <w:t xml:space="preserve">С целью стимулирования предложения на рынке новостроек ОАО «АИЖК» в 2009 году выведена на рынок программа «Стимул», которая предусматривает обеспечительные меры по реализации жилья в завершенных строительных объектах. С 1 декабря 2011 года для банков, кредитующих строительство жилья по этой программе ОАО "АИЖК", ставки целевых займов стали более дифференцированными и находятся в пределах от 6,6 до 9,5% годовых в рублях (ранее - от 7% до 8,75%). Кроме того, до 36 месяцев увеличен и максимальный срок предоставления займов. В мае 2012 года ОАО "АИЖК" приняло решение о продлении срока действия программы «Стимул» еще на 2 года. Теперь в программу по стимулированию кредитования строительства жилья будут включены проекты с плановым сроком завершения строительства и ввода в эксплуатацию до 31 декабря 2015 года. Причиной продления программы «Стимул» стало увеличение количества заявок, поступающих в ОАО "АИЖК". </w:t>
      </w:r>
    </w:p>
    <w:p w:rsidR="004E66DD" w:rsidRPr="004E66DD" w:rsidRDefault="004E66DD" w:rsidP="004E66DD">
      <w:pPr>
        <w:spacing w:before="120"/>
        <w:jc w:val="both"/>
        <w:rPr>
          <w:szCs w:val="22"/>
        </w:rPr>
      </w:pPr>
      <w:r w:rsidRPr="004E66DD">
        <w:rPr>
          <w:b/>
          <w:bCs/>
          <w:i/>
          <w:iCs/>
          <w:sz w:val="22"/>
          <w:szCs w:val="22"/>
        </w:rPr>
        <w:t>Продолжавшийся в течение 2014 года рост количества договоров участия в долевом строительстве многоквартирных домов (+72% за 9 месяцев 2014 г. к соответствующему периоду 2013 г.) стимулировал развитие жилищного строительства. По итогам 9 месяцев 2014 года снижение цен на жилье (по сравнению с 9 месяцами 2013 года) отмечалось на первичном рынке жилья в 6 регионах и в 6 регионах на вторичном рынке в размере до 5%.</w:t>
      </w:r>
    </w:p>
    <w:p w:rsidR="004E66DD" w:rsidRPr="004E66DD" w:rsidRDefault="004E66DD" w:rsidP="00E86511">
      <w:pPr>
        <w:spacing w:before="120"/>
        <w:jc w:val="both"/>
        <w:rPr>
          <w:rStyle w:val="SUBST"/>
          <w:b w:val="0"/>
          <w:bCs w:val="0"/>
          <w:i w:val="0"/>
          <w:iCs w:val="0"/>
        </w:rPr>
      </w:pPr>
      <w:r w:rsidRPr="00757E5E">
        <w:rPr>
          <w:rStyle w:val="SUBST"/>
        </w:rPr>
        <w:t xml:space="preserve">Однако возрастают риски возможного снижения цен на жилье вследствие сокращения спроса населения (ввиду ухудшения макроэкономической ситуации, </w:t>
      </w:r>
      <w:r w:rsidRPr="00D355A8">
        <w:rPr>
          <w:rStyle w:val="SUBST"/>
        </w:rPr>
        <w:t>вероятности</w:t>
      </w:r>
      <w:r w:rsidRPr="00757E5E">
        <w:rPr>
          <w:rStyle w:val="SUBST"/>
        </w:rPr>
        <w:t xml:space="preserve"> снижения реальных располагаемых доходов и сокращения объемов ипотечного кредитования). </w:t>
      </w:r>
      <w:r w:rsidRPr="004E66DD">
        <w:rPr>
          <w:rStyle w:val="SUBST"/>
        </w:rPr>
        <w:t>В целом, риск снижения цен на недвижимость оценивается Эмитентом в целом по стране на среднем уровне, а в отдельных регионах – на уровне выше среднего.</w:t>
      </w:r>
    </w:p>
    <w:p w:rsidR="00B75437" w:rsidRPr="00B33E68" w:rsidRDefault="00795B62" w:rsidP="00313D89">
      <w:pPr>
        <w:spacing w:before="120"/>
        <w:jc w:val="both"/>
        <w:rPr>
          <w:b/>
          <w:bCs/>
          <w:i/>
          <w:iCs/>
          <w:sz w:val="22"/>
          <w:szCs w:val="22"/>
        </w:rPr>
      </w:pPr>
      <w:r w:rsidRPr="00B25A32">
        <w:rPr>
          <w:b/>
          <w:bCs/>
          <w:i/>
          <w:iCs/>
          <w:sz w:val="22"/>
          <w:szCs w:val="22"/>
        </w:rPr>
        <w:t xml:space="preserve">Снижение вероятных убытков, связанных с дефолтами закладных, обеспечивается за счет низкого </w:t>
      </w:r>
      <w:r w:rsidRPr="00B33E68">
        <w:rPr>
          <w:b/>
          <w:bCs/>
          <w:i/>
          <w:iCs/>
          <w:sz w:val="22"/>
          <w:szCs w:val="22"/>
        </w:rPr>
        <w:t xml:space="preserve">значения коэффициента </w:t>
      </w:r>
      <w:r w:rsidR="00EB08AE" w:rsidRPr="00B33E68">
        <w:rPr>
          <w:b/>
          <w:bCs/>
          <w:i/>
          <w:iCs/>
          <w:sz w:val="22"/>
          <w:szCs w:val="22"/>
        </w:rPr>
        <w:t>«</w:t>
      </w:r>
      <w:r w:rsidRPr="00B33E68">
        <w:rPr>
          <w:b/>
          <w:bCs/>
          <w:i/>
          <w:iCs/>
          <w:sz w:val="22"/>
          <w:szCs w:val="22"/>
        </w:rPr>
        <w:t>кредит к залогу</w:t>
      </w:r>
      <w:r w:rsidR="00EB08AE" w:rsidRPr="00B33E68">
        <w:rPr>
          <w:b/>
          <w:bCs/>
          <w:i/>
          <w:iCs/>
          <w:sz w:val="22"/>
          <w:szCs w:val="22"/>
        </w:rPr>
        <w:t>»</w:t>
      </w:r>
      <w:r w:rsidR="006F056E" w:rsidRPr="00B33E68">
        <w:rPr>
          <w:b/>
          <w:bCs/>
          <w:i/>
          <w:iCs/>
          <w:sz w:val="22"/>
          <w:szCs w:val="22"/>
        </w:rPr>
        <w:t xml:space="preserve"> (далее – «К/З»)</w:t>
      </w:r>
      <w:r w:rsidRPr="00B33E68">
        <w:rPr>
          <w:b/>
          <w:bCs/>
          <w:i/>
          <w:iCs/>
          <w:sz w:val="22"/>
          <w:szCs w:val="22"/>
        </w:rPr>
        <w:t xml:space="preserve">, т.е. соотношения суммы предоставленного кредита к оценочной стоимости заложенного жилья. </w:t>
      </w:r>
    </w:p>
    <w:p w:rsidR="004B6A70" w:rsidRPr="00B33E68" w:rsidRDefault="004B6A70" w:rsidP="00313D89">
      <w:pPr>
        <w:spacing w:before="120"/>
        <w:jc w:val="both"/>
        <w:rPr>
          <w:b/>
          <w:bCs/>
          <w:i/>
          <w:iCs/>
          <w:sz w:val="22"/>
          <w:szCs w:val="22"/>
        </w:rPr>
      </w:pPr>
      <w:r w:rsidRPr="00B33E68">
        <w:rPr>
          <w:b/>
          <w:bCs/>
          <w:i/>
          <w:iCs/>
          <w:sz w:val="22"/>
          <w:szCs w:val="22"/>
        </w:rPr>
        <w:t>По состоянию на дату утверждения Решени</w:t>
      </w:r>
      <w:r w:rsidR="001949AC">
        <w:rPr>
          <w:b/>
          <w:bCs/>
          <w:i/>
          <w:iCs/>
          <w:sz w:val="22"/>
          <w:szCs w:val="22"/>
        </w:rPr>
        <w:t>я</w:t>
      </w:r>
      <w:r w:rsidRPr="00B33E68">
        <w:rPr>
          <w:b/>
          <w:bCs/>
          <w:i/>
          <w:iCs/>
          <w:sz w:val="22"/>
          <w:szCs w:val="22"/>
        </w:rPr>
        <w:t xml:space="preserve"> о выпуске Облигаций класса «А» средневзвешенное значение соотношения остатка основного долга по закладным, входящим в состав ипотечного покрытия, к оценочной стоимости предмета ипотеки составляет </w:t>
      </w:r>
      <w:r w:rsidR="001949AC">
        <w:rPr>
          <w:b/>
          <w:bCs/>
          <w:i/>
          <w:iCs/>
          <w:sz w:val="22"/>
          <w:szCs w:val="22"/>
        </w:rPr>
        <w:t>64,44</w:t>
      </w:r>
      <w:r w:rsidRPr="00B33E68">
        <w:rPr>
          <w:b/>
          <w:bCs/>
          <w:i/>
          <w:iCs/>
          <w:sz w:val="22"/>
          <w:szCs w:val="22"/>
        </w:rPr>
        <w:t xml:space="preserve">%. </w:t>
      </w:r>
    </w:p>
    <w:p w:rsidR="00B75437" w:rsidRDefault="00667F2D" w:rsidP="00313D89">
      <w:pPr>
        <w:spacing w:before="120"/>
        <w:jc w:val="both"/>
        <w:rPr>
          <w:b/>
          <w:bCs/>
          <w:i/>
          <w:iCs/>
          <w:sz w:val="22"/>
          <w:szCs w:val="22"/>
        </w:rPr>
      </w:pPr>
      <w:r w:rsidRPr="00B33E68">
        <w:rPr>
          <w:b/>
          <w:bCs/>
          <w:i/>
          <w:iCs/>
          <w:sz w:val="22"/>
          <w:szCs w:val="22"/>
        </w:rPr>
        <w:t>По мере погашения кредита влияние</w:t>
      </w:r>
      <w:r w:rsidRPr="00B25A32">
        <w:rPr>
          <w:b/>
          <w:bCs/>
          <w:i/>
          <w:iCs/>
          <w:sz w:val="22"/>
          <w:szCs w:val="22"/>
        </w:rPr>
        <w:t xml:space="preserve"> данного риска, применительно к отдельной закладной, сокращается.</w:t>
      </w:r>
    </w:p>
    <w:p w:rsidR="00B75437" w:rsidRDefault="006F056E" w:rsidP="00313D89">
      <w:pPr>
        <w:spacing w:before="120"/>
        <w:jc w:val="both"/>
        <w:rPr>
          <w:b/>
          <w:bCs/>
          <w:i/>
          <w:iCs/>
          <w:sz w:val="22"/>
          <w:szCs w:val="22"/>
        </w:rPr>
      </w:pPr>
      <w:r w:rsidRPr="00B25A32">
        <w:rPr>
          <w:b/>
          <w:bCs/>
          <w:i/>
          <w:iCs/>
          <w:sz w:val="22"/>
          <w:szCs w:val="22"/>
        </w:rPr>
        <w:t xml:space="preserve">При </w:t>
      </w:r>
      <w:r w:rsidR="00D81CBD">
        <w:rPr>
          <w:b/>
          <w:bCs/>
          <w:i/>
          <w:iCs/>
          <w:sz w:val="22"/>
          <w:szCs w:val="22"/>
        </w:rPr>
        <w:t xml:space="preserve">снижении </w:t>
      </w:r>
      <w:r w:rsidRPr="00B25A32">
        <w:rPr>
          <w:b/>
          <w:bCs/>
          <w:i/>
          <w:iCs/>
          <w:sz w:val="22"/>
          <w:szCs w:val="22"/>
        </w:rPr>
        <w:t>цен на недвижимость у некоторой части заемщиков текущий остаток основного долга (ООД) по кредиту может оказаться выше рыночной стоимости предмета залога (negative equity). Эмитент постоянно проводит переоценку текущего К/З с учетом динамики цен на недвижимость и амортизации кредита. Снижение цен на недвижимость, равно как и ожидание их снижения, провоцируют заемщиков пропускать платежи. Вероятность дефолта среди таких заемщиков будет зависеть от продолжительности периода снижения цен, величины negative equity, процентной ставки по кредиту, уровня безработицы и других факторов. Очевидно, что доля дефолтов будет ниже среди тех заемщиков, для которых предмет залога является единственным жильем, и значительно выше среди тех заемщиков, которые использовали покупку квартиры в качестве способа вложения денежных средств («инвестиционные» квартиры).</w:t>
      </w:r>
    </w:p>
    <w:p w:rsidR="0013264F" w:rsidRDefault="006F056E">
      <w:pPr>
        <w:spacing w:before="120"/>
        <w:jc w:val="both"/>
        <w:rPr>
          <w:b/>
          <w:bCs/>
          <w:i/>
          <w:iCs/>
          <w:sz w:val="22"/>
          <w:szCs w:val="22"/>
        </w:rPr>
      </w:pPr>
      <w:r w:rsidRPr="00B25A32">
        <w:rPr>
          <w:b/>
          <w:bCs/>
          <w:i/>
          <w:iCs/>
          <w:sz w:val="22"/>
          <w:szCs w:val="22"/>
        </w:rPr>
        <w:t>В целом, риск падения цен на недвижимость оценивается как средний.</w:t>
      </w:r>
    </w:p>
    <w:p w:rsidR="0013264F" w:rsidRDefault="000E7503">
      <w:pPr>
        <w:spacing w:before="120"/>
        <w:jc w:val="both"/>
        <w:rPr>
          <w:b/>
          <w:bCs/>
          <w:i/>
          <w:iCs/>
          <w:sz w:val="22"/>
          <w:szCs w:val="22"/>
        </w:rPr>
      </w:pPr>
      <w:r w:rsidRPr="00B25A32">
        <w:rPr>
          <w:b/>
          <w:bCs/>
          <w:i/>
          <w:iCs/>
          <w:sz w:val="22"/>
          <w:szCs w:val="22"/>
        </w:rPr>
        <w:t>Эмитент не осуществляет деятельности на внешнем рынке.</w:t>
      </w:r>
    </w:p>
    <w:p w:rsidR="00B75437" w:rsidRDefault="00795B62" w:rsidP="00313D89">
      <w:pPr>
        <w:spacing w:before="120" w:after="120"/>
        <w:jc w:val="both"/>
        <w:rPr>
          <w:sz w:val="22"/>
          <w:szCs w:val="22"/>
        </w:rPr>
      </w:pPr>
      <w:r w:rsidRPr="00B25A32">
        <w:rPr>
          <w:sz w:val="22"/>
          <w:szCs w:val="22"/>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w:t>
      </w:r>
    </w:p>
    <w:p w:rsidR="0013264F" w:rsidRDefault="00795B62">
      <w:pPr>
        <w:spacing w:before="120"/>
        <w:jc w:val="both"/>
        <w:rPr>
          <w:b/>
          <w:bCs/>
          <w:i/>
          <w:iCs/>
          <w:sz w:val="22"/>
          <w:szCs w:val="22"/>
        </w:rPr>
      </w:pPr>
      <w:r w:rsidRPr="00B25A32">
        <w:rPr>
          <w:b/>
          <w:bCs/>
          <w:i/>
          <w:iCs/>
          <w:sz w:val="22"/>
          <w:szCs w:val="22"/>
        </w:rPr>
        <w:t>Услуги сторонних организаций оказываются Эмитенту на основе долгосрочных договоров.</w:t>
      </w:r>
      <w:bookmarkStart w:id="175" w:name="OLE_LINK91"/>
      <w:r w:rsidRPr="00B25A32">
        <w:rPr>
          <w:b/>
          <w:bCs/>
          <w:i/>
          <w:iCs/>
          <w:sz w:val="22"/>
          <w:szCs w:val="22"/>
        </w:rPr>
        <w:t xml:space="preserve"> Предельные размеры сумм денежных средств, направляемых Эмитентом на оплату услуг таких сторонних организаций и исчерпывающий перечень расходов Эмитента по оплате таких услуг, покрываемых за счет ипотечного покрытия </w:t>
      </w:r>
      <w:r w:rsidRPr="00B25A32">
        <w:rPr>
          <w:rStyle w:val="SUBST"/>
        </w:rPr>
        <w:t xml:space="preserve">Облигаций </w:t>
      </w:r>
      <w:r w:rsidR="00FF4EF7" w:rsidRPr="00B25A32">
        <w:rPr>
          <w:b/>
          <w:bCs/>
          <w:i/>
          <w:iCs/>
          <w:sz w:val="22"/>
          <w:szCs w:val="22"/>
        </w:rPr>
        <w:t xml:space="preserve">класса </w:t>
      </w:r>
      <w:r w:rsidR="002A37B4">
        <w:rPr>
          <w:b/>
          <w:bCs/>
          <w:i/>
          <w:iCs/>
          <w:sz w:val="22"/>
          <w:szCs w:val="22"/>
        </w:rPr>
        <w:t>«А»</w:t>
      </w:r>
      <w:r w:rsidR="00FF4EF7" w:rsidRPr="00B25A32">
        <w:rPr>
          <w:b/>
          <w:bCs/>
          <w:i/>
          <w:iCs/>
          <w:sz w:val="22"/>
          <w:szCs w:val="22"/>
        </w:rPr>
        <w:t xml:space="preserve"> и </w:t>
      </w:r>
      <w:r w:rsidR="00DE257D" w:rsidRPr="00B25A32">
        <w:rPr>
          <w:rStyle w:val="SUBST"/>
        </w:rPr>
        <w:t>Облигаций</w:t>
      </w:r>
      <w:r w:rsidR="00DE257D" w:rsidRPr="00B25A32">
        <w:rPr>
          <w:b/>
          <w:bCs/>
          <w:i/>
          <w:iCs/>
          <w:sz w:val="22"/>
          <w:szCs w:val="22"/>
        </w:rPr>
        <w:t xml:space="preserve"> </w:t>
      </w:r>
      <w:r w:rsidR="00FF4EF7" w:rsidRPr="00B25A32">
        <w:rPr>
          <w:b/>
          <w:bCs/>
          <w:i/>
          <w:iCs/>
          <w:sz w:val="22"/>
          <w:szCs w:val="22"/>
        </w:rPr>
        <w:t xml:space="preserve">класса </w:t>
      </w:r>
      <w:r w:rsidR="002A37B4">
        <w:rPr>
          <w:b/>
          <w:bCs/>
          <w:i/>
          <w:iCs/>
          <w:sz w:val="22"/>
          <w:szCs w:val="22"/>
        </w:rPr>
        <w:t>«Б»</w:t>
      </w:r>
      <w:r w:rsidRPr="00B25A32">
        <w:rPr>
          <w:b/>
          <w:bCs/>
          <w:i/>
          <w:iCs/>
          <w:sz w:val="22"/>
          <w:szCs w:val="22"/>
        </w:rPr>
        <w:t>, определены в п.</w:t>
      </w:r>
      <w:r w:rsidR="00EB08AE" w:rsidRPr="00B25A32">
        <w:rPr>
          <w:b/>
          <w:bCs/>
          <w:i/>
          <w:iCs/>
          <w:sz w:val="22"/>
          <w:szCs w:val="22"/>
        </w:rPr>
        <w:t xml:space="preserve"> </w:t>
      </w:r>
      <w:r w:rsidRPr="00B25A32">
        <w:rPr>
          <w:b/>
          <w:bCs/>
          <w:i/>
          <w:iCs/>
          <w:sz w:val="22"/>
          <w:szCs w:val="22"/>
        </w:rPr>
        <w:t xml:space="preserve">12.2.8 Решения о выпуске </w:t>
      </w:r>
      <w:r w:rsidR="00D8721B" w:rsidRPr="00B25A32">
        <w:rPr>
          <w:b/>
          <w:bCs/>
          <w:i/>
          <w:iCs/>
          <w:sz w:val="22"/>
          <w:szCs w:val="22"/>
        </w:rPr>
        <w:t xml:space="preserve">Облигаций класса </w:t>
      </w:r>
      <w:r w:rsidR="002A37B4">
        <w:rPr>
          <w:b/>
          <w:bCs/>
          <w:i/>
          <w:iCs/>
          <w:sz w:val="22"/>
          <w:szCs w:val="22"/>
        </w:rPr>
        <w:t>«А»</w:t>
      </w:r>
      <w:r w:rsidR="00D8721B" w:rsidRPr="00B25A32">
        <w:rPr>
          <w:b/>
          <w:bCs/>
          <w:i/>
          <w:iCs/>
          <w:sz w:val="22"/>
          <w:szCs w:val="22"/>
        </w:rPr>
        <w:t xml:space="preserve"> </w:t>
      </w:r>
      <w:r w:rsidRPr="00B25A32">
        <w:rPr>
          <w:b/>
          <w:bCs/>
          <w:i/>
          <w:iCs/>
          <w:sz w:val="22"/>
          <w:szCs w:val="22"/>
        </w:rPr>
        <w:t xml:space="preserve">и </w:t>
      </w:r>
      <w:r w:rsidR="00997957" w:rsidRPr="00B25A32">
        <w:rPr>
          <w:b/>
          <w:bCs/>
          <w:i/>
          <w:iCs/>
          <w:sz w:val="22"/>
          <w:szCs w:val="22"/>
        </w:rPr>
        <w:t xml:space="preserve">указаны в </w:t>
      </w:r>
      <w:r w:rsidRPr="00B25A32">
        <w:rPr>
          <w:b/>
          <w:bCs/>
          <w:i/>
          <w:iCs/>
          <w:sz w:val="22"/>
          <w:szCs w:val="22"/>
        </w:rPr>
        <w:t xml:space="preserve">п. 9.10 настоящего Проспекта ценных бумаг. Тем не менее, существует риск возможного изменения цен на используемые Эмитентом услуги сторонних организаций. </w:t>
      </w:r>
    </w:p>
    <w:p w:rsidR="00795B62" w:rsidRPr="00B25A32" w:rsidRDefault="00795B62" w:rsidP="00313D89">
      <w:pPr>
        <w:jc w:val="both"/>
        <w:rPr>
          <w:b/>
          <w:bCs/>
          <w:i/>
          <w:iCs/>
          <w:sz w:val="22"/>
          <w:szCs w:val="22"/>
        </w:rPr>
      </w:pPr>
      <w:r w:rsidRPr="00B25A32">
        <w:rPr>
          <w:b/>
          <w:bCs/>
          <w:i/>
          <w:iCs/>
          <w:sz w:val="22"/>
          <w:szCs w:val="22"/>
        </w:rPr>
        <w:t>Эмитент не осуществляет деятельности на внешнем рынке.</w:t>
      </w:r>
    </w:p>
    <w:bookmarkEnd w:id="175"/>
    <w:p w:rsidR="00B75437" w:rsidRDefault="00795B62" w:rsidP="00313D89">
      <w:pPr>
        <w:spacing w:before="120" w:after="120"/>
        <w:jc w:val="both"/>
        <w:rPr>
          <w:b/>
          <w:bCs/>
          <w:i/>
          <w:iCs/>
          <w:sz w:val="22"/>
          <w:szCs w:val="22"/>
        </w:rPr>
      </w:pPr>
      <w:r w:rsidRPr="00B25A32">
        <w:rPr>
          <w:sz w:val="22"/>
          <w:szCs w:val="22"/>
        </w:rPr>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r w:rsidRPr="00B25A32">
        <w:rPr>
          <w:b/>
          <w:bCs/>
          <w:i/>
          <w:iCs/>
          <w:sz w:val="22"/>
          <w:szCs w:val="22"/>
        </w:rPr>
        <w:t xml:space="preserve"> </w:t>
      </w:r>
    </w:p>
    <w:p w:rsidR="00B75437" w:rsidRDefault="00795B62" w:rsidP="00313D89">
      <w:pPr>
        <w:spacing w:before="120" w:after="120"/>
        <w:jc w:val="both"/>
        <w:rPr>
          <w:b/>
          <w:bCs/>
          <w:i/>
          <w:iCs/>
          <w:sz w:val="22"/>
          <w:szCs w:val="22"/>
        </w:rPr>
      </w:pPr>
      <w:r w:rsidRPr="00B25A32">
        <w:rPr>
          <w:b/>
          <w:bCs/>
          <w:i/>
          <w:iCs/>
          <w:sz w:val="22"/>
          <w:szCs w:val="22"/>
        </w:rPr>
        <w:t>Эмитент не производит никаких видов продукции и не оказывает никаких услуг на внешнем или внутреннем рынках, соответственно, не несет риск</w:t>
      </w:r>
      <w:bookmarkStart w:id="176" w:name="_DV_C121"/>
      <w:r w:rsidRPr="00B25A32">
        <w:rPr>
          <w:b/>
          <w:bCs/>
          <w:i/>
          <w:iCs/>
          <w:sz w:val="22"/>
          <w:szCs w:val="22"/>
        </w:rPr>
        <w:t>ов</w:t>
      </w:r>
      <w:r w:rsidRPr="00B25A32">
        <w:rPr>
          <w:rStyle w:val="DeltaViewInsertion"/>
          <w:b/>
          <w:bCs/>
          <w:i/>
          <w:iCs/>
          <w:color w:val="auto"/>
          <w:sz w:val="22"/>
          <w:szCs w:val="22"/>
          <w:u w:val="none"/>
        </w:rPr>
        <w:t xml:space="preserve"> </w:t>
      </w:r>
      <w:bookmarkStart w:id="177" w:name="_DV_M51"/>
      <w:bookmarkEnd w:id="176"/>
      <w:bookmarkEnd w:id="177"/>
      <w:r w:rsidRPr="00B25A32">
        <w:rPr>
          <w:rStyle w:val="DeltaViewInsertion"/>
          <w:b/>
          <w:bCs/>
          <w:i/>
          <w:iCs/>
          <w:color w:val="auto"/>
          <w:sz w:val="22"/>
          <w:szCs w:val="22"/>
          <w:u w:val="none"/>
        </w:rPr>
        <w:t>какого-либо</w:t>
      </w:r>
      <w:r w:rsidRPr="00B25A32">
        <w:rPr>
          <w:b/>
          <w:bCs/>
          <w:i/>
          <w:iCs/>
          <w:sz w:val="22"/>
          <w:szCs w:val="22"/>
        </w:rPr>
        <w:t xml:space="preserve"> изменения цен в связи с этим.</w:t>
      </w:r>
    </w:p>
    <w:p w:rsidR="00795B62" w:rsidRPr="00B25A32" w:rsidRDefault="00795B62" w:rsidP="00313D89">
      <w:pPr>
        <w:pStyle w:val="37"/>
        <w:outlineLvl w:val="2"/>
        <w:rPr>
          <w:i w:val="0"/>
          <w:iCs w:val="0"/>
          <w:sz w:val="22"/>
          <w:szCs w:val="22"/>
        </w:rPr>
      </w:pPr>
      <w:bookmarkStart w:id="178" w:name="_DV_M41"/>
      <w:bookmarkStart w:id="179" w:name="_DV_M50"/>
      <w:bookmarkStart w:id="180" w:name="_Toc180431128"/>
      <w:bookmarkStart w:id="181" w:name="_Toc180436086"/>
      <w:bookmarkStart w:id="182" w:name="_Toc410749458"/>
      <w:bookmarkEnd w:id="178"/>
      <w:bookmarkEnd w:id="179"/>
      <w:r w:rsidRPr="00B25A32">
        <w:rPr>
          <w:i w:val="0"/>
          <w:iCs w:val="0"/>
          <w:sz w:val="22"/>
          <w:szCs w:val="22"/>
        </w:rPr>
        <w:t>3.5.2. Страновые и региональные риски</w:t>
      </w:r>
      <w:bookmarkEnd w:id="180"/>
      <w:bookmarkEnd w:id="181"/>
      <w:bookmarkEnd w:id="182"/>
    </w:p>
    <w:p w:rsidR="00B75437" w:rsidRDefault="00795B62" w:rsidP="00313D89">
      <w:pPr>
        <w:spacing w:before="120" w:after="120"/>
        <w:jc w:val="both"/>
        <w:outlineLvl w:val="0"/>
        <w:rPr>
          <w:b/>
          <w:bCs/>
          <w:sz w:val="22"/>
          <w:szCs w:val="22"/>
        </w:rPr>
      </w:pPr>
      <w:bookmarkStart w:id="183" w:name="_Toc180431129"/>
      <w:r w:rsidRPr="00B25A32">
        <w:rPr>
          <w:sz w:val="22"/>
          <w:szCs w:val="22"/>
        </w:rPr>
        <w:t xml:space="preserve">Риски, связанные с политической и экономической ситуацией в стране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w:t>
      </w:r>
      <w:r w:rsidR="004564F4">
        <w:rPr>
          <w:sz w:val="22"/>
          <w:szCs w:val="22"/>
        </w:rPr>
        <w:t xml:space="preserve">до </w:t>
      </w:r>
      <w:r w:rsidRPr="00B25A32">
        <w:rPr>
          <w:sz w:val="22"/>
          <w:szCs w:val="22"/>
        </w:rPr>
        <w:t>дат</w:t>
      </w:r>
      <w:r w:rsidR="004564F4">
        <w:rPr>
          <w:sz w:val="22"/>
          <w:szCs w:val="22"/>
        </w:rPr>
        <w:t>ы</w:t>
      </w:r>
      <w:r w:rsidRPr="00B25A32">
        <w:rPr>
          <w:sz w:val="22"/>
          <w:szCs w:val="22"/>
        </w:rPr>
        <w:t xml:space="preserve"> утверждения проспекта ценных бумаг:</w:t>
      </w:r>
      <w:bookmarkEnd w:id="183"/>
    </w:p>
    <w:p w:rsidR="00795B62" w:rsidRPr="00B25A32" w:rsidRDefault="00795B62" w:rsidP="00313D89">
      <w:pPr>
        <w:spacing w:before="120"/>
        <w:jc w:val="both"/>
        <w:rPr>
          <w:sz w:val="22"/>
          <w:szCs w:val="22"/>
          <w:u w:val="single"/>
        </w:rPr>
      </w:pPr>
      <w:r w:rsidRPr="00B25A32">
        <w:rPr>
          <w:sz w:val="22"/>
          <w:szCs w:val="22"/>
          <w:u w:val="single"/>
        </w:rPr>
        <w:t>Страновые риски:</w:t>
      </w:r>
    </w:p>
    <w:p w:rsidR="00795B62" w:rsidRPr="00B25A32" w:rsidRDefault="00795B62" w:rsidP="00313D89">
      <w:pPr>
        <w:jc w:val="both"/>
        <w:rPr>
          <w:rStyle w:val="SUBST"/>
        </w:rPr>
      </w:pPr>
      <w:r w:rsidRPr="00B25A32">
        <w:rPr>
          <w:rStyle w:val="SUBST"/>
        </w:rPr>
        <w:t>Эмитент осуществляет свою деятельность на территории Российской Федерации, зарегистрирован в качестве налогоплательщика в г. Москв</w:t>
      </w:r>
      <w:r w:rsidR="00907CAC">
        <w:rPr>
          <w:rStyle w:val="SUBST"/>
        </w:rPr>
        <w:t>е</w:t>
      </w:r>
      <w:r w:rsidRPr="00B25A32">
        <w:rPr>
          <w:rStyle w:val="SUBST"/>
        </w:rPr>
        <w:t>, поэтому риски других стран непосредственно на деятельность Эмитента не влияют. Страновой риск Российской Федерации может определяться на основе рейтингов, устанавливаемых независимыми рейтинговыми агентствами.</w:t>
      </w:r>
    </w:p>
    <w:p w:rsidR="00795B62" w:rsidRPr="00B25A32" w:rsidRDefault="00795B62" w:rsidP="00313D89">
      <w:pPr>
        <w:spacing w:before="120"/>
        <w:jc w:val="both"/>
        <w:rPr>
          <w:rStyle w:val="SUBST"/>
        </w:rPr>
      </w:pPr>
      <w:r w:rsidRPr="00B25A32">
        <w:rPr>
          <w:rStyle w:val="SUBST"/>
        </w:rPr>
        <w:t>Эмитент подвержен</w:t>
      </w:r>
      <w:r w:rsidRPr="00B25A32">
        <w:rPr>
          <w:rStyle w:val="SUBST"/>
          <w:b w:val="0"/>
          <w:bCs w:val="0"/>
          <w:i w:val="0"/>
          <w:iCs w:val="0"/>
        </w:rPr>
        <w:t xml:space="preserve"> </w:t>
      </w:r>
      <w:r w:rsidRPr="00B25A32">
        <w:rPr>
          <w:b/>
          <w:bCs/>
          <w:i/>
          <w:iCs/>
          <w:sz w:val="22"/>
          <w:szCs w:val="22"/>
        </w:rPr>
        <w:t>рискам, связанным с политической, социальной и экономической нестабильностью в стране, возможными последствиями потенциальных конфликтов между федеральными и местными властями по различным спорным вопросам, включая налоги и сборы, местную автономию и сферы ответственности государственных органов.</w:t>
      </w:r>
      <w:r w:rsidRPr="00B25A32">
        <w:rPr>
          <w:sz w:val="22"/>
          <w:szCs w:val="22"/>
        </w:rPr>
        <w:t xml:space="preserve"> </w:t>
      </w:r>
      <w:r w:rsidRPr="00B25A32">
        <w:rPr>
          <w:rStyle w:val="SUBST"/>
        </w:rPr>
        <w:t xml:space="preserve">С 1991 года Россия идет по пути преобразований политической, экономической и социальной систем. В результате масштабных реформ, а также неудач некоторых из этих реформ существующие в настоящий момент системы в области политики, экономики и социальной сферы России остаются уязвимыми. </w:t>
      </w:r>
      <w:r w:rsidR="009B6318">
        <w:rPr>
          <w:rStyle w:val="SUBST"/>
        </w:rPr>
        <w:t>П</w:t>
      </w:r>
      <w:r w:rsidRPr="00B25A32">
        <w:rPr>
          <w:rStyle w:val="SUBST"/>
        </w:rPr>
        <w:t xml:space="preserve">олитическая нестабильность может оказать существенное неблагоприятное влияние на стоимость инвестиций в России, включая стоимость Облигаций, размещаемых Эмитентом. </w:t>
      </w:r>
    </w:p>
    <w:p w:rsidR="00795B62" w:rsidRPr="00B25A32" w:rsidRDefault="00795B62" w:rsidP="00313D89">
      <w:pPr>
        <w:spacing w:before="120"/>
        <w:jc w:val="both"/>
        <w:rPr>
          <w:sz w:val="22"/>
          <w:szCs w:val="22"/>
        </w:rPr>
      </w:pPr>
      <w:r w:rsidRPr="00B25A32">
        <w:rPr>
          <w:sz w:val="22"/>
          <w:szCs w:val="22"/>
        </w:rPr>
        <w:t>Экономическая нестабильность в России:</w:t>
      </w:r>
    </w:p>
    <w:p w:rsidR="00F91A96" w:rsidRPr="00F91A96" w:rsidRDefault="00F91A96" w:rsidP="0083573F">
      <w:pPr>
        <w:pStyle w:val="32"/>
        <w:spacing w:beforeLines="40" w:before="96"/>
        <w:ind w:left="0"/>
        <w:jc w:val="both"/>
        <w:rPr>
          <w:b/>
          <w:bCs/>
          <w:i/>
          <w:iCs/>
          <w:sz w:val="22"/>
          <w:szCs w:val="22"/>
        </w:rPr>
      </w:pPr>
      <w:r w:rsidRPr="00F91A96">
        <w:rPr>
          <w:b/>
          <w:bCs/>
          <w:i/>
          <w:iCs/>
          <w:sz w:val="22"/>
          <w:szCs w:val="22"/>
        </w:rPr>
        <w:t>В настоящее время, по мнению Эмитента, основными страновыми рисками, способными оказать негативное влияние на результаты деятельности Эмитента, являются следующие:</w:t>
      </w:r>
    </w:p>
    <w:p w:rsidR="00F91A96" w:rsidRPr="00F91A96" w:rsidRDefault="00F91A96" w:rsidP="0083573F">
      <w:pPr>
        <w:pStyle w:val="32"/>
        <w:widowControl w:val="0"/>
        <w:numPr>
          <w:ilvl w:val="0"/>
          <w:numId w:val="177"/>
        </w:numPr>
        <w:adjustRightInd w:val="0"/>
        <w:spacing w:beforeLines="40" w:before="96"/>
        <w:jc w:val="both"/>
        <w:rPr>
          <w:b/>
          <w:bCs/>
          <w:i/>
          <w:iCs/>
          <w:sz w:val="22"/>
          <w:szCs w:val="22"/>
        </w:rPr>
      </w:pPr>
      <w:r w:rsidRPr="00F91A96">
        <w:rPr>
          <w:b/>
          <w:bCs/>
          <w:i/>
          <w:iCs/>
          <w:sz w:val="22"/>
          <w:szCs w:val="22"/>
        </w:rPr>
        <w:t xml:space="preserve">прекращение экономического роста и переход экономики к рецессии вследствие влияния международных санкций и внешнеторговых ограничений, снижения доходов от экспорта сырья в результате снижения цен, в первую очередь на энергоносители, что окажет негативное влияние на потребительский спрос и возможность населения обслуживать свои обязательства. По итогам </w:t>
      </w:r>
      <w:r w:rsidRPr="00F91A96">
        <w:rPr>
          <w:b/>
          <w:bCs/>
          <w:i/>
          <w:iCs/>
          <w:sz w:val="22"/>
          <w:szCs w:val="22"/>
          <w:lang w:val="en-US"/>
        </w:rPr>
        <w:t>III</w:t>
      </w:r>
      <w:r w:rsidRPr="00F91A96">
        <w:rPr>
          <w:b/>
          <w:bCs/>
          <w:i/>
          <w:iCs/>
          <w:sz w:val="22"/>
          <w:szCs w:val="22"/>
        </w:rPr>
        <w:t xml:space="preserve"> квартала 2014 г. по данным Росстата темпы роста российской экономики составили 100,7% (к соответствующему периоду прошлого года). Третий квартал подряд темпы экономического роста находятся на минимальном уровне с начала  2010 года. При этом в 2015 г. в зависимости от уровня цен на нефть ожидается сокращение ВВП на 0 – 5%.Основным драйвером экономического роста продолжает оставаться потребительский спрос, поддерживаемый ростом зарплат (преимущественно в бюджетном секторе) и сохранением низкого уровня безработицы. Однако и его положительное влияние замедляется, поскольку снижение темпов роста реальной заработной платы и кредитования физических лиц оказывает сдерживающее влияние на потребительскую активность. Кроме того, снижается инвестиционная активность предприятий (за 2014 год объемы инвестиций в основной капитал, по оценке Росстата, по сравнению с 2013 годом снизились на 2,5%) и ухудшается качество долга предприятий: на конец октября 2014 года просроченная кредиторская задолженность выросла на 26,9% по сравнению с концом октября 2013 года.</w:t>
      </w:r>
    </w:p>
    <w:p w:rsidR="00F91A96" w:rsidRPr="00F91A96" w:rsidRDefault="00F91A96" w:rsidP="0083573F">
      <w:pPr>
        <w:pStyle w:val="32"/>
        <w:widowControl w:val="0"/>
        <w:numPr>
          <w:ilvl w:val="0"/>
          <w:numId w:val="177"/>
        </w:numPr>
        <w:adjustRightInd w:val="0"/>
        <w:spacing w:beforeLines="40" w:before="96"/>
        <w:jc w:val="both"/>
        <w:rPr>
          <w:b/>
          <w:bCs/>
          <w:i/>
          <w:iCs/>
          <w:sz w:val="22"/>
          <w:szCs w:val="22"/>
        </w:rPr>
      </w:pPr>
      <w:r w:rsidRPr="00F91A96">
        <w:rPr>
          <w:b/>
          <w:bCs/>
          <w:i/>
          <w:iCs/>
          <w:sz w:val="22"/>
          <w:szCs w:val="22"/>
        </w:rPr>
        <w:t>рост инфляции, вызванный ростом цен вследствие введения внешнеторговых ограничений, снижением цен на нефть и обесценением рубля, что ведет к сокращению потребительского спроса и возможному ухудшению ситуации с платежеспособностью заемщиков. Также данные факторы оказывают влияние на рост вероятности реализации более пессимистичного сценария развития экономики России.</w:t>
      </w:r>
    </w:p>
    <w:p w:rsidR="00F91A96" w:rsidRPr="00F91A96" w:rsidRDefault="00F91A96" w:rsidP="0083573F">
      <w:pPr>
        <w:pStyle w:val="32"/>
        <w:numPr>
          <w:ilvl w:val="0"/>
          <w:numId w:val="177"/>
        </w:numPr>
        <w:spacing w:beforeLines="40" w:before="96"/>
        <w:jc w:val="both"/>
        <w:rPr>
          <w:b/>
          <w:bCs/>
          <w:i/>
          <w:iCs/>
          <w:sz w:val="22"/>
          <w:szCs w:val="22"/>
        </w:rPr>
      </w:pPr>
      <w:r w:rsidRPr="00F91A96">
        <w:rPr>
          <w:b/>
          <w:bCs/>
          <w:i/>
          <w:iCs/>
          <w:sz w:val="22"/>
          <w:szCs w:val="22"/>
        </w:rPr>
        <w:t>ужесточение кредитно-денежной политики и снижение устойчивости банковского сектора, что негативно скажется на условиях ипотечного кредитования и темпах его роста. В целях борьбы с возросшими инфляционными ожиданиями Банк России к концу декабря уже шесть повышал ключевую ставку (в совокупности - на 11,5 п.п. до 17%), что привело к резкому росту стоимости фондирования для банковского сектора (однодневная ставка межбанковского рынка MIACR в январе-феврале 2014 года составляла около 6%, в марте-октябре она увеличилась до 8%, в ноябре – до 10,9%, а в декабре – достигла уровня в 28,3%). Ограниченные возможности банков по наращиванию кредитных портфелей (на конец октября 2014 г. отношение собственных средств (капитала) к активам, взвешенным по уровню риска, снизилось до 12,2%, что является минимальным значением с 2005 года) в сочетании со снижением спроса на кредитные продукты ведут к сокращению прибыли, особенно по высокорисковым необеспеченным кредитам, что увеличивает риски нарастания проблем в банковском секторе, в первую очередь накопленных ранее кредитных рисков, и дальнейшего сокращения спроса на кредиты вследствие ужесточения условий кредитования.</w:t>
      </w:r>
    </w:p>
    <w:p w:rsidR="00F91A96" w:rsidRPr="00F91A96" w:rsidRDefault="00512098" w:rsidP="0083573F">
      <w:pPr>
        <w:pStyle w:val="32"/>
        <w:widowControl w:val="0"/>
        <w:numPr>
          <w:ilvl w:val="0"/>
          <w:numId w:val="177"/>
        </w:numPr>
        <w:adjustRightInd w:val="0"/>
        <w:spacing w:beforeLines="40" w:before="96"/>
        <w:jc w:val="both"/>
        <w:rPr>
          <w:b/>
          <w:bCs/>
          <w:i/>
          <w:iCs/>
          <w:sz w:val="22"/>
          <w:szCs w:val="22"/>
        </w:rPr>
      </w:pPr>
      <w:r w:rsidRPr="00F91A96">
        <w:rPr>
          <w:b/>
          <w:bCs/>
          <w:i/>
          <w:iCs/>
          <w:sz w:val="22"/>
          <w:szCs w:val="22"/>
        </w:rPr>
        <w:t>снижение</w:t>
      </w:r>
      <w:r w:rsidR="00F91A96" w:rsidRPr="00F91A96">
        <w:rPr>
          <w:b/>
          <w:bCs/>
          <w:i/>
          <w:iCs/>
          <w:sz w:val="22"/>
          <w:szCs w:val="22"/>
        </w:rPr>
        <w:t xml:space="preserve"> международных кредитных рейтингов России ниже инвестиционного уровня, что приведет к существенному снижению спроса на облигации российских эмитентов со стороны зарубежных инвесторов. Такое снижение отразится и на рейтингах российских компаний, в том числе рейтингах Эмитента, что приведет к росту стоимости привлечения ресурсов путем выпуска ипотечных ценных бумаг и корпоративных облигаций. Следует отметить, что этот риск уже частично реализовался: рейтинговое агентство Standard &amp; Poor’s снизило рейтинг России до спекулятивного уровня, до отметки BB+.</w:t>
      </w:r>
    </w:p>
    <w:p w:rsidR="00F91A96" w:rsidRPr="00F91A96" w:rsidRDefault="00F91A96" w:rsidP="00F91A96">
      <w:pPr>
        <w:spacing w:before="120" w:after="120"/>
        <w:jc w:val="both"/>
        <w:rPr>
          <w:b/>
          <w:i/>
          <w:sz w:val="22"/>
          <w:szCs w:val="22"/>
        </w:rPr>
      </w:pPr>
      <w:r w:rsidRPr="00F91A96">
        <w:rPr>
          <w:b/>
          <w:i/>
          <w:sz w:val="22"/>
          <w:szCs w:val="22"/>
        </w:rPr>
        <w:t xml:space="preserve">С целью минимизации отрицательного влияния изменения ситуации в стране на деятельность Эмитента, Эмитент проводит регулярный мониторинг и оценку основных рисков и осуществляет, при необходимости, корректировку своей стратегии деятельности.  </w:t>
      </w:r>
    </w:p>
    <w:p w:rsidR="00795B62" w:rsidRPr="00B25A32" w:rsidRDefault="00795B62" w:rsidP="00313D89">
      <w:pPr>
        <w:jc w:val="both"/>
        <w:rPr>
          <w:sz w:val="22"/>
          <w:szCs w:val="22"/>
          <w:u w:val="single"/>
        </w:rPr>
      </w:pPr>
      <w:bookmarkStart w:id="184" w:name="OLE_LINK235"/>
      <w:r w:rsidRPr="00B25A32">
        <w:rPr>
          <w:sz w:val="22"/>
          <w:szCs w:val="22"/>
          <w:u w:val="single"/>
        </w:rPr>
        <w:t>Региональные риски:</w:t>
      </w:r>
    </w:p>
    <w:p w:rsidR="0013264F" w:rsidRPr="00C717CD" w:rsidRDefault="00A167E5" w:rsidP="001D644B">
      <w:pPr>
        <w:spacing w:before="96" w:after="120"/>
        <w:jc w:val="both"/>
        <w:rPr>
          <w:b/>
          <w:i/>
          <w:sz w:val="22"/>
          <w:szCs w:val="22"/>
        </w:rPr>
      </w:pPr>
      <w:r w:rsidRPr="00C717CD">
        <w:rPr>
          <w:b/>
          <w:i/>
          <w:sz w:val="22"/>
          <w:szCs w:val="22"/>
        </w:rPr>
        <w:t xml:space="preserve">Россия состоит из разных многонациональных субъектов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(региональные риски). Законотворческая и правоприменительная деятельность органов власти города Москвы и региональных отделений федеральных органов власти в городе Москве может влиять на финансовое положение и результаты деятельности Эмитента. Эмитент не может повлиять на снижение данного риска. Поскольку развитие рынка ипотечного кредитования является одним из основных приоритетов экономического и социального развития России в целом и города Москвы как субъекта Российской Федерации, в частности, маловероятно принятие решений, препятствующих нормальной деятельности Эмитента. </w:t>
      </w:r>
    </w:p>
    <w:p w:rsidR="00B75437" w:rsidRDefault="00795B62" w:rsidP="00313D89">
      <w:pPr>
        <w:spacing w:before="120" w:after="120"/>
        <w:jc w:val="both"/>
        <w:rPr>
          <w:sz w:val="22"/>
          <w:szCs w:val="22"/>
        </w:rPr>
      </w:pPr>
      <w:r w:rsidRPr="00B25A32">
        <w:rPr>
          <w:sz w:val="22"/>
          <w:szCs w:val="22"/>
        </w:rPr>
        <w:t xml:space="preserve">Предполагаемые действия эмитента </w:t>
      </w:r>
      <w:r w:rsidR="00EF0DF3">
        <w:rPr>
          <w:sz w:val="22"/>
          <w:szCs w:val="22"/>
        </w:rPr>
        <w:t>на</w:t>
      </w:r>
      <w:r w:rsidR="00EF0DF3" w:rsidRPr="00B25A32">
        <w:rPr>
          <w:sz w:val="22"/>
          <w:szCs w:val="22"/>
        </w:rPr>
        <w:t xml:space="preserve"> </w:t>
      </w:r>
      <w:r w:rsidRPr="00B25A32">
        <w:rPr>
          <w:sz w:val="22"/>
          <w:szCs w:val="22"/>
        </w:rPr>
        <w:t>случа</w:t>
      </w:r>
      <w:r w:rsidR="00EF0DF3">
        <w:rPr>
          <w:sz w:val="22"/>
          <w:szCs w:val="22"/>
        </w:rPr>
        <w:t>й</w:t>
      </w:r>
      <w:r w:rsidRPr="00B25A32">
        <w:rPr>
          <w:sz w:val="22"/>
          <w:szCs w:val="22"/>
        </w:rPr>
        <w:t xml:space="preserve"> отрицательного влияния изменения ситуации в стране и регионе на его деятельность:</w:t>
      </w:r>
    </w:p>
    <w:p w:rsidR="0013264F" w:rsidRDefault="00795B62">
      <w:pPr>
        <w:spacing w:before="96" w:after="120"/>
        <w:jc w:val="both"/>
        <w:rPr>
          <w:b/>
          <w:i/>
          <w:sz w:val="22"/>
          <w:szCs w:val="22"/>
        </w:rPr>
      </w:pPr>
      <w:bookmarkStart w:id="185" w:name="_DV_M75"/>
      <w:bookmarkEnd w:id="185"/>
      <w:r w:rsidRPr="008E0970">
        <w:rPr>
          <w:b/>
          <w:i/>
          <w:sz w:val="22"/>
          <w:szCs w:val="22"/>
        </w:rPr>
        <w:t>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w:t>
      </w:r>
      <w:r w:rsidR="005A7FFA" w:rsidRPr="008E0970">
        <w:rPr>
          <w:b/>
          <w:i/>
          <w:sz w:val="22"/>
          <w:szCs w:val="22"/>
        </w:rPr>
        <w:t>,</w:t>
      </w:r>
      <w:r w:rsidRPr="008E0970">
        <w:rPr>
          <w:b/>
          <w:i/>
          <w:sz w:val="22"/>
          <w:szCs w:val="22"/>
        </w:rPr>
        <w:t xml:space="preserve">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795B62" w:rsidRPr="00B25A32" w:rsidRDefault="00795B62" w:rsidP="00313D89">
      <w:pPr>
        <w:jc w:val="both"/>
        <w:rPr>
          <w:sz w:val="22"/>
          <w:szCs w:val="22"/>
        </w:rPr>
      </w:pPr>
      <w:r w:rsidRPr="00B25A32">
        <w:rPr>
          <w:sz w:val="22"/>
          <w:szCs w:val="22"/>
        </w:rPr>
        <w:t xml:space="preserve">Риски, связанные с возможными </w:t>
      </w:r>
      <w:r w:rsidR="00EF0DF3">
        <w:rPr>
          <w:sz w:val="22"/>
          <w:szCs w:val="22"/>
        </w:rPr>
        <w:t xml:space="preserve">военными </w:t>
      </w:r>
      <w:r w:rsidRPr="00B25A32">
        <w:rPr>
          <w:sz w:val="22"/>
          <w:szCs w:val="22"/>
        </w:rPr>
        <w:t>конфликтами, введением чрезвычайного положения и забастовками в стране и регионе, в которых эмитент зарегистрирован в качестве налогоплательщика и/или осуществляет основную деятельность:</w:t>
      </w:r>
    </w:p>
    <w:p w:rsidR="0097642B" w:rsidRDefault="00C41620" w:rsidP="0083573F">
      <w:pPr>
        <w:pStyle w:val="32"/>
        <w:spacing w:beforeLines="40" w:before="96" w:after="0"/>
        <w:ind w:left="0"/>
        <w:jc w:val="both"/>
        <w:rPr>
          <w:b/>
          <w:i/>
          <w:sz w:val="22"/>
          <w:szCs w:val="22"/>
        </w:rPr>
      </w:pPr>
      <w:r w:rsidRPr="00B25A32">
        <w:rPr>
          <w:rStyle w:val="SUBST"/>
        </w:rPr>
        <w:t xml:space="preserve">Московский регион – регион местонахождения Эмитента – характеризуется как наиболее экономически развитый в России, основная доля финансовых ресурсов также сосредоточена в </w:t>
      </w:r>
      <w:r w:rsidR="00D04AEC" w:rsidRPr="00B25A32">
        <w:rPr>
          <w:rStyle w:val="SUBST"/>
        </w:rPr>
        <w:t>г</w:t>
      </w:r>
      <w:r w:rsidR="00C045C4">
        <w:rPr>
          <w:rStyle w:val="SUBST"/>
        </w:rPr>
        <w:t>ороде</w:t>
      </w:r>
      <w:r w:rsidR="00D04AEC" w:rsidRPr="00B25A32">
        <w:rPr>
          <w:rStyle w:val="SUBST"/>
        </w:rPr>
        <w:t xml:space="preserve"> </w:t>
      </w:r>
      <w:r w:rsidRPr="00B25A32">
        <w:rPr>
          <w:rStyle w:val="SUBST"/>
        </w:rPr>
        <w:t xml:space="preserve">Москве. Основной региональный риск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 </w:t>
      </w:r>
      <w:r w:rsidR="00B540AF" w:rsidRPr="00846894">
        <w:rPr>
          <w:b/>
          <w:i/>
          <w:spacing w:val="-2"/>
          <w:sz w:val="22"/>
          <w:szCs w:val="22"/>
        </w:rPr>
        <w:t xml:space="preserve">В то же время существует географическая </w:t>
      </w:r>
      <w:r w:rsidR="00905E7A" w:rsidRPr="00905E7A">
        <w:rPr>
          <w:b/>
          <w:i/>
          <w:sz w:val="22"/>
          <w:szCs w:val="22"/>
        </w:rPr>
        <w:t xml:space="preserve">диверсификация пула закладных </w:t>
      </w:r>
      <w:r w:rsidR="00905E7A">
        <w:rPr>
          <w:rStyle w:val="SUBST"/>
        </w:rPr>
        <w:t>(закладные, входящие в состав ипотечного покрытия Облигаций</w:t>
      </w:r>
      <w:r w:rsidR="00905E7A">
        <w:rPr>
          <w:b/>
          <w:bCs/>
          <w:i/>
          <w:iCs/>
          <w:sz w:val="22"/>
          <w:szCs w:val="22"/>
        </w:rPr>
        <w:t xml:space="preserve"> класса «А</w:t>
      </w:r>
      <w:r w:rsidR="00AB169F">
        <w:rPr>
          <w:b/>
          <w:bCs/>
          <w:i/>
          <w:iCs/>
          <w:sz w:val="22"/>
          <w:szCs w:val="22"/>
        </w:rPr>
        <w:t xml:space="preserve">» </w:t>
      </w:r>
      <w:r w:rsidR="00905E7A">
        <w:rPr>
          <w:b/>
          <w:bCs/>
          <w:i/>
          <w:iCs/>
          <w:sz w:val="22"/>
          <w:szCs w:val="22"/>
        </w:rPr>
        <w:t>и Облигаций класса «Б»</w:t>
      </w:r>
      <w:r w:rsidR="00905E7A">
        <w:rPr>
          <w:rStyle w:val="SUBST"/>
        </w:rPr>
        <w:t>)</w:t>
      </w:r>
      <w:r w:rsidR="00905E7A" w:rsidRPr="00905E7A">
        <w:rPr>
          <w:b/>
          <w:i/>
          <w:sz w:val="22"/>
          <w:szCs w:val="22"/>
        </w:rPr>
        <w:t xml:space="preserve">, в которую Москва входит </w:t>
      </w:r>
      <w:r w:rsidR="00905E7A" w:rsidRPr="00E86511">
        <w:rPr>
          <w:b/>
          <w:i/>
          <w:sz w:val="22"/>
          <w:szCs w:val="22"/>
        </w:rPr>
        <w:t xml:space="preserve">только на </w:t>
      </w:r>
      <w:r w:rsidR="00AB169F" w:rsidRPr="00E86511">
        <w:rPr>
          <w:b/>
          <w:i/>
          <w:sz w:val="22"/>
          <w:szCs w:val="22"/>
        </w:rPr>
        <w:t>1</w:t>
      </w:r>
      <w:r w:rsidR="00CB003E" w:rsidRPr="00E86511">
        <w:rPr>
          <w:b/>
          <w:i/>
          <w:sz w:val="22"/>
          <w:szCs w:val="22"/>
        </w:rPr>
        <w:t>,</w:t>
      </w:r>
      <w:r w:rsidR="00AB169F" w:rsidRPr="00E86511">
        <w:rPr>
          <w:b/>
          <w:i/>
          <w:sz w:val="22"/>
          <w:szCs w:val="22"/>
        </w:rPr>
        <w:t>76</w:t>
      </w:r>
      <w:r w:rsidR="00B540AF" w:rsidRPr="00E86511">
        <w:rPr>
          <w:b/>
          <w:i/>
          <w:sz w:val="22"/>
          <w:szCs w:val="22"/>
        </w:rPr>
        <w:t xml:space="preserve"> %, </w:t>
      </w:r>
      <w:r w:rsidR="00905E7A" w:rsidRPr="00E86511">
        <w:rPr>
          <w:b/>
          <w:i/>
          <w:sz w:val="22"/>
          <w:szCs w:val="22"/>
        </w:rPr>
        <w:t>что</w:t>
      </w:r>
      <w:r w:rsidR="00905E7A" w:rsidRPr="00905E7A">
        <w:rPr>
          <w:b/>
          <w:i/>
          <w:sz w:val="22"/>
          <w:szCs w:val="22"/>
        </w:rPr>
        <w:t xml:space="preserve"> позволяет снизить уровень риска.</w:t>
      </w:r>
    </w:p>
    <w:p w:rsidR="006A1D3A" w:rsidRPr="00B33E68" w:rsidRDefault="006A1D3A" w:rsidP="0083573F">
      <w:pPr>
        <w:spacing w:beforeLines="40" w:before="96" w:after="120"/>
        <w:jc w:val="both"/>
        <w:rPr>
          <w:b/>
          <w:bCs/>
          <w:i/>
          <w:iCs/>
          <w:sz w:val="22"/>
          <w:szCs w:val="22"/>
        </w:rPr>
      </w:pPr>
      <w:r w:rsidRPr="00B33E68">
        <w:rPr>
          <w:b/>
          <w:bCs/>
          <w:i/>
          <w:iCs/>
          <w:sz w:val="22"/>
          <w:szCs w:val="22"/>
        </w:rPr>
        <w:t xml:space="preserve">Следствием нестабильной ситуации на территории Украины, граничащей с рядом областей Российской Федерации, стал рост числа жителей Украины, въезжающих на территорию России. </w:t>
      </w:r>
    </w:p>
    <w:p w:rsidR="006A1D3A" w:rsidRPr="00B33E68" w:rsidRDefault="006A1D3A" w:rsidP="006A1D3A">
      <w:pPr>
        <w:widowControl w:val="0"/>
        <w:adjustRightInd w:val="0"/>
        <w:spacing w:before="96"/>
        <w:ind w:right="-2"/>
        <w:jc w:val="both"/>
        <w:rPr>
          <w:sz w:val="22"/>
          <w:szCs w:val="22"/>
        </w:rPr>
      </w:pPr>
      <w:r w:rsidRPr="00B33E68">
        <w:rPr>
          <w:b/>
          <w:bCs/>
          <w:i/>
          <w:iCs/>
          <w:sz w:val="22"/>
          <w:szCs w:val="22"/>
        </w:rPr>
        <w:t>По оценкам Эмитента, данные факторы не оказывают существенного влияния на основную деятельность Эмитента, но при сохранении в долгосрочной перспективе способны негативно повлиять на экономическое развитие, доходы населения и рынки жилья приграничных регионов.</w:t>
      </w:r>
    </w:p>
    <w:p w:rsidR="0097642B" w:rsidRDefault="00795B62" w:rsidP="0083573F">
      <w:pPr>
        <w:pStyle w:val="32"/>
        <w:spacing w:beforeLines="40" w:before="96" w:after="0"/>
        <w:ind w:left="0"/>
        <w:jc w:val="both"/>
        <w:rPr>
          <w:rStyle w:val="SUBST"/>
          <w:b w:val="0"/>
          <w:bCs w:val="0"/>
          <w:i w:val="0"/>
          <w:iCs w:val="0"/>
        </w:rPr>
      </w:pPr>
      <w:r w:rsidRPr="00B25A32">
        <w:rPr>
          <w:rStyle w:val="SUBST"/>
          <w:b w:val="0"/>
          <w:bCs w:val="0"/>
          <w:i w:val="0"/>
          <w:iCs w:val="0"/>
        </w:rPr>
        <w:t>Риски, связанные с географическими особенностями страны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B75437" w:rsidRDefault="00C41620" w:rsidP="00313D89">
      <w:pPr>
        <w:spacing w:before="120" w:after="120"/>
        <w:jc w:val="both"/>
        <w:rPr>
          <w:b/>
          <w:i/>
          <w:sz w:val="22"/>
          <w:szCs w:val="22"/>
        </w:rPr>
      </w:pPr>
      <w:bookmarkStart w:id="186" w:name="_DV_M54"/>
      <w:bookmarkStart w:id="187" w:name="_DV_M65"/>
      <w:bookmarkEnd w:id="184"/>
      <w:bookmarkEnd w:id="186"/>
      <w:bookmarkEnd w:id="187"/>
      <w:r w:rsidRPr="00B25A32">
        <w:rPr>
          <w:rStyle w:val="SUBST"/>
        </w:rPr>
        <w:t>Московский регион в силу географического расположения не подвержен регулярным стихийным природным бедствиям, а также характеризуется хорошим транспортным сообщением, в связи с чем дополнительные региональные риски указанного вида отсутствуют. В то же время следует учитывать, что часть имущества Эмитента (закладные, входящие в состав ипотечного покрытия Облигаций</w:t>
      </w:r>
      <w:r w:rsidRPr="00B25A32">
        <w:rPr>
          <w:b/>
          <w:bCs/>
          <w:i/>
          <w:iCs/>
          <w:sz w:val="22"/>
          <w:szCs w:val="22"/>
        </w:rPr>
        <w:t xml:space="preserve"> </w:t>
      </w:r>
      <w:r w:rsidR="00D04AEC" w:rsidRPr="00B25A32">
        <w:rPr>
          <w:b/>
          <w:bCs/>
          <w:i/>
          <w:iCs/>
          <w:sz w:val="22"/>
          <w:szCs w:val="22"/>
        </w:rPr>
        <w:t xml:space="preserve">класса </w:t>
      </w:r>
      <w:r w:rsidR="002A37B4">
        <w:rPr>
          <w:b/>
          <w:bCs/>
          <w:i/>
          <w:iCs/>
          <w:sz w:val="22"/>
          <w:szCs w:val="22"/>
        </w:rPr>
        <w:t>«А»</w:t>
      </w:r>
      <w:r w:rsidR="00297763">
        <w:rPr>
          <w:b/>
          <w:bCs/>
          <w:i/>
          <w:iCs/>
          <w:sz w:val="22"/>
          <w:szCs w:val="22"/>
        </w:rPr>
        <w:t xml:space="preserve"> </w:t>
      </w:r>
      <w:r w:rsidRPr="00B25A32">
        <w:rPr>
          <w:b/>
          <w:bCs/>
          <w:i/>
          <w:iCs/>
          <w:sz w:val="22"/>
          <w:szCs w:val="22"/>
        </w:rPr>
        <w:t xml:space="preserve">и Облигаций класса </w:t>
      </w:r>
      <w:r w:rsidR="002A37B4">
        <w:rPr>
          <w:b/>
          <w:bCs/>
          <w:i/>
          <w:iCs/>
          <w:sz w:val="22"/>
          <w:szCs w:val="22"/>
        </w:rPr>
        <w:t>«Б»</w:t>
      </w:r>
      <w:r w:rsidRPr="00B25A32">
        <w:rPr>
          <w:rStyle w:val="SUBST"/>
        </w:rPr>
        <w:t xml:space="preserve">) находится в других регионах России. Связанные с этим риски Эмитент оценивает как незначительные, поскольку закладные находятся на хранении </w:t>
      </w:r>
      <w:r w:rsidRPr="00DC18B6">
        <w:rPr>
          <w:rStyle w:val="SUBST"/>
        </w:rPr>
        <w:t xml:space="preserve">у специализированного депозитария ипотечного покрытия </w:t>
      </w:r>
      <w:r w:rsidR="004C127A" w:rsidRPr="00DC18B6">
        <w:rPr>
          <w:rStyle w:val="SUBST"/>
        </w:rPr>
        <w:t>«Газпромбанк» (</w:t>
      </w:r>
      <w:r w:rsidR="00297763">
        <w:rPr>
          <w:rStyle w:val="SUBST"/>
        </w:rPr>
        <w:t>А</w:t>
      </w:r>
      <w:r w:rsidR="004C127A" w:rsidRPr="00B25A32">
        <w:rPr>
          <w:rStyle w:val="SUBST"/>
        </w:rPr>
        <w:t>кционерное общество)</w:t>
      </w:r>
      <w:r w:rsidRPr="00B25A32">
        <w:rPr>
          <w:rStyle w:val="SUBST"/>
        </w:rPr>
        <w:t>.</w:t>
      </w:r>
      <w:r w:rsidRPr="00B25A32">
        <w:rPr>
          <w:b/>
          <w:i/>
          <w:sz w:val="22"/>
          <w:szCs w:val="22"/>
        </w:rPr>
        <w:t xml:space="preserve"> Так же стоит отметить</w:t>
      </w:r>
      <w:r w:rsidRPr="00B25A32">
        <w:rPr>
          <w:b/>
          <w:bCs/>
          <w:i/>
          <w:iCs/>
          <w:sz w:val="22"/>
          <w:szCs w:val="22"/>
        </w:rPr>
        <w:t xml:space="preserve">, </w:t>
      </w:r>
      <w:r w:rsidRPr="00B25A32">
        <w:rPr>
          <w:b/>
          <w:i/>
          <w:sz w:val="22"/>
          <w:szCs w:val="22"/>
        </w:rPr>
        <w:t xml:space="preserve">что </w:t>
      </w:r>
      <w:r w:rsidRPr="00B25A32">
        <w:rPr>
          <w:b/>
          <w:i/>
          <w:spacing w:val="-2"/>
          <w:sz w:val="22"/>
          <w:szCs w:val="22"/>
        </w:rPr>
        <w:t xml:space="preserve">обязательное требование о наличии страхования имущества </w:t>
      </w:r>
      <w:r w:rsidRPr="00B25A32">
        <w:rPr>
          <w:b/>
          <w:bCs/>
          <w:i/>
          <w:iCs/>
          <w:spacing w:val="-2"/>
          <w:sz w:val="22"/>
          <w:szCs w:val="22"/>
        </w:rPr>
        <w:t>(</w:t>
      </w:r>
      <w:r w:rsidRPr="00B25A32">
        <w:rPr>
          <w:b/>
          <w:i/>
          <w:spacing w:val="-2"/>
          <w:sz w:val="22"/>
          <w:szCs w:val="22"/>
        </w:rPr>
        <w:t>предмета ипотеки</w:t>
      </w:r>
      <w:r w:rsidRPr="00B25A32">
        <w:rPr>
          <w:b/>
          <w:bCs/>
          <w:i/>
          <w:iCs/>
          <w:spacing w:val="-2"/>
          <w:sz w:val="22"/>
          <w:szCs w:val="22"/>
        </w:rPr>
        <w:t xml:space="preserve">) </w:t>
      </w:r>
      <w:r w:rsidRPr="00B25A32">
        <w:rPr>
          <w:b/>
          <w:i/>
          <w:spacing w:val="-2"/>
          <w:sz w:val="22"/>
          <w:szCs w:val="22"/>
        </w:rPr>
        <w:t xml:space="preserve">снижает </w:t>
      </w:r>
      <w:r w:rsidRPr="00B25A32">
        <w:rPr>
          <w:b/>
          <w:i/>
          <w:spacing w:val="-1"/>
          <w:sz w:val="22"/>
          <w:szCs w:val="22"/>
        </w:rPr>
        <w:t xml:space="preserve">риски инвесторов и способствует обеспечению выплат по обязательствам даже в случае </w:t>
      </w:r>
      <w:r w:rsidRPr="00B25A32">
        <w:rPr>
          <w:b/>
          <w:i/>
          <w:sz w:val="22"/>
          <w:szCs w:val="22"/>
        </w:rPr>
        <w:t>утраты предмета ипотеки</w:t>
      </w:r>
      <w:r w:rsidRPr="00B25A32">
        <w:rPr>
          <w:b/>
          <w:bCs/>
          <w:i/>
          <w:iCs/>
          <w:sz w:val="22"/>
          <w:szCs w:val="22"/>
        </w:rPr>
        <w:t xml:space="preserve">, </w:t>
      </w:r>
      <w:r w:rsidRPr="00B25A32">
        <w:rPr>
          <w:b/>
          <w:i/>
          <w:sz w:val="22"/>
          <w:szCs w:val="22"/>
        </w:rPr>
        <w:t>в том числе в связи с наступлением стихийных бедствий.</w:t>
      </w:r>
    </w:p>
    <w:p w:rsidR="00795B62" w:rsidRPr="00B25A32" w:rsidRDefault="00795B62" w:rsidP="00313D89">
      <w:pPr>
        <w:pStyle w:val="37"/>
        <w:outlineLvl w:val="2"/>
        <w:rPr>
          <w:i w:val="0"/>
          <w:iCs w:val="0"/>
          <w:sz w:val="22"/>
          <w:szCs w:val="22"/>
        </w:rPr>
      </w:pPr>
      <w:bookmarkStart w:id="188" w:name="_Toc180431130"/>
      <w:bookmarkStart w:id="189" w:name="_Toc180436087"/>
      <w:bookmarkStart w:id="190" w:name="_Toc410749459"/>
      <w:r w:rsidRPr="00B25A32">
        <w:rPr>
          <w:i w:val="0"/>
          <w:iCs w:val="0"/>
          <w:sz w:val="22"/>
          <w:szCs w:val="22"/>
        </w:rPr>
        <w:t>3.5.3. Финансовые риски</w:t>
      </w:r>
      <w:bookmarkEnd w:id="188"/>
      <w:bookmarkEnd w:id="189"/>
      <w:bookmarkEnd w:id="190"/>
    </w:p>
    <w:p w:rsidR="00B75437" w:rsidRDefault="00795B62" w:rsidP="00313D89">
      <w:pPr>
        <w:pStyle w:val="32"/>
        <w:spacing w:before="96"/>
        <w:ind w:left="0"/>
        <w:jc w:val="both"/>
        <w:rPr>
          <w:rStyle w:val="SUBST"/>
        </w:rPr>
      </w:pPr>
      <w:r w:rsidRPr="00B25A32">
        <w:rPr>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rsidR="0097642B" w:rsidRDefault="00795B62" w:rsidP="0083573F">
      <w:pPr>
        <w:pStyle w:val="32"/>
        <w:spacing w:beforeLines="40" w:before="96" w:after="0"/>
        <w:ind w:left="0"/>
        <w:jc w:val="both"/>
        <w:rPr>
          <w:rStyle w:val="SUBST"/>
        </w:rPr>
      </w:pPr>
      <w:r w:rsidRPr="00B25A32">
        <w:rPr>
          <w:rStyle w:val="SUBST"/>
        </w:rPr>
        <w:t>Денежные обязательства Эмитента по Облигациям выражены и погашаются в рублях. Ипотечные кредиты</w:t>
      </w:r>
      <w:r w:rsidR="00CE2B5F" w:rsidRPr="00B25A32">
        <w:rPr>
          <w:rStyle w:val="SUBST"/>
        </w:rPr>
        <w:t xml:space="preserve"> и займы</w:t>
      </w:r>
      <w:r w:rsidRPr="00B25A32">
        <w:rPr>
          <w:rStyle w:val="SUBST"/>
        </w:rPr>
        <w:t xml:space="preserve">, требования по которым входят в состав ипотечного покрытия, выданы и погашаются в рублях. В связи с этим Эмитент не подвержен рискам, связанным с изменением курса обмена иностранных валют. Исключение составляют некоторые статьи расходов Эмитента, выраженные </w:t>
      </w:r>
      <w:r w:rsidR="005E15E3" w:rsidRPr="00B25A32">
        <w:rPr>
          <w:rStyle w:val="SUBST"/>
        </w:rPr>
        <w:t xml:space="preserve">в </w:t>
      </w:r>
      <w:r w:rsidRPr="00B25A32">
        <w:rPr>
          <w:rStyle w:val="SUBST"/>
        </w:rPr>
        <w:t>иностранной валют</w:t>
      </w:r>
      <w:r w:rsidR="009A50CA" w:rsidRPr="00B25A32">
        <w:rPr>
          <w:rStyle w:val="SUBST"/>
        </w:rPr>
        <w:t>е</w:t>
      </w:r>
      <w:r w:rsidRPr="00B25A32">
        <w:rPr>
          <w:rStyle w:val="SUBST"/>
        </w:rPr>
        <w:t>, но их доля в общей сумме затрат является незначительной.</w:t>
      </w:r>
    </w:p>
    <w:p w:rsidR="0097642B" w:rsidRDefault="009E7F3A" w:rsidP="00E86511">
      <w:pPr>
        <w:pStyle w:val="32"/>
        <w:spacing w:before="120"/>
        <w:ind w:left="0"/>
        <w:jc w:val="both"/>
        <w:rPr>
          <w:rStyle w:val="SUBST"/>
        </w:rPr>
      </w:pPr>
      <w:r w:rsidRPr="005C3658">
        <w:rPr>
          <w:rStyle w:val="SUBST"/>
        </w:rPr>
        <w:t xml:space="preserve">Процентные ставки купонов по размещаемым Эмитентом Облигациям класса </w:t>
      </w:r>
      <w:r w:rsidR="002A37B4">
        <w:rPr>
          <w:rStyle w:val="SUBST"/>
        </w:rPr>
        <w:t>«А»</w:t>
      </w:r>
      <w:r w:rsidR="00297763">
        <w:rPr>
          <w:rStyle w:val="SUBST"/>
        </w:rPr>
        <w:t xml:space="preserve"> </w:t>
      </w:r>
      <w:r w:rsidRPr="005C3658">
        <w:rPr>
          <w:rStyle w:val="SUBST"/>
        </w:rPr>
        <w:t xml:space="preserve">будут фиксированными после их определения в соответствии с Решениями о выпуске Облигаций класса </w:t>
      </w:r>
      <w:r w:rsidR="002A37B4">
        <w:rPr>
          <w:rStyle w:val="SUBST"/>
        </w:rPr>
        <w:t>«А»</w:t>
      </w:r>
      <w:r w:rsidRPr="005C3658">
        <w:rPr>
          <w:rStyle w:val="SUBST"/>
        </w:rPr>
        <w:t>.</w:t>
      </w:r>
      <w:r w:rsidR="00EA49D1" w:rsidRPr="00B25A32">
        <w:rPr>
          <w:rStyle w:val="SUBST"/>
        </w:rPr>
        <w:t xml:space="preserve"> </w:t>
      </w:r>
    </w:p>
    <w:p w:rsidR="0013264F" w:rsidRDefault="00795B62">
      <w:pPr>
        <w:pStyle w:val="32"/>
        <w:spacing w:before="120"/>
        <w:ind w:left="0"/>
        <w:jc w:val="both"/>
        <w:rPr>
          <w:rStyle w:val="SUBST"/>
        </w:rPr>
      </w:pPr>
      <w:r w:rsidRPr="00B25A32">
        <w:rPr>
          <w:rStyle w:val="SUBST"/>
        </w:rPr>
        <w:t>Ставки по ипотечным кредитам, требования по которым входят в состав ипотечного покрытия, также являются фиксированными. Сумма досрочного погашения по указанным ипотечным кредитам, размер которой может существенно увеличиваться при снижении рыночных процентных ставок, используется для частичного погашения номинала Облигаций. Соответственно, Эмитент не несет на себе существенных рисков, связанных с изменением процентных ставок, и</w:t>
      </w:r>
      <w:r w:rsidRPr="00B25A32">
        <w:rPr>
          <w:sz w:val="22"/>
          <w:szCs w:val="22"/>
        </w:rPr>
        <w:t xml:space="preserve"> </w:t>
      </w:r>
      <w:r w:rsidRPr="00B25A32">
        <w:rPr>
          <w:rStyle w:val="SUBST"/>
        </w:rPr>
        <w:t xml:space="preserve">рисков досрочного погашения. </w:t>
      </w:r>
    </w:p>
    <w:p w:rsidR="009224A9" w:rsidRPr="00F57A15" w:rsidRDefault="009224A9" w:rsidP="00313D89">
      <w:pPr>
        <w:adjustRightInd w:val="0"/>
        <w:jc w:val="both"/>
        <w:rPr>
          <w:b/>
          <w:i/>
          <w:sz w:val="22"/>
          <w:szCs w:val="22"/>
        </w:rPr>
      </w:pPr>
      <w:r w:rsidRPr="00F57A15">
        <w:rPr>
          <w:b/>
          <w:i/>
          <w:sz w:val="22"/>
          <w:szCs w:val="22"/>
        </w:rPr>
        <w:t>Хеджирование рисков Эмитентом не производится.</w:t>
      </w:r>
    </w:p>
    <w:p w:rsidR="00B75437" w:rsidRDefault="00795B62" w:rsidP="00313D89">
      <w:pPr>
        <w:pStyle w:val="af4"/>
        <w:autoSpaceDE w:val="0"/>
        <w:autoSpaceDN w:val="0"/>
        <w:spacing w:before="96" w:line="240" w:lineRule="auto"/>
        <w:jc w:val="both"/>
        <w:rPr>
          <w:rStyle w:val="SUBST"/>
        </w:rPr>
      </w:pPr>
      <w:r w:rsidRPr="00B25A32">
        <w:rPr>
          <w:sz w:val="22"/>
          <w:szCs w:val="22"/>
        </w:rPr>
        <w:t xml:space="preserve">Подверженность финансового состояния эмитента, его ликвидности, источников финансирования, </w:t>
      </w:r>
      <w:r w:rsidRPr="00DC18B6">
        <w:rPr>
          <w:sz w:val="22"/>
          <w:szCs w:val="22"/>
        </w:rPr>
        <w:t xml:space="preserve">результатов деятельности и т.п. изменению валютного курса (валютные риски): </w:t>
      </w:r>
    </w:p>
    <w:p w:rsidR="00C34414" w:rsidRDefault="00C34414" w:rsidP="00313D89">
      <w:pPr>
        <w:pStyle w:val="af4"/>
        <w:autoSpaceDE w:val="0"/>
        <w:autoSpaceDN w:val="0"/>
        <w:spacing w:after="0" w:line="240" w:lineRule="auto"/>
        <w:jc w:val="both"/>
        <w:rPr>
          <w:rStyle w:val="SUBST"/>
        </w:rPr>
      </w:pPr>
      <w:r w:rsidRPr="00DC18B6">
        <w:rPr>
          <w:rStyle w:val="SUBST"/>
        </w:rPr>
        <w:t>Предполагается, что а</w:t>
      </w:r>
      <w:r w:rsidR="006E61B2" w:rsidRPr="00DC18B6">
        <w:rPr>
          <w:rStyle w:val="SUBST"/>
        </w:rPr>
        <w:t>к</w:t>
      </w:r>
      <w:r w:rsidRPr="00DC18B6">
        <w:rPr>
          <w:rStyle w:val="SUBST"/>
        </w:rPr>
        <w:t>тивы Эмитента после размещения Облигаций в основном</w:t>
      </w:r>
      <w:r w:rsidRPr="00B25A32">
        <w:rPr>
          <w:rStyle w:val="SUBST"/>
        </w:rPr>
        <w:t xml:space="preserve"> составят права требований по рублевым ипотечным кредитам, удостоверенным закладными, а пассивы </w:t>
      </w:r>
      <w:r w:rsidR="00763C82" w:rsidRPr="00763C82">
        <w:rPr>
          <w:rStyle w:val="SUBST"/>
        </w:rPr>
        <w:t xml:space="preserve">- </w:t>
      </w:r>
      <w:r w:rsidRPr="00B25A32">
        <w:rPr>
          <w:rStyle w:val="SUBST"/>
        </w:rPr>
        <w:t>облигационные займы в валюте Российской Федерации. В связи с этим валютный риск, связанный с изменением обменных курсов иностранных валют, у Эмитента может быть оценен как отсутствующий. Исключение составляют некоторые статьи расходов Эмитента, выраженные в эквиваленте иностранной валют</w:t>
      </w:r>
      <w:r w:rsidR="00205DE1">
        <w:rPr>
          <w:rStyle w:val="SUBST"/>
        </w:rPr>
        <w:t>ы</w:t>
      </w:r>
      <w:r w:rsidRPr="00B25A32">
        <w:rPr>
          <w:rStyle w:val="SUBST"/>
        </w:rPr>
        <w:t>, но их доля в общей сумме затрат является незначительной.</w:t>
      </w:r>
    </w:p>
    <w:p w:rsidR="00B75437" w:rsidRDefault="009224A9" w:rsidP="00313D89">
      <w:pPr>
        <w:pStyle w:val="af4"/>
        <w:autoSpaceDE w:val="0"/>
        <w:autoSpaceDN w:val="0"/>
        <w:spacing w:before="96" w:line="240" w:lineRule="auto"/>
        <w:jc w:val="both"/>
        <w:rPr>
          <w:sz w:val="22"/>
          <w:szCs w:val="22"/>
        </w:rPr>
      </w:pPr>
      <w:r w:rsidRPr="00F57A15">
        <w:rPr>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B75437" w:rsidRDefault="009224A9" w:rsidP="00313D89">
      <w:pPr>
        <w:pStyle w:val="af4"/>
        <w:autoSpaceDE w:val="0"/>
        <w:autoSpaceDN w:val="0"/>
        <w:spacing w:after="0" w:line="240" w:lineRule="auto"/>
        <w:jc w:val="both"/>
        <w:rPr>
          <w:b/>
          <w:i/>
          <w:sz w:val="22"/>
          <w:szCs w:val="22"/>
        </w:rPr>
      </w:pPr>
      <w:r w:rsidRPr="00F57A15">
        <w:rPr>
          <w:b/>
          <w:i/>
          <w:sz w:val="22"/>
          <w:szCs w:val="22"/>
        </w:rPr>
        <w:t xml:space="preserve">В связи с тем, что валютный риск, связанный с изменением валютного курса, и риск, связанный с изменением </w:t>
      </w:r>
      <w:r w:rsidR="009C4DE3" w:rsidRPr="009C4DE3">
        <w:rPr>
          <w:rStyle w:val="SUBST"/>
        </w:rPr>
        <w:t>процентных</w:t>
      </w:r>
      <w:r w:rsidRPr="00F57A15">
        <w:rPr>
          <w:b/>
          <w:i/>
          <w:sz w:val="22"/>
          <w:szCs w:val="22"/>
        </w:rPr>
        <w:t xml:space="preserve"> ставок, расценивается как отсутствующий, в случае негативного влияния изменения валютного курса и процентных ставок на деятельность Эмитента, Эмитент планирует провести анализ рисков и принять соответствующие решение в каждом конкретном случае.</w:t>
      </w:r>
    </w:p>
    <w:p w:rsidR="00B75437"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rsidR="00C703D7" w:rsidRPr="00B25A32" w:rsidRDefault="00C34414" w:rsidP="00313D89">
      <w:pPr>
        <w:jc w:val="both"/>
        <w:rPr>
          <w:b/>
          <w:i/>
          <w:sz w:val="22"/>
          <w:szCs w:val="22"/>
        </w:rPr>
      </w:pPr>
      <w:r w:rsidRPr="00B25A32">
        <w:rPr>
          <w:b/>
          <w:bCs/>
          <w:i/>
          <w:iCs/>
          <w:sz w:val="22"/>
          <w:szCs w:val="22"/>
        </w:rPr>
        <w:t>В виду того, что обязательства должников выражены в национальной валюте</w:t>
      </w:r>
      <w:r w:rsidR="00A210D2">
        <w:rPr>
          <w:b/>
          <w:bCs/>
          <w:i/>
          <w:iCs/>
          <w:sz w:val="22"/>
          <w:szCs w:val="22"/>
        </w:rPr>
        <w:t>,</w:t>
      </w:r>
      <w:r w:rsidRPr="00B25A32">
        <w:rPr>
          <w:b/>
          <w:bCs/>
          <w:i/>
          <w:iCs/>
          <w:sz w:val="22"/>
          <w:szCs w:val="22"/>
        </w:rPr>
        <w:t xml:space="preserve"> </w:t>
      </w:r>
      <w:r w:rsidR="00D56B58">
        <w:rPr>
          <w:b/>
          <w:bCs/>
          <w:i/>
          <w:iCs/>
          <w:sz w:val="22"/>
          <w:szCs w:val="22"/>
        </w:rPr>
        <w:t xml:space="preserve">значительное долгосрочное </w:t>
      </w:r>
      <w:r w:rsidRPr="00B25A32">
        <w:rPr>
          <w:b/>
          <w:bCs/>
          <w:i/>
          <w:iCs/>
          <w:sz w:val="22"/>
          <w:szCs w:val="22"/>
        </w:rPr>
        <w:t>у</w:t>
      </w:r>
      <w:r w:rsidR="00795B62" w:rsidRPr="00B25A32">
        <w:rPr>
          <w:b/>
          <w:bCs/>
          <w:i/>
          <w:iCs/>
          <w:sz w:val="22"/>
          <w:szCs w:val="22"/>
        </w:rPr>
        <w:t xml:space="preserve">величение темпов инфляции </w:t>
      </w:r>
      <w:r w:rsidR="00795B62" w:rsidRPr="00D56B58">
        <w:rPr>
          <w:b/>
          <w:bCs/>
          <w:i/>
          <w:iCs/>
          <w:sz w:val="22"/>
          <w:szCs w:val="22"/>
        </w:rPr>
        <w:t>может отрицательно сказаться на кредитоспособности должников по закладным, входящим</w:t>
      </w:r>
      <w:r w:rsidR="00795B62" w:rsidRPr="00B25A32">
        <w:rPr>
          <w:b/>
          <w:bCs/>
          <w:i/>
          <w:iCs/>
          <w:sz w:val="22"/>
          <w:szCs w:val="22"/>
        </w:rPr>
        <w:t xml:space="preserve"> в состав ипотечного покрытия Облигаций </w:t>
      </w:r>
      <w:r w:rsidR="006E61B2" w:rsidRPr="00B25A32">
        <w:rPr>
          <w:b/>
          <w:bCs/>
          <w:i/>
          <w:iCs/>
          <w:sz w:val="22"/>
          <w:szCs w:val="22"/>
        </w:rPr>
        <w:t xml:space="preserve">класса </w:t>
      </w:r>
      <w:r w:rsidR="002A37B4">
        <w:rPr>
          <w:b/>
          <w:bCs/>
          <w:i/>
          <w:iCs/>
          <w:sz w:val="22"/>
          <w:szCs w:val="22"/>
        </w:rPr>
        <w:t>«А»</w:t>
      </w:r>
      <w:r w:rsidR="0035021D">
        <w:rPr>
          <w:b/>
          <w:bCs/>
          <w:i/>
          <w:iCs/>
          <w:sz w:val="22"/>
          <w:szCs w:val="22"/>
        </w:rPr>
        <w:t xml:space="preserve"> </w:t>
      </w:r>
      <w:r w:rsidR="00795B62" w:rsidRPr="00B25A32">
        <w:rPr>
          <w:b/>
          <w:bCs/>
          <w:i/>
          <w:iCs/>
          <w:sz w:val="22"/>
          <w:szCs w:val="22"/>
        </w:rPr>
        <w:t xml:space="preserve">и Облигаций класса </w:t>
      </w:r>
      <w:r w:rsidR="002A37B4">
        <w:rPr>
          <w:b/>
          <w:bCs/>
          <w:i/>
          <w:iCs/>
          <w:sz w:val="22"/>
          <w:szCs w:val="22"/>
        </w:rPr>
        <w:t>«Б»</w:t>
      </w:r>
      <w:r w:rsidR="00795B62" w:rsidRPr="00B25A32">
        <w:rPr>
          <w:b/>
          <w:bCs/>
          <w:i/>
          <w:iCs/>
          <w:sz w:val="22"/>
          <w:szCs w:val="22"/>
        </w:rPr>
        <w:t xml:space="preserve">. </w:t>
      </w:r>
      <w:r w:rsidR="00C703D7" w:rsidRPr="00B25A32">
        <w:rPr>
          <w:b/>
          <w:i/>
          <w:sz w:val="22"/>
          <w:szCs w:val="22"/>
        </w:rPr>
        <w:t xml:space="preserve">Защита владельцев облигаций Эмитента обеспечена за счет избыточного </w:t>
      </w:r>
      <w:r w:rsidR="00C703D7" w:rsidRPr="00B25A32">
        <w:rPr>
          <w:b/>
          <w:i/>
          <w:spacing w:val="-4"/>
          <w:sz w:val="22"/>
          <w:szCs w:val="22"/>
        </w:rPr>
        <w:t>спрэда в структуре сделки</w:t>
      </w:r>
      <w:r w:rsidR="00C703D7" w:rsidRPr="00B25A32">
        <w:rPr>
          <w:b/>
          <w:bCs/>
          <w:i/>
          <w:iCs/>
          <w:spacing w:val="-4"/>
          <w:sz w:val="22"/>
          <w:szCs w:val="22"/>
        </w:rPr>
        <w:t>,</w:t>
      </w:r>
      <w:r w:rsidRPr="00B25A32">
        <w:rPr>
          <w:b/>
          <w:bCs/>
          <w:i/>
          <w:iCs/>
          <w:spacing w:val="-4"/>
          <w:sz w:val="22"/>
          <w:szCs w:val="22"/>
        </w:rPr>
        <w:t xml:space="preserve"> </w:t>
      </w:r>
      <w:r w:rsidR="00C703D7" w:rsidRPr="00A35E15">
        <w:rPr>
          <w:b/>
          <w:i/>
          <w:spacing w:val="-4"/>
          <w:sz w:val="22"/>
          <w:szCs w:val="22"/>
        </w:rPr>
        <w:t>а также предусмотренной субординации выпусков</w:t>
      </w:r>
      <w:r w:rsidR="007451D7">
        <w:rPr>
          <w:b/>
          <w:bCs/>
          <w:i/>
          <w:iCs/>
          <w:spacing w:val="-4"/>
          <w:sz w:val="22"/>
          <w:szCs w:val="22"/>
        </w:rPr>
        <w:t xml:space="preserve">. </w:t>
      </w:r>
      <w:r w:rsidR="009C4DE3" w:rsidRPr="009C4DE3">
        <w:rPr>
          <w:b/>
          <w:bCs/>
          <w:i/>
          <w:iCs/>
          <w:sz w:val="22"/>
          <w:szCs w:val="22"/>
        </w:rPr>
        <w:t xml:space="preserve">Критические, по мнению Эмитента, значения инфляции, которые могут негативно повлиять на выплаты по Облигациям класса </w:t>
      </w:r>
      <w:r w:rsidR="002A37B4">
        <w:rPr>
          <w:b/>
          <w:bCs/>
          <w:i/>
          <w:iCs/>
          <w:sz w:val="22"/>
          <w:szCs w:val="22"/>
        </w:rPr>
        <w:t>«А»</w:t>
      </w:r>
      <w:r w:rsidR="009C4DE3" w:rsidRPr="009C4DE3">
        <w:rPr>
          <w:b/>
          <w:bCs/>
          <w:i/>
          <w:iCs/>
          <w:sz w:val="22"/>
          <w:szCs w:val="22"/>
        </w:rPr>
        <w:t xml:space="preserve"> и Облигациям класса </w:t>
      </w:r>
      <w:r w:rsidR="002A37B4">
        <w:rPr>
          <w:b/>
          <w:bCs/>
          <w:i/>
          <w:iCs/>
          <w:sz w:val="22"/>
          <w:szCs w:val="22"/>
        </w:rPr>
        <w:t>«Б»</w:t>
      </w:r>
      <w:r w:rsidR="009C4DE3" w:rsidRPr="009C4DE3">
        <w:rPr>
          <w:b/>
          <w:bCs/>
          <w:i/>
          <w:iCs/>
          <w:sz w:val="22"/>
          <w:szCs w:val="22"/>
        </w:rPr>
        <w:t xml:space="preserve"> Эмитента, </w:t>
      </w:r>
      <w:r w:rsidR="009C4DE3" w:rsidRPr="00D03E86">
        <w:rPr>
          <w:b/>
          <w:bCs/>
          <w:i/>
          <w:iCs/>
          <w:sz w:val="22"/>
          <w:szCs w:val="22"/>
        </w:rPr>
        <w:t xml:space="preserve">составляют </w:t>
      </w:r>
      <w:r w:rsidR="00B540AF" w:rsidRPr="00D03E86">
        <w:rPr>
          <w:b/>
          <w:bCs/>
          <w:i/>
          <w:iCs/>
          <w:sz w:val="22"/>
          <w:szCs w:val="22"/>
        </w:rPr>
        <w:t>20-25 %</w:t>
      </w:r>
      <w:r w:rsidR="009C4DE3" w:rsidRPr="009C4DE3">
        <w:rPr>
          <w:b/>
          <w:bCs/>
          <w:i/>
          <w:iCs/>
          <w:sz w:val="22"/>
          <w:szCs w:val="22"/>
        </w:rPr>
        <w:t xml:space="preserve"> годовых. </w:t>
      </w:r>
      <w:r w:rsidR="009C4DE3" w:rsidRPr="009C4DE3">
        <w:rPr>
          <w:b/>
          <w:i/>
          <w:spacing w:val="-3"/>
          <w:sz w:val="22"/>
          <w:szCs w:val="22"/>
        </w:rPr>
        <w:t>В целом влияние данного риска</w:t>
      </w:r>
      <w:r w:rsidR="009C4DE3" w:rsidRPr="009C4DE3">
        <w:rPr>
          <w:b/>
          <w:bCs/>
          <w:i/>
          <w:iCs/>
          <w:spacing w:val="-3"/>
          <w:sz w:val="22"/>
          <w:szCs w:val="22"/>
        </w:rPr>
        <w:t xml:space="preserve">, </w:t>
      </w:r>
      <w:r w:rsidR="009C4DE3" w:rsidRPr="009C4DE3">
        <w:rPr>
          <w:b/>
          <w:i/>
          <w:spacing w:val="-3"/>
          <w:sz w:val="22"/>
          <w:szCs w:val="22"/>
        </w:rPr>
        <w:t>по мнению Эмитента</w:t>
      </w:r>
      <w:r w:rsidR="009C4DE3" w:rsidRPr="009C4DE3">
        <w:rPr>
          <w:b/>
          <w:bCs/>
          <w:i/>
          <w:iCs/>
          <w:spacing w:val="-3"/>
          <w:sz w:val="22"/>
          <w:szCs w:val="22"/>
        </w:rPr>
        <w:t xml:space="preserve">, </w:t>
      </w:r>
      <w:r w:rsidR="009C4DE3" w:rsidRPr="009C4DE3">
        <w:rPr>
          <w:b/>
          <w:i/>
          <w:spacing w:val="-3"/>
          <w:sz w:val="22"/>
          <w:szCs w:val="22"/>
        </w:rPr>
        <w:t>незначительно</w:t>
      </w:r>
      <w:r w:rsidR="007451D7">
        <w:rPr>
          <w:b/>
          <w:bCs/>
          <w:i/>
          <w:iCs/>
          <w:spacing w:val="-3"/>
          <w:sz w:val="22"/>
          <w:szCs w:val="22"/>
        </w:rPr>
        <w:t>.</w:t>
      </w:r>
    </w:p>
    <w:p w:rsidR="00B75437" w:rsidRDefault="00795B62" w:rsidP="00313D89">
      <w:pPr>
        <w:spacing w:before="120" w:after="120"/>
        <w:jc w:val="both"/>
        <w:rPr>
          <w:sz w:val="22"/>
          <w:szCs w:val="22"/>
        </w:rPr>
      </w:pPr>
      <w:r w:rsidRPr="00B25A32">
        <w:rPr>
          <w:sz w:val="22"/>
          <w:szCs w:val="22"/>
        </w:rPr>
        <w:t xml:space="preserve">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 </w:t>
      </w:r>
      <w:bookmarkStart w:id="191" w:name="_DV_M76"/>
      <w:bookmarkStart w:id="192" w:name="_DV_M77"/>
      <w:bookmarkStart w:id="193" w:name="_DV_M78"/>
      <w:bookmarkStart w:id="194" w:name="_DV_M79"/>
      <w:bookmarkStart w:id="195" w:name="_DV_M80"/>
      <w:bookmarkEnd w:id="191"/>
      <w:bookmarkEnd w:id="192"/>
      <w:bookmarkEnd w:id="193"/>
      <w:bookmarkEnd w:id="194"/>
      <w:bookmarkEnd w:id="195"/>
    </w:p>
    <w:p w:rsidR="00200589" w:rsidRPr="004B6A70" w:rsidRDefault="00795B62" w:rsidP="00313D89">
      <w:pPr>
        <w:spacing w:before="120" w:after="120"/>
        <w:jc w:val="both"/>
        <w:rPr>
          <w:sz w:val="22"/>
          <w:szCs w:val="22"/>
        </w:rPr>
      </w:pPr>
      <w:r w:rsidRPr="00B25A32">
        <w:rPr>
          <w:b/>
          <w:bCs/>
          <w:i/>
          <w:iCs/>
          <w:sz w:val="22"/>
          <w:szCs w:val="22"/>
        </w:rPr>
        <w:t xml:space="preserve">Указанные финансовые риски могут повлечь дефолт по закладным, входящим в состав ипотечного покрытия Облигаций </w:t>
      </w:r>
      <w:r w:rsidR="00FF4EF7" w:rsidRPr="00B25A32">
        <w:rPr>
          <w:b/>
          <w:bCs/>
          <w:i/>
          <w:iCs/>
          <w:sz w:val="22"/>
          <w:szCs w:val="22"/>
        </w:rPr>
        <w:t xml:space="preserve">класса </w:t>
      </w:r>
      <w:r w:rsidR="002A37B4">
        <w:rPr>
          <w:b/>
          <w:bCs/>
          <w:i/>
          <w:iCs/>
          <w:sz w:val="22"/>
          <w:szCs w:val="22"/>
        </w:rPr>
        <w:t>«А»</w:t>
      </w:r>
      <w:r w:rsidR="00195B2F">
        <w:rPr>
          <w:b/>
          <w:bCs/>
          <w:i/>
          <w:iCs/>
          <w:sz w:val="22"/>
          <w:szCs w:val="22"/>
        </w:rPr>
        <w:t xml:space="preserve"> </w:t>
      </w:r>
      <w:r w:rsidR="00FF4EF7" w:rsidRPr="00B25A32">
        <w:rPr>
          <w:b/>
          <w:bCs/>
          <w:i/>
          <w:iCs/>
          <w:sz w:val="22"/>
          <w:szCs w:val="22"/>
        </w:rPr>
        <w:t xml:space="preserve">и </w:t>
      </w:r>
      <w:r w:rsidR="006239F9">
        <w:rPr>
          <w:b/>
          <w:bCs/>
          <w:i/>
          <w:iCs/>
          <w:sz w:val="22"/>
          <w:szCs w:val="22"/>
        </w:rPr>
        <w:t>Облигаций</w:t>
      </w:r>
      <w:r w:rsidR="006239F9" w:rsidRPr="00B25A32">
        <w:rPr>
          <w:b/>
          <w:bCs/>
          <w:i/>
          <w:iCs/>
          <w:sz w:val="22"/>
          <w:szCs w:val="22"/>
        </w:rPr>
        <w:t xml:space="preserve"> </w:t>
      </w:r>
      <w:r w:rsidR="00FF4EF7" w:rsidRPr="00B25A32">
        <w:rPr>
          <w:b/>
          <w:bCs/>
          <w:i/>
          <w:iCs/>
          <w:sz w:val="22"/>
          <w:szCs w:val="22"/>
        </w:rPr>
        <w:t xml:space="preserve">класса </w:t>
      </w:r>
      <w:r w:rsidR="002A37B4">
        <w:rPr>
          <w:b/>
          <w:bCs/>
          <w:i/>
          <w:iCs/>
          <w:sz w:val="22"/>
          <w:szCs w:val="22"/>
        </w:rPr>
        <w:t>«Б»</w:t>
      </w:r>
      <w:r w:rsidRPr="00B25A32">
        <w:rPr>
          <w:b/>
          <w:bCs/>
          <w:i/>
          <w:iCs/>
          <w:sz w:val="22"/>
          <w:szCs w:val="22"/>
        </w:rPr>
        <w:t xml:space="preserve">, что, в свою очередь, может повлиять на способность Эмитента выполнять обязательства по выплате номинальной стоимости и процентного (купонного) дохода по Облигациям. При наступлении данных обстоятельств у Эмитента, могут возникнуть убытки, которые негативным образом скажутся на стоимости чистых активов Эмитента. Однако, по мнению Эмитента, данный риск не является значительным в связи с тем, что Эмитент является залогодержателем по закладным, входящим в состав ипотечного </w:t>
      </w:r>
      <w:r w:rsidRPr="00DC18B6">
        <w:rPr>
          <w:b/>
          <w:bCs/>
          <w:i/>
          <w:iCs/>
          <w:sz w:val="22"/>
          <w:szCs w:val="22"/>
        </w:rPr>
        <w:t xml:space="preserve">покрытия </w:t>
      </w:r>
      <w:bookmarkStart w:id="196" w:name="OLE_LINK254"/>
      <w:r w:rsidRPr="00DC18B6">
        <w:rPr>
          <w:b/>
          <w:bCs/>
          <w:i/>
          <w:iCs/>
          <w:sz w:val="22"/>
          <w:szCs w:val="22"/>
        </w:rPr>
        <w:t>Облигаций</w:t>
      </w:r>
      <w:bookmarkEnd w:id="196"/>
      <w:r w:rsidRPr="00DC18B6">
        <w:rPr>
          <w:b/>
          <w:bCs/>
          <w:i/>
          <w:iCs/>
          <w:sz w:val="22"/>
          <w:szCs w:val="22"/>
        </w:rPr>
        <w:t xml:space="preserve"> </w:t>
      </w:r>
      <w:r w:rsidR="00FF4EF7" w:rsidRPr="00DC18B6">
        <w:rPr>
          <w:b/>
          <w:bCs/>
          <w:i/>
          <w:iCs/>
          <w:sz w:val="22"/>
          <w:szCs w:val="22"/>
        </w:rPr>
        <w:t xml:space="preserve">класса </w:t>
      </w:r>
      <w:r w:rsidR="002A37B4">
        <w:rPr>
          <w:b/>
          <w:bCs/>
          <w:i/>
          <w:iCs/>
          <w:sz w:val="22"/>
          <w:szCs w:val="22"/>
        </w:rPr>
        <w:t>«А»</w:t>
      </w:r>
      <w:r w:rsidR="00FF4EF7" w:rsidRPr="00DC18B6">
        <w:rPr>
          <w:b/>
          <w:bCs/>
          <w:i/>
          <w:iCs/>
          <w:sz w:val="22"/>
          <w:szCs w:val="22"/>
        </w:rPr>
        <w:t xml:space="preserve"> и </w:t>
      </w:r>
      <w:r w:rsidR="009260E0" w:rsidRPr="00DC18B6">
        <w:rPr>
          <w:b/>
          <w:bCs/>
          <w:i/>
          <w:iCs/>
          <w:sz w:val="22"/>
          <w:szCs w:val="22"/>
        </w:rPr>
        <w:t xml:space="preserve">Облигаций </w:t>
      </w:r>
      <w:r w:rsidR="00FF4EF7" w:rsidRPr="00DC18B6">
        <w:rPr>
          <w:b/>
          <w:bCs/>
          <w:i/>
          <w:iCs/>
          <w:sz w:val="22"/>
          <w:szCs w:val="22"/>
        </w:rPr>
        <w:t xml:space="preserve">класса </w:t>
      </w:r>
      <w:r w:rsidR="002A37B4">
        <w:rPr>
          <w:b/>
          <w:bCs/>
          <w:i/>
          <w:iCs/>
          <w:sz w:val="22"/>
          <w:szCs w:val="22"/>
        </w:rPr>
        <w:t>«Б»</w:t>
      </w:r>
      <w:r w:rsidR="009B343E">
        <w:rPr>
          <w:b/>
          <w:bCs/>
          <w:i/>
          <w:iCs/>
          <w:sz w:val="22"/>
          <w:szCs w:val="22"/>
        </w:rPr>
        <w:t xml:space="preserve">, </w:t>
      </w:r>
      <w:r w:rsidRPr="00DC18B6">
        <w:rPr>
          <w:b/>
          <w:bCs/>
          <w:i/>
          <w:iCs/>
          <w:sz w:val="22"/>
          <w:szCs w:val="22"/>
        </w:rPr>
        <w:t>причем стоимость заложенных объектов недвижимости (определенная независимым оценщиком) покрывает остаток основного долга по закладным, входящим в со</w:t>
      </w:r>
      <w:r w:rsidRPr="00B33E68">
        <w:rPr>
          <w:b/>
          <w:bCs/>
          <w:i/>
          <w:iCs/>
          <w:sz w:val="22"/>
          <w:szCs w:val="22"/>
        </w:rPr>
        <w:t xml:space="preserve">став </w:t>
      </w:r>
      <w:r w:rsidR="00E65CC2" w:rsidRPr="00B33E68">
        <w:rPr>
          <w:b/>
          <w:bCs/>
          <w:i/>
          <w:iCs/>
          <w:sz w:val="22"/>
          <w:szCs w:val="22"/>
        </w:rPr>
        <w:t xml:space="preserve">ипотечного покрытия Облигаций класса «А» и Облигаций класса «Б», по состоянию на дату утверждения Решений о выпуске </w:t>
      </w:r>
      <w:r w:rsidR="00E65CC2" w:rsidRPr="00B33E68">
        <w:rPr>
          <w:b/>
          <w:i/>
          <w:sz w:val="22"/>
          <w:szCs w:val="22"/>
        </w:rPr>
        <w:t>Облигаций класса «А»</w:t>
      </w:r>
      <w:r w:rsidR="0035021D">
        <w:rPr>
          <w:b/>
          <w:i/>
          <w:sz w:val="22"/>
          <w:szCs w:val="22"/>
        </w:rPr>
        <w:t xml:space="preserve"> </w:t>
      </w:r>
      <w:r w:rsidR="00E65CC2" w:rsidRPr="00B33E68">
        <w:rPr>
          <w:b/>
          <w:i/>
          <w:sz w:val="22"/>
          <w:szCs w:val="22"/>
        </w:rPr>
        <w:t xml:space="preserve"> </w:t>
      </w:r>
      <w:r w:rsidR="00E65CC2" w:rsidRPr="00B33E68">
        <w:rPr>
          <w:b/>
          <w:bCs/>
          <w:i/>
          <w:iCs/>
          <w:sz w:val="22"/>
          <w:szCs w:val="22"/>
        </w:rPr>
        <w:t xml:space="preserve">в </w:t>
      </w:r>
      <w:r w:rsidR="00E65CC2" w:rsidRPr="00E86511">
        <w:rPr>
          <w:b/>
          <w:bCs/>
          <w:i/>
          <w:iCs/>
          <w:sz w:val="22"/>
          <w:szCs w:val="22"/>
        </w:rPr>
        <w:t xml:space="preserve">среднем </w:t>
      </w:r>
      <w:r w:rsidR="00B540AF" w:rsidRPr="00E86511">
        <w:rPr>
          <w:b/>
          <w:bCs/>
          <w:i/>
          <w:iCs/>
          <w:sz w:val="22"/>
          <w:szCs w:val="22"/>
        </w:rPr>
        <w:t xml:space="preserve">на </w:t>
      </w:r>
      <w:r w:rsidR="0035021D" w:rsidRPr="00E86511">
        <w:rPr>
          <w:rStyle w:val="SUBST"/>
        </w:rPr>
        <w:t>171,61 %.</w:t>
      </w:r>
      <w:r w:rsidR="00B540AF" w:rsidRPr="00B33E68">
        <w:rPr>
          <w:b/>
          <w:bCs/>
          <w:i/>
          <w:iCs/>
          <w:sz w:val="22"/>
          <w:szCs w:val="22"/>
        </w:rPr>
        <w:t xml:space="preserve"> </w:t>
      </w:r>
      <w:r w:rsidR="00905E7A" w:rsidRPr="00B33E68">
        <w:rPr>
          <w:b/>
          <w:bCs/>
          <w:i/>
          <w:iCs/>
          <w:sz w:val="22"/>
          <w:szCs w:val="22"/>
        </w:rPr>
        <w:t>Снижение</w:t>
      </w:r>
      <w:r w:rsidR="00E65CC2">
        <w:rPr>
          <w:b/>
          <w:bCs/>
          <w:i/>
          <w:iCs/>
          <w:sz w:val="22"/>
          <w:szCs w:val="22"/>
        </w:rPr>
        <w:t xml:space="preserve"> негативного влияния указанных факторов происходит посредством установления очередности исполнения обязательств по Облигациям класса «А» и Облигациям класса «Б», обеспеченным залогом одного ипотечного покрытия. </w:t>
      </w:r>
    </w:p>
    <w:p w:rsidR="00795B62" w:rsidRPr="00B25A32" w:rsidRDefault="00795B62" w:rsidP="00313D89">
      <w:pPr>
        <w:pStyle w:val="37"/>
        <w:outlineLvl w:val="2"/>
        <w:rPr>
          <w:i w:val="0"/>
          <w:iCs w:val="0"/>
          <w:sz w:val="22"/>
          <w:szCs w:val="22"/>
        </w:rPr>
      </w:pPr>
      <w:bookmarkStart w:id="197" w:name="_Toc180431131"/>
      <w:bookmarkStart w:id="198" w:name="_Toc180436088"/>
      <w:bookmarkStart w:id="199" w:name="_Toc410749460"/>
      <w:r w:rsidRPr="00016D20">
        <w:rPr>
          <w:i w:val="0"/>
          <w:iCs w:val="0"/>
          <w:sz w:val="22"/>
          <w:szCs w:val="22"/>
        </w:rPr>
        <w:t>3.5.4. Правовые риски</w:t>
      </w:r>
      <w:bookmarkEnd w:id="197"/>
      <w:bookmarkEnd w:id="198"/>
      <w:bookmarkEnd w:id="199"/>
    </w:p>
    <w:p w:rsidR="00B75437" w:rsidRDefault="00795B62" w:rsidP="00B33E68">
      <w:pPr>
        <w:spacing w:before="60" w:after="60"/>
        <w:jc w:val="both"/>
        <w:rPr>
          <w:sz w:val="22"/>
          <w:szCs w:val="22"/>
          <w:u w:val="single"/>
        </w:rPr>
      </w:pPr>
      <w:r w:rsidRPr="00B25A32">
        <w:rPr>
          <w:sz w:val="22"/>
          <w:szCs w:val="22"/>
          <w:u w:val="single"/>
        </w:rPr>
        <w:t>Российское правовое регулирование секьюритизации:</w:t>
      </w:r>
    </w:p>
    <w:p w:rsidR="00795B62" w:rsidRPr="00653DA3" w:rsidRDefault="00795B62" w:rsidP="00B33E68">
      <w:pPr>
        <w:spacing w:before="60" w:after="60"/>
        <w:jc w:val="both"/>
        <w:rPr>
          <w:b/>
          <w:bCs/>
          <w:i/>
          <w:iCs/>
          <w:sz w:val="22"/>
          <w:szCs w:val="22"/>
        </w:rPr>
      </w:pPr>
      <w:r w:rsidRPr="00653DA3">
        <w:rPr>
          <w:b/>
          <w:bCs/>
          <w:i/>
          <w:iCs/>
          <w:sz w:val="22"/>
          <w:szCs w:val="22"/>
        </w:rPr>
        <w:t xml:space="preserve">Секьюритизация активов является для Российской Федерации новым инструментом и ее отдельные механизмы еще не были надлежащим образом </w:t>
      </w:r>
      <w:r w:rsidR="009217CD" w:rsidRPr="00653DA3">
        <w:rPr>
          <w:b/>
          <w:bCs/>
          <w:i/>
          <w:iCs/>
          <w:sz w:val="22"/>
          <w:szCs w:val="22"/>
        </w:rPr>
        <w:t>рассмотрены</w:t>
      </w:r>
      <w:r w:rsidRPr="00653DA3">
        <w:rPr>
          <w:b/>
          <w:bCs/>
          <w:i/>
          <w:iCs/>
          <w:sz w:val="22"/>
          <w:szCs w:val="22"/>
        </w:rPr>
        <w:t xml:space="preserve"> в российских судах. Более того, в России законодательная база для надлежащего функционирования секьюритизации активов, в частности, для эмиссии ипотечных ценных бумаг, до сих пор находится в стадии совершенствования. </w:t>
      </w:r>
      <w:bookmarkStart w:id="200" w:name="OLE_LINK256"/>
      <w:r w:rsidRPr="00653DA3">
        <w:rPr>
          <w:b/>
          <w:bCs/>
          <w:i/>
          <w:iCs/>
          <w:sz w:val="22"/>
          <w:szCs w:val="22"/>
        </w:rPr>
        <w:t>Закон об ипотечных ценных бумагах</w:t>
      </w:r>
      <w:bookmarkEnd w:id="200"/>
      <w:r w:rsidRPr="00653DA3">
        <w:rPr>
          <w:b/>
          <w:bCs/>
          <w:i/>
          <w:iCs/>
          <w:sz w:val="22"/>
          <w:szCs w:val="22"/>
        </w:rPr>
        <w:t xml:space="preserve"> применяется на практике </w:t>
      </w:r>
      <w:r w:rsidR="00A167E5" w:rsidRPr="00653DA3">
        <w:rPr>
          <w:b/>
          <w:bCs/>
          <w:i/>
          <w:iCs/>
          <w:sz w:val="22"/>
          <w:szCs w:val="22"/>
        </w:rPr>
        <w:t>более</w:t>
      </w:r>
      <w:r w:rsidR="007D67FC" w:rsidRPr="00653DA3">
        <w:rPr>
          <w:b/>
          <w:bCs/>
          <w:i/>
          <w:iCs/>
          <w:sz w:val="22"/>
          <w:szCs w:val="22"/>
        </w:rPr>
        <w:t xml:space="preserve"> пяти лет.</w:t>
      </w:r>
    </w:p>
    <w:p w:rsidR="0013264F" w:rsidRPr="00653DA3" w:rsidRDefault="00795B62" w:rsidP="00B33E68">
      <w:pPr>
        <w:spacing w:before="60" w:after="60"/>
        <w:jc w:val="both"/>
        <w:rPr>
          <w:b/>
          <w:bCs/>
          <w:i/>
          <w:iCs/>
          <w:sz w:val="22"/>
          <w:szCs w:val="22"/>
        </w:rPr>
      </w:pPr>
      <w:r w:rsidRPr="00653DA3">
        <w:rPr>
          <w:b/>
          <w:bCs/>
          <w:i/>
          <w:iCs/>
          <w:sz w:val="22"/>
          <w:szCs w:val="22"/>
        </w:rPr>
        <w:t xml:space="preserve">По причине отсутствия соответствующей судебной практики и относительной слабости российской судебной системы </w:t>
      </w:r>
      <w:r w:rsidR="009217CD" w:rsidRPr="00653DA3">
        <w:rPr>
          <w:b/>
          <w:bCs/>
          <w:i/>
          <w:iCs/>
          <w:sz w:val="22"/>
          <w:szCs w:val="22"/>
        </w:rPr>
        <w:t>существует риск того</w:t>
      </w:r>
      <w:r w:rsidRPr="00653DA3">
        <w:rPr>
          <w:b/>
          <w:bCs/>
          <w:i/>
          <w:iCs/>
          <w:sz w:val="22"/>
          <w:szCs w:val="22"/>
        </w:rPr>
        <w:t xml:space="preserve">, что российские суды </w:t>
      </w:r>
      <w:r w:rsidR="00F03598" w:rsidRPr="00653DA3">
        <w:rPr>
          <w:b/>
          <w:bCs/>
          <w:i/>
          <w:iCs/>
          <w:sz w:val="22"/>
          <w:szCs w:val="22"/>
        </w:rPr>
        <w:t xml:space="preserve">не </w:t>
      </w:r>
      <w:r w:rsidRPr="00653DA3">
        <w:rPr>
          <w:b/>
          <w:bCs/>
          <w:i/>
          <w:iCs/>
          <w:sz w:val="22"/>
          <w:szCs w:val="22"/>
        </w:rPr>
        <w:t xml:space="preserve">воспримут структуры сделок секьюритизации в целом и отдельные аспекты сделок секьюритизации в частности, что может оказать негативное влияние на </w:t>
      </w:r>
      <w:r w:rsidR="004426F4" w:rsidRPr="00653DA3">
        <w:rPr>
          <w:b/>
          <w:bCs/>
          <w:i/>
          <w:iCs/>
          <w:sz w:val="22"/>
          <w:szCs w:val="22"/>
        </w:rPr>
        <w:t xml:space="preserve">исполнение Эмитентом своих обязательств перед </w:t>
      </w:r>
      <w:r w:rsidRPr="00653DA3">
        <w:rPr>
          <w:b/>
          <w:bCs/>
          <w:i/>
          <w:iCs/>
          <w:sz w:val="22"/>
          <w:szCs w:val="22"/>
        </w:rPr>
        <w:t>владельц</w:t>
      </w:r>
      <w:r w:rsidR="004426F4" w:rsidRPr="00653DA3">
        <w:rPr>
          <w:b/>
          <w:bCs/>
          <w:i/>
          <w:iCs/>
          <w:sz w:val="22"/>
          <w:szCs w:val="22"/>
        </w:rPr>
        <w:t>ами</w:t>
      </w:r>
      <w:r w:rsidRPr="00653DA3">
        <w:rPr>
          <w:b/>
          <w:bCs/>
          <w:i/>
          <w:iCs/>
          <w:sz w:val="22"/>
          <w:szCs w:val="22"/>
        </w:rPr>
        <w:t xml:space="preserve"> </w:t>
      </w:r>
      <w:r w:rsidR="00E166DF" w:rsidRPr="00653DA3">
        <w:rPr>
          <w:b/>
          <w:bCs/>
          <w:i/>
          <w:iCs/>
          <w:sz w:val="22"/>
          <w:szCs w:val="22"/>
        </w:rPr>
        <w:t>Облигаций</w:t>
      </w:r>
      <w:r w:rsidRPr="00653DA3">
        <w:rPr>
          <w:b/>
          <w:bCs/>
          <w:i/>
          <w:iCs/>
          <w:sz w:val="22"/>
          <w:szCs w:val="22"/>
        </w:rPr>
        <w:t>.</w:t>
      </w:r>
      <w:r w:rsidR="00F03598" w:rsidRPr="00653DA3">
        <w:rPr>
          <w:b/>
          <w:bCs/>
          <w:i/>
          <w:iCs/>
          <w:sz w:val="22"/>
          <w:szCs w:val="22"/>
        </w:rPr>
        <w:t xml:space="preserve"> </w:t>
      </w:r>
    </w:p>
    <w:p w:rsidR="00B75437" w:rsidRPr="00653DA3" w:rsidRDefault="00795B62" w:rsidP="00B33E68">
      <w:pPr>
        <w:spacing w:before="60" w:after="60"/>
        <w:jc w:val="both"/>
        <w:rPr>
          <w:sz w:val="22"/>
          <w:szCs w:val="22"/>
          <w:u w:val="single"/>
        </w:rPr>
      </w:pPr>
      <w:r w:rsidRPr="00653DA3">
        <w:rPr>
          <w:sz w:val="22"/>
          <w:szCs w:val="22"/>
          <w:u w:val="single"/>
        </w:rPr>
        <w:t>Российское законодательство об ипотечных ценных бумагах:</w:t>
      </w:r>
    </w:p>
    <w:p w:rsidR="00795B62" w:rsidRPr="00653DA3" w:rsidRDefault="00795B62" w:rsidP="00B33E68">
      <w:pPr>
        <w:spacing w:before="60" w:after="60"/>
        <w:jc w:val="both"/>
        <w:rPr>
          <w:b/>
          <w:bCs/>
          <w:i/>
          <w:iCs/>
          <w:sz w:val="22"/>
          <w:szCs w:val="22"/>
        </w:rPr>
      </w:pPr>
      <w:r w:rsidRPr="00653DA3">
        <w:rPr>
          <w:b/>
          <w:bCs/>
          <w:i/>
          <w:iCs/>
          <w:sz w:val="22"/>
          <w:szCs w:val="22"/>
        </w:rPr>
        <w:t xml:space="preserve">Закон об ипотечных ценных бумагах, а также разработанные на его основе нормативные правовые акты </w:t>
      </w:r>
      <w:r w:rsidR="00532A59" w:rsidRPr="00653DA3">
        <w:rPr>
          <w:b/>
          <w:bCs/>
          <w:i/>
          <w:iCs/>
          <w:sz w:val="22"/>
          <w:szCs w:val="22"/>
        </w:rPr>
        <w:t>Банка России</w:t>
      </w:r>
      <w:r w:rsidRPr="00653DA3">
        <w:rPr>
          <w:b/>
          <w:bCs/>
          <w:i/>
          <w:iCs/>
          <w:sz w:val="22"/>
          <w:szCs w:val="22"/>
        </w:rPr>
        <w:t xml:space="preserve">, содержат ряд положений, в применении которых возникают неясности. Данные положения относятся, в частности, к пределам правоспособности ипотечных агентов, механизму субординации выпусков облигаций с ипотечным покрытием, обеспеченных залогом одного ипотечного покрытия, порядку расчета и применению нормативов, обеспечивающих надлежащее исполнение обязательств по облигациям с ипотечным покрытием, порядку погашения (частичного погашения) облигаций с ипотечным покрытием </w:t>
      </w:r>
      <w:r w:rsidR="00CF3EAB" w:rsidRPr="00653DA3">
        <w:rPr>
          <w:b/>
          <w:bCs/>
          <w:i/>
          <w:iCs/>
          <w:sz w:val="22"/>
          <w:szCs w:val="22"/>
        </w:rPr>
        <w:t>и др</w:t>
      </w:r>
      <w:r w:rsidRPr="00653DA3">
        <w:rPr>
          <w:b/>
          <w:bCs/>
          <w:i/>
          <w:iCs/>
          <w:sz w:val="22"/>
          <w:szCs w:val="22"/>
        </w:rPr>
        <w:t>. Неправильное толкование и применение Эмитентом каких-либо положений Закона об ипотечных ценных бумагах при структурировании выпуск</w:t>
      </w:r>
      <w:r w:rsidR="00B623D3" w:rsidRPr="00653DA3">
        <w:rPr>
          <w:b/>
          <w:bCs/>
          <w:i/>
          <w:iCs/>
          <w:sz w:val="22"/>
          <w:szCs w:val="22"/>
        </w:rPr>
        <w:t>ов</w:t>
      </w:r>
      <w:r w:rsidRPr="00653DA3">
        <w:rPr>
          <w:b/>
          <w:bCs/>
          <w:i/>
          <w:iCs/>
          <w:sz w:val="22"/>
          <w:szCs w:val="22"/>
        </w:rPr>
        <w:t xml:space="preserve"> </w:t>
      </w:r>
      <w:r w:rsidR="00E166DF" w:rsidRPr="00653DA3">
        <w:rPr>
          <w:b/>
          <w:bCs/>
          <w:i/>
          <w:iCs/>
          <w:sz w:val="22"/>
          <w:szCs w:val="22"/>
        </w:rPr>
        <w:t>Облигаций</w:t>
      </w:r>
      <w:r w:rsidRPr="00653DA3">
        <w:rPr>
          <w:b/>
          <w:bCs/>
          <w:i/>
          <w:iCs/>
          <w:sz w:val="22"/>
          <w:szCs w:val="22"/>
        </w:rPr>
        <w:t xml:space="preserve"> </w:t>
      </w:r>
      <w:r w:rsidR="00B623D3" w:rsidRPr="00653DA3">
        <w:rPr>
          <w:b/>
          <w:bCs/>
          <w:i/>
          <w:iCs/>
          <w:sz w:val="22"/>
          <w:szCs w:val="22"/>
        </w:rPr>
        <w:t xml:space="preserve">класса </w:t>
      </w:r>
      <w:r w:rsidR="002A37B4" w:rsidRPr="00653DA3">
        <w:rPr>
          <w:b/>
          <w:bCs/>
          <w:i/>
          <w:iCs/>
          <w:sz w:val="22"/>
          <w:szCs w:val="22"/>
        </w:rPr>
        <w:t>«А»</w:t>
      </w:r>
      <w:r w:rsidR="00195B2F" w:rsidRPr="00653DA3">
        <w:rPr>
          <w:b/>
          <w:bCs/>
          <w:i/>
          <w:iCs/>
          <w:sz w:val="22"/>
          <w:szCs w:val="22"/>
        </w:rPr>
        <w:t xml:space="preserve"> и </w:t>
      </w:r>
      <w:r w:rsidR="003F08C6" w:rsidRPr="00653DA3">
        <w:rPr>
          <w:b/>
          <w:bCs/>
          <w:i/>
          <w:iCs/>
          <w:sz w:val="22"/>
          <w:szCs w:val="22"/>
        </w:rPr>
        <w:t>Облигаций</w:t>
      </w:r>
      <w:r w:rsidR="00B623D3" w:rsidRPr="00653DA3">
        <w:rPr>
          <w:b/>
          <w:bCs/>
          <w:i/>
          <w:iCs/>
          <w:sz w:val="22"/>
          <w:szCs w:val="22"/>
        </w:rPr>
        <w:t xml:space="preserve"> класса </w:t>
      </w:r>
      <w:r w:rsidR="002A37B4" w:rsidRPr="00653DA3">
        <w:rPr>
          <w:b/>
          <w:bCs/>
          <w:i/>
          <w:iCs/>
          <w:sz w:val="22"/>
          <w:szCs w:val="22"/>
        </w:rPr>
        <w:t>«Б»</w:t>
      </w:r>
      <w:r w:rsidR="00B623D3" w:rsidRPr="00653DA3">
        <w:rPr>
          <w:b/>
          <w:bCs/>
          <w:i/>
          <w:iCs/>
          <w:sz w:val="22"/>
          <w:szCs w:val="22"/>
        </w:rPr>
        <w:t xml:space="preserve"> </w:t>
      </w:r>
      <w:r w:rsidRPr="00653DA3">
        <w:rPr>
          <w:b/>
          <w:bCs/>
          <w:i/>
          <w:iCs/>
          <w:sz w:val="22"/>
          <w:szCs w:val="22"/>
        </w:rPr>
        <w:t xml:space="preserve">может оказать негативное влияние на возможность владельцев </w:t>
      </w:r>
      <w:r w:rsidR="00E166DF" w:rsidRPr="00653DA3">
        <w:rPr>
          <w:b/>
          <w:bCs/>
          <w:i/>
          <w:iCs/>
          <w:sz w:val="22"/>
          <w:szCs w:val="22"/>
        </w:rPr>
        <w:t>Облигаций</w:t>
      </w:r>
      <w:r w:rsidRPr="00653DA3">
        <w:rPr>
          <w:b/>
          <w:bCs/>
          <w:i/>
          <w:iCs/>
          <w:sz w:val="22"/>
          <w:szCs w:val="22"/>
        </w:rPr>
        <w:t xml:space="preserve"> получить ожидаемый доход от инвестиций в Облигации класса </w:t>
      </w:r>
      <w:r w:rsidR="002A37B4" w:rsidRPr="00653DA3">
        <w:rPr>
          <w:b/>
          <w:bCs/>
          <w:i/>
          <w:iCs/>
          <w:sz w:val="22"/>
          <w:szCs w:val="22"/>
        </w:rPr>
        <w:t>«А»</w:t>
      </w:r>
      <w:r w:rsidR="00F73438" w:rsidRPr="00653DA3">
        <w:rPr>
          <w:b/>
          <w:bCs/>
          <w:i/>
          <w:iCs/>
          <w:sz w:val="22"/>
          <w:szCs w:val="22"/>
        </w:rPr>
        <w:t xml:space="preserve"> и</w:t>
      </w:r>
      <w:r w:rsidR="00195B2F" w:rsidRPr="00653DA3">
        <w:rPr>
          <w:b/>
          <w:bCs/>
          <w:i/>
          <w:iCs/>
          <w:sz w:val="22"/>
          <w:szCs w:val="22"/>
        </w:rPr>
        <w:t xml:space="preserve"> </w:t>
      </w:r>
      <w:r w:rsidR="00F841FE" w:rsidRPr="00653DA3">
        <w:rPr>
          <w:b/>
          <w:bCs/>
          <w:i/>
          <w:iCs/>
          <w:sz w:val="22"/>
          <w:szCs w:val="22"/>
        </w:rPr>
        <w:t xml:space="preserve">Облигации </w:t>
      </w:r>
      <w:r w:rsidR="00B623D3" w:rsidRPr="00653DA3">
        <w:rPr>
          <w:b/>
          <w:bCs/>
          <w:i/>
          <w:iCs/>
          <w:sz w:val="22"/>
          <w:szCs w:val="22"/>
        </w:rPr>
        <w:t xml:space="preserve">класса </w:t>
      </w:r>
      <w:r w:rsidR="002A37B4" w:rsidRPr="00653DA3">
        <w:rPr>
          <w:b/>
          <w:bCs/>
          <w:i/>
          <w:iCs/>
          <w:sz w:val="22"/>
          <w:szCs w:val="22"/>
        </w:rPr>
        <w:t>«Б»</w:t>
      </w:r>
      <w:r w:rsidRPr="00653DA3">
        <w:rPr>
          <w:b/>
          <w:bCs/>
          <w:i/>
          <w:iCs/>
          <w:sz w:val="22"/>
          <w:szCs w:val="22"/>
        </w:rPr>
        <w:t xml:space="preserve">. </w:t>
      </w:r>
    </w:p>
    <w:p w:rsidR="00B75437" w:rsidRPr="00653DA3" w:rsidRDefault="00795B62" w:rsidP="00B33E68">
      <w:pPr>
        <w:pStyle w:val="ConsPlusNormal"/>
        <w:spacing w:before="60" w:after="60"/>
        <w:ind w:firstLine="0"/>
        <w:jc w:val="both"/>
        <w:rPr>
          <w:rFonts w:ascii="Times New Roman" w:hAnsi="Times New Roman" w:cs="Times New Roman"/>
          <w:sz w:val="22"/>
          <w:szCs w:val="22"/>
        </w:rPr>
      </w:pPr>
      <w:r w:rsidRPr="00653DA3">
        <w:rPr>
          <w:rFonts w:ascii="Times New Roman" w:hAnsi="Times New Roman" w:cs="Times New Roman"/>
          <w:sz w:val="22"/>
          <w:szCs w:val="22"/>
        </w:rPr>
        <w:t xml:space="preserve">Правовые риски, связанные с деятельностью эмитента (отдельно для внутреннего и внешнего рынков), в том числе: </w:t>
      </w:r>
    </w:p>
    <w:p w:rsidR="00B75437" w:rsidRPr="00653DA3" w:rsidRDefault="00795B62" w:rsidP="00B33E68">
      <w:pPr>
        <w:pStyle w:val="ConsPlusNormal"/>
        <w:spacing w:before="60" w:after="60"/>
        <w:ind w:firstLine="0"/>
        <w:jc w:val="both"/>
        <w:rPr>
          <w:rFonts w:ascii="Times New Roman" w:hAnsi="Times New Roman" w:cs="Times New Roman"/>
          <w:sz w:val="22"/>
          <w:szCs w:val="22"/>
        </w:rPr>
      </w:pPr>
      <w:r w:rsidRPr="00653DA3">
        <w:rPr>
          <w:rFonts w:ascii="Times New Roman" w:hAnsi="Times New Roman" w:cs="Times New Roman"/>
          <w:sz w:val="22"/>
          <w:szCs w:val="22"/>
        </w:rPr>
        <w:t>Риски, связанные с изменением валютного регулирования:</w:t>
      </w:r>
    </w:p>
    <w:p w:rsidR="0097642B" w:rsidRPr="00653DA3" w:rsidRDefault="00A167E5" w:rsidP="00B33E68">
      <w:pPr>
        <w:pStyle w:val="32"/>
        <w:spacing w:before="60" w:after="60"/>
        <w:ind w:left="0"/>
        <w:jc w:val="both"/>
        <w:rPr>
          <w:rStyle w:val="SUBST"/>
        </w:rPr>
      </w:pPr>
      <w:r w:rsidRPr="00653DA3">
        <w:rPr>
          <w:rStyle w:val="SUBST"/>
        </w:rPr>
        <w:t>Валютное регулирование в Российской Федерации осуществляется на основании Федерального закона от 10 декабря 2003 года №173-ФЗ «О валютном регулировании и валютном контроле» (далее – Закон о валютном регулировании). Большая часть его положений вступила в силу с 18 июня 2004 года. Некоторые его положения, в частности положения, касающиеся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то есть с 18 июня 2005 года. В то же время, указанным законом был установлен ограниченный срок действия ряда его норм, регулирующих порядок ограничения осуществления валютных операций (посредством установления требований о предварительной регистрации, использовании специального счета, осуществлении резервирования и т.п.) и наделяющих соответствующими полномочиями Правительство Российской Федерации и Центральный банк Российской Федерации. Установление временного действия ограничительных норм Закона о валютном регулировании соответствует проводимой в соответствии с международными обязательствами либерализации валютной политики в России. Подтверждением политики либерализации валютного законодательства в Российской Федерации является и Федеральный Закон № 131-ФЗ от 26 июля 2006г «О внесении изменений в Федеральный закон «О валютном регулировании и валютном контроле» (далее – Закон №131-ФЗ).</w:t>
      </w:r>
    </w:p>
    <w:p w:rsidR="0097642B" w:rsidRPr="00653DA3" w:rsidRDefault="00A167E5" w:rsidP="00B33E68">
      <w:pPr>
        <w:pStyle w:val="32"/>
        <w:spacing w:before="60" w:after="60"/>
        <w:ind w:left="0"/>
        <w:jc w:val="both"/>
        <w:rPr>
          <w:rStyle w:val="SUBST"/>
        </w:rPr>
      </w:pPr>
      <w:r w:rsidRPr="00653DA3">
        <w:rPr>
          <w:rStyle w:val="SUBST"/>
        </w:rPr>
        <w:t>Законом №131-ФЗ сняты ограничения, связанные с установлением Банком России требования о резервировании средств при валютных операциях движения капитала. Отменены обязательные условия по применению специальных счетов при операциях с внутренними ценными бумагами на территории Российской Федерации, также прекращено действие ст. 7 Закона о валютном регулировании, устанавливающей порядок регулирования Правительством Российской Федерации валютных операций движения капитала. Значительная либерализация валютно-правового режима в соответствии с Законом о валютном регулировании осуществлена с 1 января 2007 г. Введены нормы, позволяющие упростить порядок толкования положений валютного законодательства. Устанавливается, что все используемые в законе институты, понятия и термины, не определенные в Законе о валютном регулировании, применяются в том значении, в каком они используются в других отраслях законодательства Российской Федерации. Более того, Законом о валютном регулировании закреплена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rsidR="0097642B" w:rsidRPr="00653DA3" w:rsidRDefault="00A167E5" w:rsidP="00B33E68">
      <w:pPr>
        <w:pStyle w:val="32"/>
        <w:spacing w:before="60" w:after="60"/>
        <w:ind w:left="0"/>
        <w:jc w:val="both"/>
        <w:rPr>
          <w:rStyle w:val="SUBST"/>
        </w:rPr>
      </w:pPr>
      <w:r w:rsidRPr="00653DA3">
        <w:rPr>
          <w:rStyle w:val="SUBST"/>
        </w:rPr>
        <w:t xml:space="preserve">В целом, Закон о валютном регулировании не содержит ухудшающих положение Эмитента факторов, поскольку положения указанного закона являются элементами валютного администрирования в Российской Федерации.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Правовая система Российской Федерации в данный момент находится в процессе реформирования с целью приведения ее в соответствие с требованиями рыночной экономики. </w:t>
      </w:r>
    </w:p>
    <w:p w:rsidR="0097642B" w:rsidRPr="00653DA3" w:rsidRDefault="00A167E5" w:rsidP="00B33E68">
      <w:pPr>
        <w:pStyle w:val="32"/>
        <w:spacing w:before="60" w:after="60"/>
        <w:ind w:left="0"/>
        <w:jc w:val="both"/>
        <w:rPr>
          <w:rStyle w:val="SUBST"/>
        </w:rPr>
      </w:pPr>
      <w:r w:rsidRPr="00653DA3">
        <w:rPr>
          <w:rStyle w:val="SUBST"/>
        </w:rPr>
        <w:t>Специфика деятельности и правового положения Эмитента, а также отсутствие у Эмитента существенных обязательств в иностранной валюте, позволяют оценивать риски, связанные с изменением валютного регулирования, как крайне незначительные.</w:t>
      </w:r>
    </w:p>
    <w:p w:rsidR="00653DA3" w:rsidRPr="00653DA3" w:rsidRDefault="00653DA3" w:rsidP="00653DA3">
      <w:pPr>
        <w:spacing w:before="120" w:after="120"/>
        <w:rPr>
          <w:sz w:val="22"/>
          <w:szCs w:val="22"/>
        </w:rPr>
      </w:pPr>
      <w:r w:rsidRPr="00653DA3">
        <w:rPr>
          <w:sz w:val="22"/>
          <w:szCs w:val="22"/>
        </w:rPr>
        <w:t xml:space="preserve">Риски, связанные с изменением налогового законодательства: </w:t>
      </w:r>
    </w:p>
    <w:p w:rsidR="00653DA3" w:rsidRPr="00653DA3" w:rsidRDefault="00653DA3" w:rsidP="0083573F">
      <w:pPr>
        <w:pStyle w:val="32"/>
        <w:spacing w:beforeLines="40" w:before="96"/>
        <w:ind w:left="0"/>
        <w:jc w:val="both"/>
        <w:rPr>
          <w:rStyle w:val="SUBST"/>
        </w:rPr>
      </w:pPr>
      <w:r w:rsidRPr="00653DA3">
        <w:rPr>
          <w:rStyle w:val="SUBST"/>
        </w:rPr>
        <w:t xml:space="preserve">Российское налоговое законодательство сформировано относительно недавно, поэтому практика его применения зачастую неясна и противоречива. Это приводит к наличию в России более существенных налоговых рисков, чем в какой-либо стране с устоявшимся налоговым законодательством. В настоящее время процесс реформирования российского налогового права можно считать завершающимся. Вместе с тем законодатель продолжает работу по совершенствованию отдельных отраслей законодательства о налогах и сборах Российской Федерации. В настоящее время в Российской Федерации действует Налоговый кодекс Российской Федерации и ряд законов, регулирующих порядок налогообложения, устанавливаемый на федеральном уровне, уровне субъектов федерации и местном уровне. Первой частью Налогового кодекса, действующей с 1999 года, закреплены основные принципы налогообложения и введения новых налогов. Действие этих принципов и направленность на защиту имущественных интересов налогоплательщиков реализовано в правоприменительной практике. </w:t>
      </w:r>
    </w:p>
    <w:p w:rsidR="00653DA3" w:rsidRPr="00653DA3" w:rsidRDefault="00653DA3" w:rsidP="0083573F">
      <w:pPr>
        <w:pStyle w:val="32"/>
        <w:spacing w:beforeLines="40" w:before="96"/>
        <w:ind w:left="0"/>
        <w:jc w:val="both"/>
        <w:rPr>
          <w:rStyle w:val="SUBST"/>
          <w:bCs w:val="0"/>
        </w:rPr>
      </w:pPr>
      <w:r w:rsidRPr="00653DA3">
        <w:rPr>
          <w:rStyle w:val="SUBST"/>
          <w:bCs w:val="0"/>
        </w:rPr>
        <w:t xml:space="preserve">C 1 января 2012 года в России существенно изменились правила трансфертного ценообразования. В первую часть Налогового кодекса Федеральным Законом № 227-ФЗ от 18.07.2011 включен новый раздел по трансфертному ценообразованию: был расширен перечень лиц, которые могут быть признаны взаимозависимыми, введено понятие контролируемых сделок, приведены методы определения доходов для целей налогообложения. Налоговые органы вправе анализировать цены в контролируемых сделках на предмет их соответствия рыночному уровню (с использованием методов, закрепленных в упомянутом Федеральном Законе), и в случае отклонения фактических цен от рыночного интервала доначислять налоги сторонам сделки таким образом, как если бы в сделке использовались рыночные цены. В частности, сделки между взаимозависимыми лицами в России подлежат контролю, если сумма совокупных доходов по сделкам между взаимозависимыми лицами за соответствующий календарный год превышает (с возможными исключениями, например, если обе стороны зарегистрированы в одном и том же субъекте Российской Федерации, и обе стороны не являются убыточными и т.д.) 3 млрд. руб. (в 2012 году), 2 млрд. руб. (в 2013 году) и 1 млрд. руб. (с 2014 года). </w:t>
      </w:r>
    </w:p>
    <w:p w:rsidR="00653DA3" w:rsidRPr="00653DA3" w:rsidRDefault="00653DA3" w:rsidP="0083573F">
      <w:pPr>
        <w:pStyle w:val="32"/>
        <w:spacing w:beforeLines="40" w:before="96"/>
        <w:ind w:left="0"/>
        <w:jc w:val="both"/>
        <w:rPr>
          <w:rStyle w:val="SUBST"/>
        </w:rPr>
      </w:pPr>
      <w:r w:rsidRPr="00653DA3">
        <w:rPr>
          <w:rStyle w:val="SUBST"/>
        </w:rPr>
        <w:t xml:space="preserve">Второй частью Налогового кодекса Российской Федерации установлен порядок налогообложения, формирующий налоговое бремя налогоплательщиков, определены элементы налогообложения. В частности, с 1 января 2009 года ставка налога на прибыль составляет 20%, из которых 2% зачисляется в федеральный бюджет, и 18% - в бюджеты субъектов РФ. Кроме того, с 1 января 2009 года законами субъектов РФ может быть предусмотрено понижение ставки налога на прибыль, подлежащего перечислению в бюджеты субъектов РФ, для отдельных категорий налогоплательщиков, но не ниже чем до 13,5 %. </w:t>
      </w:r>
    </w:p>
    <w:p w:rsidR="00653DA3" w:rsidRPr="00653DA3" w:rsidRDefault="00653DA3" w:rsidP="0083573F">
      <w:pPr>
        <w:pStyle w:val="32"/>
        <w:spacing w:beforeLines="40" w:before="96"/>
        <w:ind w:left="0"/>
        <w:jc w:val="both"/>
        <w:rPr>
          <w:rFonts w:eastAsiaTheme="minorHAnsi"/>
          <w:b/>
          <w:i/>
          <w:iCs/>
          <w:sz w:val="22"/>
          <w:szCs w:val="22"/>
          <w:lang w:eastAsia="en-US"/>
        </w:rPr>
      </w:pPr>
      <w:r w:rsidRPr="00653DA3">
        <w:rPr>
          <w:rStyle w:val="SUBST"/>
        </w:rPr>
        <w:t xml:space="preserve">Российское федеральное, региональное и местное налоговое законодательство периодически изменяется и совершенствуется. </w:t>
      </w:r>
      <w:r w:rsidRPr="00653DA3">
        <w:t xml:space="preserve"> </w:t>
      </w:r>
      <w:r w:rsidRPr="00653DA3">
        <w:rPr>
          <w:b/>
          <w:i/>
          <w:sz w:val="22"/>
          <w:szCs w:val="22"/>
        </w:rPr>
        <w:t xml:space="preserve">С 2015г. </w:t>
      </w:r>
      <w:r w:rsidRPr="00653DA3">
        <w:rPr>
          <w:rFonts w:eastAsiaTheme="minorHAnsi"/>
          <w:b/>
          <w:i/>
          <w:iCs/>
          <w:sz w:val="22"/>
          <w:szCs w:val="22"/>
          <w:lang w:eastAsia="en-US"/>
        </w:rPr>
        <w:t>вступают в действие механизмы налогового регулирования, направленные на повышение привлекательности инвестиций в ценные бумаги. В частности, урегулирован порядок налогообложения при частичном погашении ценных бумаг, изменен порядок определения налоговой базы по операциям с ценными бумагами и порядок учета убытков по ним. С 2016 г. должны вступить в силу положения, в соответствии с которыми рыночные цены по ценным бумагам в отношении отдельных видов операций для целей налогообложения будут применяться исключительно по контролируемым сделкам. По сделкам, не признаваемым контролируемыми, будет применяться фактическая цена сделок (п. 29 ст. 280 НК РФ в новой редакции Кодекса). Изменения порядка налогообложения операций с ценными бумагами затронули и владельцев физических лиц.</w:t>
      </w:r>
    </w:p>
    <w:p w:rsidR="00653DA3" w:rsidRPr="00653DA3" w:rsidRDefault="00653DA3" w:rsidP="00653DA3">
      <w:pPr>
        <w:adjustRightInd w:val="0"/>
        <w:jc w:val="both"/>
        <w:rPr>
          <w:rStyle w:val="SUBST"/>
        </w:rPr>
      </w:pPr>
      <w:r w:rsidRPr="00653DA3">
        <w:rPr>
          <w:rStyle w:val="SUBST"/>
        </w:rPr>
        <w:t xml:space="preserve">В настоящее время порядок налогообложения операций с ценными бумагами установлен специальными нормами Налогового кодекса отдельно по налогу на прибыль организаций для юридических лиц (ст. 280 НК РФ) и по налогу на доходы физических лиц (ст. 214.1 НК РФ). Порядок отнесения объектов гражданских прав к ценным бумагам устанавливается законодательством Российской Федерации и применимым законодательством иностранных государств (п. 2 ст. 214.1 и п. 1 ст. 280 НК РФ). </w:t>
      </w:r>
    </w:p>
    <w:p w:rsidR="00653DA3" w:rsidRPr="00653DA3" w:rsidRDefault="00653DA3" w:rsidP="00653DA3">
      <w:pPr>
        <w:adjustRightInd w:val="0"/>
        <w:jc w:val="both"/>
        <w:rPr>
          <w:rStyle w:val="SUBST"/>
        </w:rPr>
      </w:pPr>
      <w:r w:rsidRPr="00653DA3">
        <w:rPr>
          <w:rStyle w:val="SUBST"/>
        </w:rPr>
        <w:t>Ранее, до 2015г финансовый результат при осуществлении сделок с ценными бумагами определяется отдельно по операциям с ценными бумагами, обращающимися и не обращающимися на организованном рынке ценных бумаг. Убыток от операций с ценными бумагами не уменьшал налогооблагаемую прибыль от основной деятельности, но полученный убыток мог быть учтен при получении прибыли от операций с аналогичными ценными бумагами в течение 10 лет. С 2015г. убыток от операций с обращающимися ценными бумагами будет учитываться при определении налоговой базы по основной деятельности юридического лица</w:t>
      </w:r>
    </w:p>
    <w:p w:rsidR="00653DA3" w:rsidRPr="00653DA3" w:rsidRDefault="00653DA3" w:rsidP="0083573F">
      <w:pPr>
        <w:pStyle w:val="32"/>
        <w:spacing w:beforeLines="40" w:before="96"/>
        <w:ind w:left="0"/>
        <w:jc w:val="both"/>
        <w:rPr>
          <w:rStyle w:val="SUBST"/>
        </w:rPr>
      </w:pPr>
      <w:r w:rsidRPr="00653DA3">
        <w:rPr>
          <w:rStyle w:val="SUBST"/>
        </w:rPr>
        <w:t>С 2015г. изменился порядок налогообложения ценных бумаг для юридических лиц, позволяющий учесть в общей налоговой базе убытки от операций с ценными бумагами, обращающимися на организованном рынке ценных бумаг. Кроме того, предусмотрен учет для целей налогообложения убытков, возникших до 31.12.2014г., от операций с указанными ценными бумагами по законченным сделкам, которые могут быть учтены до 2025г., имеются и иные изменения.</w:t>
      </w:r>
    </w:p>
    <w:p w:rsidR="00653DA3" w:rsidRPr="00653DA3" w:rsidRDefault="00653DA3" w:rsidP="0083573F">
      <w:pPr>
        <w:pStyle w:val="32"/>
        <w:spacing w:beforeLines="40" w:before="96"/>
        <w:ind w:left="0"/>
        <w:jc w:val="both"/>
        <w:rPr>
          <w:rStyle w:val="SUBST"/>
        </w:rPr>
      </w:pPr>
      <w:r w:rsidRPr="00653DA3">
        <w:rPr>
          <w:rStyle w:val="SUBST"/>
        </w:rPr>
        <w:t>Для целей исчисления налогов в соответствующих главах Налогового кодекса приведены понятия обращающихся ценных бумаг (п.3 ст. 214.1, п.9 ст. 280 НК РФ). Для целей налогообложения по налогу на прибыль в части доходов иностранных инвесторов введено понятие «обращающихся облигаций» (пп. 1 п. 2.1 ст. 310 НК РФ). Обращающимися облигациями признаются облигации и иные долговые обязательства, которые прошли процедуру листинга, и (или) были допущены к обращению на одной или нескольких иностранных фондовых биржах, и учет прав на которые осуществляется иностранными депозитарно-клиринговыми организациями, при условии, что такие иностранные фондовые биржи и иностранные депозитарно-клиринговые организации включены в перечень иностранных финансовых посредников. Соответствующий перечень утвержден Приказом ФСФР от 25.10.2012 г. № 12-91/пз-н.</w:t>
      </w:r>
    </w:p>
    <w:p w:rsidR="00653DA3" w:rsidRPr="00653DA3" w:rsidRDefault="00653DA3" w:rsidP="0083573F">
      <w:pPr>
        <w:pStyle w:val="32"/>
        <w:spacing w:beforeLines="40" w:before="96"/>
        <w:ind w:left="0"/>
        <w:jc w:val="both"/>
        <w:rPr>
          <w:rStyle w:val="SUBST"/>
        </w:rPr>
      </w:pPr>
      <w:r w:rsidRPr="00653DA3">
        <w:rPr>
          <w:rStyle w:val="SUBST"/>
        </w:rPr>
        <w:t>В отношении обращающихся облигаций предусмотрено освобождение иностранных организаций при налогообложении по налогу на прибыль организаций в части отдельных видов процентных доходов по ним (процентных доходов, выплачиваемых в рамках структур выпуска долговых ценных бумаг, обращающихся на иностранных фондовых рынках, и не распространяется на другие виды процентных доходов, выплачиваемых российскими компаниями в рамках иных структур финансирования) (подпункты 7, 8 п. 2 ст. 310 НК РФ).</w:t>
      </w:r>
    </w:p>
    <w:p w:rsidR="00653DA3" w:rsidRPr="00653DA3" w:rsidRDefault="00653DA3" w:rsidP="0083573F">
      <w:pPr>
        <w:pStyle w:val="32"/>
        <w:spacing w:beforeLines="40" w:before="96"/>
        <w:ind w:left="0"/>
        <w:jc w:val="both"/>
        <w:rPr>
          <w:rStyle w:val="SUBST"/>
        </w:rPr>
      </w:pPr>
      <w:r w:rsidRPr="00653DA3">
        <w:rPr>
          <w:rStyle w:val="SUBST"/>
        </w:rPr>
        <w:t>Освобождение применяется в отношении процентных доходов, выплачиваемых иностранным организациям (пп.4 п. 2.1 ст. 310 НК РФ):</w:t>
      </w:r>
    </w:p>
    <w:p w:rsidR="00653DA3" w:rsidRPr="00653DA3" w:rsidRDefault="00653DA3" w:rsidP="0083573F">
      <w:pPr>
        <w:pStyle w:val="32"/>
        <w:spacing w:beforeLines="40" w:before="96"/>
        <w:ind w:left="0"/>
        <w:jc w:val="both"/>
        <w:rPr>
          <w:rStyle w:val="SUBST"/>
        </w:rPr>
      </w:pPr>
      <w:r w:rsidRPr="00653DA3">
        <w:rPr>
          <w:rStyle w:val="SUBST"/>
        </w:rPr>
        <w:t xml:space="preserve">1) к доходам, выплачиваемым российской организацией на основании договора поручительства, гарантии или иного обеспечения, предоставленных российской организацией по долговым обязательствам перед иностранной организацией и (или) по соответствующим обращающимся облигациям, удовлетворяющим вышеуказанным критериям </w:t>
      </w:r>
    </w:p>
    <w:p w:rsidR="00653DA3" w:rsidRPr="00653DA3" w:rsidRDefault="00653DA3" w:rsidP="0083573F">
      <w:pPr>
        <w:pStyle w:val="32"/>
        <w:spacing w:beforeLines="40" w:before="96"/>
        <w:ind w:left="0"/>
        <w:jc w:val="both"/>
        <w:rPr>
          <w:rStyle w:val="SUBST"/>
        </w:rPr>
      </w:pPr>
      <w:r w:rsidRPr="00653DA3">
        <w:rPr>
          <w:rStyle w:val="SUBST"/>
        </w:rPr>
        <w:t>2) к иным доходам, выплачиваемым российской организацией, при условии, что такие выплаты предусмотрены условиями соответствующего долгового обязательства, либо осуществляются в связи с изменением условий выпуска вышеуказанных обращающихся облигаций и (или) долговых обязательств, в том числе в связи с их досрочным выкупом и (или) погашением.</w:t>
      </w:r>
    </w:p>
    <w:p w:rsidR="00653DA3" w:rsidRPr="00653DA3" w:rsidRDefault="00653DA3" w:rsidP="0083573F">
      <w:pPr>
        <w:pStyle w:val="32"/>
        <w:spacing w:beforeLines="40" w:before="96"/>
        <w:ind w:left="0"/>
        <w:jc w:val="both"/>
        <w:rPr>
          <w:rStyle w:val="SUBST"/>
        </w:rPr>
      </w:pPr>
      <w:r w:rsidRPr="00653DA3">
        <w:rPr>
          <w:rStyle w:val="SUBST"/>
        </w:rPr>
        <w:t>Согласно НК РФ при выплате доходов иностранным лицам, не состоящим на учете в налоговых органах Российской Федерации, обязанности по исчислению, удержанию у налогоплательщика и перечислению налогов в бюджетную систему из сумм доходов, выплачиваемых налогоплательщикам возложены на налогового агента. Налоговыми агентами, в общем порядке, признаются организации, выплачивающие доходы налогоплательщикам, не состоящим на учете в налоговых органах Российской Федерации или физическим лицам. Лица, признаваемые налоговыми агентами, в отношении определенных Кодексом выплат, возникающих при обращении ценных бумаг, поименованы в соответствующих статьях Кодекса (п. 2 ст. 226.1, п. 2 ст. 310 НК РФ). Невыполнение обязанностей налогового агента влечет взыскание штрафа в размере 20 процентов от суммы, подлежащей удержанию и/или перечислению. Однако обращаем ваше внимание, что в Постановлении Пленума</w:t>
      </w:r>
      <w:r w:rsidRPr="00653DA3" w:rsidDel="00C02270">
        <w:rPr>
          <w:rStyle w:val="SUBST"/>
        </w:rPr>
        <w:t xml:space="preserve"> </w:t>
      </w:r>
      <w:r w:rsidRPr="00653DA3">
        <w:rPr>
          <w:rStyle w:val="SUBST"/>
        </w:rPr>
        <w:t>ВАС РФ от 30.07.2013 N 57, обязательном для применения нижестоящими арбитражными судами, установлено, что в случае неудержания налога при выплате денежных средств иностранному лицу с налогового агента могут быть взысканы как налог, так и пени, начисляемые до момента исполнения обязанности по уплате налога в связи с неучетом данного лица в российских налоговых органах и невозможностью его налогового администрирования.</w:t>
      </w:r>
    </w:p>
    <w:p w:rsidR="00653DA3" w:rsidRPr="00653DA3" w:rsidRDefault="00653DA3" w:rsidP="0083573F">
      <w:pPr>
        <w:pStyle w:val="32"/>
        <w:spacing w:beforeLines="40" w:before="96"/>
        <w:ind w:left="0"/>
        <w:jc w:val="both"/>
        <w:rPr>
          <w:rStyle w:val="SUBST"/>
        </w:rPr>
      </w:pPr>
      <w:r w:rsidRPr="00653DA3">
        <w:rPr>
          <w:rStyle w:val="SUBST"/>
        </w:rPr>
        <w:t>Налоговым Кодексом установлен специальный порядок налогообложения облига</w:t>
      </w:r>
      <w:r w:rsidR="0076581E">
        <w:rPr>
          <w:rStyle w:val="SUBST"/>
        </w:rPr>
        <w:t>ц</w:t>
      </w:r>
      <w:r w:rsidRPr="00653DA3">
        <w:rPr>
          <w:rStyle w:val="SUBST"/>
        </w:rPr>
        <w:t>ий и акций по операциям РЕПО, который приведен для юридических лиц в ст. 282, 333 НК РФ и для физических лиц в ст. 214.3 НК РФ</w:t>
      </w:r>
    </w:p>
    <w:p w:rsidR="00653DA3" w:rsidRPr="00653DA3" w:rsidRDefault="00653DA3" w:rsidP="0083573F">
      <w:pPr>
        <w:pStyle w:val="32"/>
        <w:spacing w:beforeLines="40" w:before="96"/>
        <w:ind w:left="0"/>
        <w:jc w:val="both"/>
        <w:rPr>
          <w:rStyle w:val="SUBST"/>
        </w:rPr>
      </w:pPr>
      <w:r w:rsidRPr="00653DA3">
        <w:rPr>
          <w:rStyle w:val="SUBST"/>
        </w:rPr>
        <w:t>При обращении ценных бумаг в соответствии с налоговым законодательством Российской Федерации не возникает обязанности по исчислению и уплате налога на добавленную стоимость, т.к. данные операции освобождены от налогообложения.</w:t>
      </w:r>
    </w:p>
    <w:p w:rsidR="00653DA3" w:rsidRPr="00653DA3" w:rsidRDefault="00653DA3" w:rsidP="0083573F">
      <w:pPr>
        <w:pStyle w:val="32"/>
        <w:spacing w:beforeLines="40" w:before="96"/>
        <w:ind w:left="0"/>
        <w:jc w:val="both"/>
        <w:rPr>
          <w:rStyle w:val="SUBST"/>
        </w:rPr>
      </w:pPr>
      <w:r w:rsidRPr="00653DA3">
        <w:rPr>
          <w:rStyle w:val="SUBST"/>
        </w:rPr>
        <w:t>Несмотря на попытки усовершенствовать законодательство, ряд действующих нормативно-правовых актов в области налогов и сборов нередко содержит нечеткие формулировки, что позволяет трактовать одну и ту же норму налогообложения со стороны органов государственной власти (например, Министерства финансов Российской Федерации, Федеральной налоговой службы, ее территориальных подразделений и их представителей), и налогоплательщиков по-разному.</w:t>
      </w:r>
    </w:p>
    <w:p w:rsidR="00653DA3" w:rsidRPr="00653DA3" w:rsidRDefault="00653DA3" w:rsidP="0083573F">
      <w:pPr>
        <w:pStyle w:val="32"/>
        <w:spacing w:beforeLines="40" w:before="96"/>
        <w:ind w:left="0"/>
        <w:jc w:val="both"/>
        <w:rPr>
          <w:rStyle w:val="SUBST"/>
        </w:rPr>
      </w:pPr>
      <w:r w:rsidRPr="00653DA3">
        <w:rPr>
          <w:rStyle w:val="SUBST"/>
        </w:rPr>
        <w:t>Помимо этого, практическое применение и интерпретация государственными органами налогового законодательства часто являются непоследовательными, и в ряде случаев новые подходы к интерпретации налогового законодательства применяются в отношении предыдущих налоговых периодов. В результате, налогоплательщики часто вынуждены прибегать к судебной защите своих прав в спорах с налоговыми органами.</w:t>
      </w:r>
    </w:p>
    <w:p w:rsidR="00653DA3" w:rsidRPr="00653DA3" w:rsidRDefault="00653DA3" w:rsidP="0083573F">
      <w:pPr>
        <w:pStyle w:val="32"/>
        <w:spacing w:beforeLines="40" w:before="96"/>
        <w:ind w:left="0"/>
        <w:jc w:val="both"/>
        <w:rPr>
          <w:rStyle w:val="SUBST"/>
        </w:rPr>
      </w:pPr>
      <w:r w:rsidRPr="00653DA3">
        <w:rPr>
          <w:rStyle w:val="SUBST"/>
        </w:rPr>
        <w:t>Несмотря на меры, принимаемые в последние годы Правительством Российской Федерации в отношении снижения общего налогового бремени, нельзя исключать вероятность того, что в будущем  органами законодательной власти могут быть введены дополнительные налоги и налоговые санкции, которые могут оказать существенное негативное влияние на бизнес налогоплательщика в целом.</w:t>
      </w:r>
    </w:p>
    <w:p w:rsidR="00653DA3" w:rsidRPr="00653DA3" w:rsidRDefault="00653DA3" w:rsidP="0083573F">
      <w:pPr>
        <w:pStyle w:val="32"/>
        <w:spacing w:beforeLines="40" w:before="96"/>
        <w:ind w:left="0"/>
        <w:jc w:val="both"/>
        <w:rPr>
          <w:rStyle w:val="SUBST"/>
        </w:rPr>
      </w:pPr>
      <w:r w:rsidRPr="00653DA3">
        <w:rPr>
          <w:rStyle w:val="SUBST"/>
        </w:rPr>
        <w:t>Статьей 5 Налогового кодекса установлен порядок действия актов законодательства о налогах и сборах во времени. При этом ретроспективное применение налогового законодательства предусмотрено в отношении актов законодательства устраняющих или смягчающих ответственность, устанавливающих дополнительные гарантии защиты прав налогоплательщиков. Обратную силу могут иметь также законодательные акты отменяющие налоги, сборы, снижающие размеры ставок налогов, устраняющие обязанности налогоплательщиков и иным образом улучшающие их положение, если прямо предусматривают это. Акты законодательства о налогах и сборах, устанавливающие новые налоги и сборы, повышающие налоговые ставки,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не имеют обратной силы. Данные положения части первой Налогового кодекса вступили в силу с 2000 года и не изменялись.</w:t>
      </w:r>
    </w:p>
    <w:p w:rsidR="00653DA3" w:rsidRPr="00653DA3" w:rsidRDefault="00653DA3" w:rsidP="0083573F">
      <w:pPr>
        <w:pStyle w:val="32"/>
        <w:spacing w:beforeLines="40" w:before="96"/>
        <w:ind w:left="0"/>
        <w:jc w:val="both"/>
        <w:rPr>
          <w:rStyle w:val="SUBST"/>
        </w:rPr>
      </w:pPr>
      <w:r w:rsidRPr="00653DA3">
        <w:rPr>
          <w:rStyle w:val="SUBST"/>
        </w:rP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 В то же время, следует отметить, что в настоящее время судебная практика при наличии нечетких положений в налоговом законодательстве идет по пути установления добросовестности налогоплательщика, понятие которой было определено исходя из правовой позиции Конституционного Суда РФ, высказанной в определении от 25.07.2001 г. № 138-О. Тем не менее, критерии указанной «добросовестности» в настоящее время законодательно не определены, что позволяет квалифицировать законную деятельность налогоплательщика, направленную на оптимизацию налогового бремени, как уклонение от уплаты налогов. На практике известна и широко применяется концепция «необоснованной налоговой выгоды», сформулированная Пленумом Высшего Арбитражного Суда в Постановлении №53 от 12 октября 2006 года, на основании которой 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Упомянутое Постановление также указывает, что при оценке налоговых последствий первостепенное значение должна иметь не правовая форма, а экономическая суть операций. Необходимо обратить внимание на то, что принципы прецедентного права не применяются в правовой системе Российской Федерации, судебные решения по налоговым и связанным с ними вопросам, принятые различными судами, по аналогичным делам или по делам со схожими обстоятельствами, могут не совпадать или противоречить друг другу.</w:t>
      </w:r>
    </w:p>
    <w:p w:rsidR="00653DA3" w:rsidRPr="00653DA3" w:rsidRDefault="00653DA3" w:rsidP="0083573F">
      <w:pPr>
        <w:pStyle w:val="32"/>
        <w:spacing w:beforeLines="40" w:before="96"/>
        <w:ind w:left="0"/>
        <w:jc w:val="both"/>
        <w:rPr>
          <w:rStyle w:val="SUBST"/>
        </w:rPr>
      </w:pPr>
      <w:r w:rsidRPr="00653DA3">
        <w:rPr>
          <w:rStyle w:val="SUBST"/>
        </w:rPr>
        <w:t xml:space="preserve">По общему правилу, российские государственные органы, уполномоченные российским законодательством начислять и взыскивать налоги, пени и штрафы, могут проводить проверку налоговых обязательств налогоплательщиков (включая анализ соответствующих налоговых деклараций и документации) за три календарных года, непосредственно предшествующих году принятия соответствующей налоговой инспекцией решения о проведении выездной налоговой проверки. Проведение проверки за определенный налоговый период не лишает налоговые органы возможности провести повторную проверку за этот же налоговый период и предъявить налогоплательщику дополнительные требования в отношении данного периода в будущем. В частности, в соответствии с российским налоговым законодательством повторная налоговая проверка может быть проведена вышестоящими налоговыми органами, которые могут пересмотреть результаты проверок, проведенных нижестоящими налоговыми инспекциями ранее, в порядке контроля за их деятельностью. Таким образом, возможность проведения повторной налоговой проверки сохраняется в течение всего трехлетнего срока давности, но такая проверка может быть проведена только 1 раз, т.к. Налоговым кодексом прямо установлено, что налоговые органы не вправе проводить две и более выездные проверки по одним и тем же налогам за один и тот же период (п. 5 ст. 89 НК РФ). </w:t>
      </w:r>
    </w:p>
    <w:p w:rsidR="00653DA3" w:rsidRPr="00653DA3" w:rsidRDefault="00653DA3" w:rsidP="0083573F">
      <w:pPr>
        <w:pStyle w:val="32"/>
        <w:spacing w:beforeLines="40" w:before="96"/>
        <w:ind w:left="0"/>
        <w:jc w:val="both"/>
        <w:rPr>
          <w:rStyle w:val="SUBST"/>
        </w:rPr>
      </w:pPr>
      <w:r w:rsidRPr="00653DA3">
        <w:rPr>
          <w:rStyle w:val="SUBST"/>
        </w:rPr>
        <w:t xml:space="preserve">Налоговый кодекс РФ предусматривает возможность увеличения срока давности, установленного в отношении привлечения к ответственности за совершение налогового правонарушения, если налогоплательщик активно противодействовал проведению выездной налоговой проверки, что стало непреодолимым препятствием для ее проведения (п. 1.1 ст. 113 НК РФ). В связи с тем, что термины «активное противодействие» и «непреодолимое препятствие» специально не определены в российском налоговом законодательстве и других отраслях российского права, налоговые органы могут пытаться интерпретировать их расширительно, связывая любые трудности, возникающие в процессе проведения налоговых проверок, с противодействием налогоплательщика, и, таким образом, использовать данные положения в качестве основания для начисления дополнительных сумм налогов и применения штрафных санкций после истечения трехлетнего срока давности. Таким образом, ограничения, установленные в отношении срока давности для привлечения налогоплательщиков к налоговой ответственности, могут оказаться неприменимыми на практике. </w:t>
      </w:r>
    </w:p>
    <w:p w:rsidR="00653DA3" w:rsidRPr="00653DA3" w:rsidRDefault="00653DA3" w:rsidP="0083573F">
      <w:pPr>
        <w:pStyle w:val="32"/>
        <w:spacing w:beforeLines="40" w:before="96"/>
        <w:ind w:left="0"/>
        <w:jc w:val="both"/>
        <w:rPr>
          <w:rStyle w:val="SUBST"/>
        </w:rPr>
      </w:pPr>
      <w:r w:rsidRPr="00653DA3">
        <w:rPr>
          <w:rStyle w:val="SUBST"/>
        </w:rPr>
        <w:t>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налоговых ставок, введением новых налогов и др. В частности, введение новых налогов или изменение действующих правил налогообложения может оказать существенное влияние на общий размер налоговых обязательств Эмитента. Невозможно также утверждать, что в будущем Эмитент не будет подлежать налогообложению налогом на прибыль, что может оказать влияние на финансовые результаты его деятельности.</w:t>
      </w:r>
    </w:p>
    <w:p w:rsidR="00653DA3" w:rsidRDefault="00653DA3" w:rsidP="0083573F">
      <w:pPr>
        <w:pStyle w:val="32"/>
        <w:spacing w:beforeLines="40" w:before="96"/>
        <w:ind w:left="0"/>
        <w:jc w:val="both"/>
        <w:rPr>
          <w:rStyle w:val="SUBST"/>
        </w:rPr>
      </w:pPr>
      <w:r w:rsidRPr="00653DA3">
        <w:rPr>
          <w:rStyle w:val="SUBST"/>
        </w:rPr>
        <w:t>Руководство Эмитента оценивает вероятность возникновения у Эмитента непредвиденных (дополнительных) налоговых и иных обязательств (в том числе начислению соответствующих штрафов и пеней) в будущем незначительной и не планирует создавать каких-либо резервов в отношении соответствующих платежей. Эмитентом в полной мере соблюдается действующее российское налоговое законодательство.</w:t>
      </w:r>
    </w:p>
    <w:p w:rsidR="00B75437" w:rsidRDefault="00795B62" w:rsidP="00B33E68">
      <w:pPr>
        <w:pStyle w:val="ConsPlusNormal"/>
        <w:spacing w:before="60" w:after="60"/>
        <w:ind w:firstLine="0"/>
        <w:jc w:val="both"/>
        <w:rPr>
          <w:rStyle w:val="SUBST"/>
          <w:rFonts w:ascii="Times New Roman" w:hAnsi="Times New Roman" w:cs="Times New Roman"/>
          <w:w w:val="0"/>
        </w:rPr>
      </w:pPr>
      <w:r w:rsidRPr="00B25A32">
        <w:rPr>
          <w:rFonts w:ascii="Times New Roman" w:hAnsi="Times New Roman" w:cs="Times New Roman"/>
          <w:sz w:val="22"/>
          <w:szCs w:val="22"/>
        </w:rPr>
        <w:t>Риски, связанные с изменением правил таможенного контроля и пошлин:</w:t>
      </w:r>
      <w:r w:rsidRPr="00B25A32">
        <w:rPr>
          <w:rStyle w:val="SUBST"/>
          <w:rFonts w:ascii="Times New Roman" w:hAnsi="Times New Roman" w:cs="Times New Roman"/>
          <w:w w:val="0"/>
        </w:rPr>
        <w:t xml:space="preserve"> </w:t>
      </w:r>
    </w:p>
    <w:p w:rsidR="00A13746" w:rsidRPr="00B25A32" w:rsidRDefault="00795B62" w:rsidP="00B33E68">
      <w:pPr>
        <w:shd w:val="clear" w:color="auto" w:fill="FFFFFF"/>
        <w:spacing w:before="60" w:after="60"/>
        <w:jc w:val="both"/>
        <w:rPr>
          <w:b/>
          <w:i/>
          <w:sz w:val="22"/>
          <w:szCs w:val="22"/>
        </w:rPr>
      </w:pPr>
      <w:r w:rsidRPr="00B25A32">
        <w:rPr>
          <w:rStyle w:val="SUBST"/>
          <w:w w:val="0"/>
        </w:rPr>
        <w:t xml:space="preserve">Эмитент не </w:t>
      </w:r>
      <w:r w:rsidR="00A13746" w:rsidRPr="00B25A32">
        <w:rPr>
          <w:rStyle w:val="SUBST"/>
          <w:w w:val="0"/>
        </w:rPr>
        <w:t xml:space="preserve">является участником </w:t>
      </w:r>
      <w:r w:rsidRPr="00B25A32">
        <w:rPr>
          <w:rStyle w:val="SUBST"/>
          <w:w w:val="0"/>
        </w:rPr>
        <w:t>внешнеэкономическ</w:t>
      </w:r>
      <w:r w:rsidR="00A13746" w:rsidRPr="00B25A32">
        <w:rPr>
          <w:rStyle w:val="SUBST"/>
          <w:w w:val="0"/>
        </w:rPr>
        <w:t>ой</w:t>
      </w:r>
      <w:r w:rsidRPr="00B25A32">
        <w:rPr>
          <w:rStyle w:val="SUBST"/>
          <w:w w:val="0"/>
        </w:rPr>
        <w:t xml:space="preserve"> деятельност</w:t>
      </w:r>
      <w:r w:rsidR="00A13746" w:rsidRPr="00B25A32">
        <w:rPr>
          <w:rStyle w:val="SUBST"/>
          <w:w w:val="0"/>
        </w:rPr>
        <w:t xml:space="preserve">и </w:t>
      </w:r>
      <w:r w:rsidR="00A13746" w:rsidRPr="00B25A32">
        <w:rPr>
          <w:b/>
          <w:i/>
          <w:spacing w:val="-3"/>
          <w:sz w:val="22"/>
          <w:szCs w:val="22"/>
        </w:rPr>
        <w:t>и не осуществляет экспорт работ и услуг</w:t>
      </w:r>
      <w:r w:rsidR="00A13746" w:rsidRPr="00B25A32">
        <w:rPr>
          <w:rStyle w:val="SUBST"/>
          <w:w w:val="0"/>
        </w:rPr>
        <w:t>.</w:t>
      </w:r>
      <w:r w:rsidRPr="00B25A32">
        <w:rPr>
          <w:rStyle w:val="SUBST"/>
          <w:w w:val="0"/>
        </w:rPr>
        <w:t xml:space="preserve"> </w:t>
      </w:r>
      <w:r w:rsidR="00A13746" w:rsidRPr="00B25A32">
        <w:rPr>
          <w:b/>
          <w:i/>
          <w:sz w:val="22"/>
          <w:szCs w:val="22"/>
        </w:rPr>
        <w:t>В связи с этим</w:t>
      </w:r>
      <w:r w:rsidR="00A13746" w:rsidRPr="00B25A32">
        <w:rPr>
          <w:b/>
          <w:bCs/>
          <w:i/>
          <w:iCs/>
          <w:sz w:val="22"/>
          <w:szCs w:val="22"/>
        </w:rPr>
        <w:t xml:space="preserve">, </w:t>
      </w:r>
      <w:r w:rsidR="00A13746" w:rsidRPr="00B25A32">
        <w:rPr>
          <w:b/>
          <w:i/>
          <w:sz w:val="22"/>
          <w:szCs w:val="22"/>
        </w:rPr>
        <w:t>Эмитент считает</w:t>
      </w:r>
      <w:r w:rsidR="00A13746" w:rsidRPr="00B25A32">
        <w:rPr>
          <w:b/>
          <w:bCs/>
          <w:i/>
          <w:iCs/>
          <w:sz w:val="22"/>
          <w:szCs w:val="22"/>
        </w:rPr>
        <w:t xml:space="preserve">, </w:t>
      </w:r>
      <w:r w:rsidR="00A13746" w:rsidRPr="00B25A32">
        <w:rPr>
          <w:b/>
          <w:i/>
          <w:sz w:val="22"/>
          <w:szCs w:val="22"/>
        </w:rPr>
        <w:t>что изменение таможенного законодательства не отразится существенным образом на деятельности Эмитента</w:t>
      </w:r>
      <w:r w:rsidR="00A13746" w:rsidRPr="00B25A32">
        <w:rPr>
          <w:b/>
          <w:bCs/>
          <w:i/>
          <w:iCs/>
          <w:sz w:val="22"/>
          <w:szCs w:val="22"/>
        </w:rPr>
        <w:t>.</w:t>
      </w:r>
    </w:p>
    <w:p w:rsidR="00B75437" w:rsidRDefault="00795B62" w:rsidP="00B33E68">
      <w:pPr>
        <w:pStyle w:val="ConsPlusNormal"/>
        <w:spacing w:before="60" w:after="6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rsidR="00795B62" w:rsidRPr="00B25A32" w:rsidRDefault="00795B62" w:rsidP="00B33E68">
      <w:pPr>
        <w:pStyle w:val="ConsPlusNormal"/>
        <w:spacing w:before="60" w:after="60"/>
        <w:ind w:firstLine="0"/>
        <w:jc w:val="both"/>
        <w:rPr>
          <w:rFonts w:ascii="Times New Roman" w:hAnsi="Times New Roman" w:cs="Times New Roman"/>
          <w:sz w:val="22"/>
          <w:szCs w:val="22"/>
        </w:rPr>
      </w:pPr>
      <w:r w:rsidRPr="00B25A32">
        <w:rPr>
          <w:rStyle w:val="SUBST"/>
          <w:rFonts w:ascii="Times New Roman" w:hAnsi="Times New Roman" w:cs="Times New Roman"/>
          <w:w w:val="0"/>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w:t>
      </w:r>
      <w:r w:rsidR="00E3783F" w:rsidRPr="00B25A32">
        <w:rPr>
          <w:rStyle w:val="SUBST"/>
          <w:rFonts w:ascii="Times New Roman" w:hAnsi="Times New Roman" w:cs="Times New Roman"/>
          <w:w w:val="0"/>
        </w:rPr>
        <w:t xml:space="preserve"> </w:t>
      </w:r>
      <w:r w:rsidR="00E3783F" w:rsidRPr="00B25A32">
        <w:rPr>
          <w:rFonts w:ascii="Times New Roman" w:hAnsi="Times New Roman" w:cs="Times New Roman"/>
          <w:b/>
          <w:i/>
          <w:spacing w:val="-1"/>
          <w:sz w:val="22"/>
          <w:szCs w:val="22"/>
        </w:rPr>
        <w:t>Соответственно рискам</w:t>
      </w:r>
      <w:r w:rsidR="00E3783F" w:rsidRPr="00B25A32">
        <w:rPr>
          <w:rFonts w:ascii="Times New Roman" w:hAnsi="Times New Roman" w:cs="Times New Roman"/>
          <w:b/>
          <w:bCs/>
          <w:i/>
          <w:iCs/>
          <w:spacing w:val="-1"/>
          <w:sz w:val="22"/>
          <w:szCs w:val="22"/>
        </w:rPr>
        <w:t xml:space="preserve">, </w:t>
      </w:r>
      <w:r w:rsidR="00E3783F" w:rsidRPr="00B25A32">
        <w:rPr>
          <w:rFonts w:ascii="Times New Roman" w:hAnsi="Times New Roman" w:cs="Times New Roman"/>
          <w:b/>
          <w:i/>
          <w:spacing w:val="-1"/>
          <w:sz w:val="22"/>
          <w:szCs w:val="22"/>
        </w:rPr>
        <w:t xml:space="preserve">связанным с лицензированием основной </w:t>
      </w:r>
      <w:r w:rsidR="00E3783F" w:rsidRPr="00B25A32">
        <w:rPr>
          <w:rFonts w:ascii="Times New Roman" w:hAnsi="Times New Roman" w:cs="Times New Roman"/>
          <w:b/>
          <w:i/>
          <w:sz w:val="22"/>
          <w:szCs w:val="22"/>
        </w:rPr>
        <w:t>деятельности</w:t>
      </w:r>
      <w:r w:rsidR="00D565F2" w:rsidRPr="00B25A32">
        <w:rPr>
          <w:rFonts w:ascii="Times New Roman" w:hAnsi="Times New Roman" w:cs="Times New Roman"/>
          <w:b/>
          <w:i/>
          <w:sz w:val="22"/>
          <w:szCs w:val="22"/>
        </w:rPr>
        <w:t>,</w:t>
      </w:r>
      <w:r w:rsidR="00E3783F" w:rsidRPr="00B25A32">
        <w:rPr>
          <w:rFonts w:ascii="Times New Roman" w:hAnsi="Times New Roman" w:cs="Times New Roman"/>
          <w:b/>
          <w:i/>
          <w:sz w:val="22"/>
          <w:szCs w:val="22"/>
        </w:rPr>
        <w:t xml:space="preserve"> Эмитент не подвержен</w:t>
      </w:r>
      <w:r w:rsidR="00E3783F" w:rsidRPr="00B25A32">
        <w:rPr>
          <w:rFonts w:ascii="Times New Roman" w:hAnsi="Times New Roman" w:cs="Times New Roman"/>
          <w:b/>
          <w:bCs/>
          <w:i/>
          <w:iCs/>
          <w:sz w:val="22"/>
          <w:szCs w:val="22"/>
        </w:rPr>
        <w:t>.</w:t>
      </w:r>
    </w:p>
    <w:p w:rsidR="00B75437" w:rsidRDefault="00795B62" w:rsidP="00B33E68">
      <w:pPr>
        <w:spacing w:before="60" w:after="60"/>
        <w:jc w:val="both"/>
        <w:rPr>
          <w:sz w:val="22"/>
          <w:szCs w:val="22"/>
        </w:rPr>
      </w:pPr>
      <w:r w:rsidRPr="00B25A32">
        <w:rPr>
          <w:sz w:val="22"/>
          <w:szCs w:val="22"/>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w:t>
      </w:r>
    </w:p>
    <w:p w:rsidR="0097642B" w:rsidRDefault="00795B62" w:rsidP="00B33E68">
      <w:pPr>
        <w:pStyle w:val="32"/>
        <w:spacing w:before="60" w:after="60"/>
        <w:ind w:left="0"/>
        <w:jc w:val="both"/>
        <w:rPr>
          <w:b/>
          <w:i/>
          <w:sz w:val="22"/>
          <w:szCs w:val="22"/>
        </w:rPr>
      </w:pPr>
      <w:r w:rsidRPr="00B25A32">
        <w:rPr>
          <w:b/>
          <w:bCs/>
          <w:i/>
          <w:iCs/>
          <w:sz w:val="22"/>
          <w:szCs w:val="22"/>
        </w:rPr>
        <w:t xml:space="preserve">В настоящее время Эмитент не участвует в судебных процессах, которые могут существенным образом </w:t>
      </w:r>
      <w:r w:rsidR="00A167E5" w:rsidRPr="00A167E5">
        <w:rPr>
          <w:rStyle w:val="SUBST"/>
        </w:rPr>
        <w:t>отразиться</w:t>
      </w:r>
      <w:r w:rsidRPr="00B25A32">
        <w:rPr>
          <w:b/>
          <w:bCs/>
          <w:i/>
          <w:iCs/>
          <w:sz w:val="22"/>
          <w:szCs w:val="22"/>
        </w:rPr>
        <w:t xml:space="preserve"> на его финансово-хозяйственной деятельности. Судебная практика по спорам, относящимся к основной деятельности Эмитента и/или связанным с применением Закона об ипотечных ценных бумагах ипотечными агентами и владельцами ипотечных ценных бумаг, отсутствует.</w:t>
      </w:r>
      <w:r w:rsidR="00E3783F" w:rsidRPr="00B25A32">
        <w:rPr>
          <w:b/>
          <w:bCs/>
          <w:i/>
          <w:iCs/>
          <w:sz w:val="22"/>
          <w:szCs w:val="22"/>
        </w:rPr>
        <w:t xml:space="preserve"> </w:t>
      </w:r>
      <w:r w:rsidR="00E3783F" w:rsidRPr="00B25A32">
        <w:rPr>
          <w:b/>
          <w:i/>
          <w:spacing w:val="-2"/>
          <w:sz w:val="22"/>
          <w:szCs w:val="22"/>
        </w:rPr>
        <w:t>Таким образом</w:t>
      </w:r>
      <w:r w:rsidR="00E3783F" w:rsidRPr="00B25A32">
        <w:rPr>
          <w:b/>
          <w:bCs/>
          <w:i/>
          <w:iCs/>
          <w:spacing w:val="-2"/>
          <w:sz w:val="22"/>
          <w:szCs w:val="22"/>
        </w:rPr>
        <w:t xml:space="preserve">, </w:t>
      </w:r>
      <w:r w:rsidR="00E3783F" w:rsidRPr="00B25A32">
        <w:rPr>
          <w:b/>
          <w:i/>
          <w:spacing w:val="-2"/>
          <w:sz w:val="22"/>
          <w:szCs w:val="22"/>
        </w:rPr>
        <w:t>риски</w:t>
      </w:r>
      <w:r w:rsidR="00E3783F" w:rsidRPr="00B25A32">
        <w:rPr>
          <w:b/>
          <w:bCs/>
          <w:i/>
          <w:iCs/>
          <w:spacing w:val="-2"/>
          <w:sz w:val="22"/>
          <w:szCs w:val="22"/>
        </w:rPr>
        <w:t xml:space="preserve">, </w:t>
      </w:r>
      <w:r w:rsidR="00E3783F" w:rsidRPr="00B25A32">
        <w:rPr>
          <w:b/>
          <w:i/>
          <w:spacing w:val="-2"/>
          <w:sz w:val="22"/>
          <w:szCs w:val="22"/>
        </w:rPr>
        <w:t xml:space="preserve">связанные с </w:t>
      </w:r>
      <w:r w:rsidR="00E3783F" w:rsidRPr="00B25A32">
        <w:rPr>
          <w:b/>
          <w:i/>
          <w:sz w:val="22"/>
          <w:szCs w:val="22"/>
        </w:rPr>
        <w:t>возможным изменением в судебной практик</w:t>
      </w:r>
      <w:r w:rsidR="006806FF">
        <w:rPr>
          <w:b/>
          <w:i/>
          <w:sz w:val="22"/>
          <w:szCs w:val="22"/>
        </w:rPr>
        <w:t>е,</w:t>
      </w:r>
      <w:r w:rsidR="00E3783F" w:rsidRPr="00B25A32">
        <w:rPr>
          <w:b/>
          <w:bCs/>
          <w:i/>
          <w:iCs/>
          <w:sz w:val="22"/>
          <w:szCs w:val="22"/>
        </w:rPr>
        <w:t xml:space="preserve"> </w:t>
      </w:r>
      <w:r w:rsidR="00E3783F" w:rsidRPr="00B25A32">
        <w:rPr>
          <w:b/>
          <w:i/>
          <w:sz w:val="22"/>
          <w:szCs w:val="22"/>
        </w:rPr>
        <w:t>на данный момент не представляется возможным</w:t>
      </w:r>
      <w:r w:rsidR="00E3783F" w:rsidRPr="00B25A32">
        <w:rPr>
          <w:b/>
          <w:bCs/>
          <w:i/>
          <w:iCs/>
          <w:sz w:val="22"/>
          <w:szCs w:val="22"/>
        </w:rPr>
        <w:t>.</w:t>
      </w:r>
    </w:p>
    <w:p w:rsidR="00B75437" w:rsidRDefault="00287C90" w:rsidP="00B33E68">
      <w:pPr>
        <w:spacing w:before="60" w:after="60"/>
        <w:jc w:val="both"/>
        <w:rPr>
          <w:sz w:val="22"/>
          <w:szCs w:val="22"/>
        </w:rPr>
      </w:pPr>
      <w:bookmarkStart w:id="201" w:name="_DV_C208"/>
      <w:r w:rsidRPr="00B25A32">
        <w:rPr>
          <w:sz w:val="22"/>
          <w:szCs w:val="22"/>
        </w:rPr>
        <w:t xml:space="preserve">Правовые риски, связанные с деятельностью Эмитента для внешнего рынка: </w:t>
      </w:r>
    </w:p>
    <w:p w:rsidR="00B75437" w:rsidRDefault="00287C90" w:rsidP="00B33E68">
      <w:pPr>
        <w:spacing w:before="60" w:after="60"/>
        <w:jc w:val="both"/>
        <w:rPr>
          <w:sz w:val="22"/>
          <w:szCs w:val="22"/>
        </w:rPr>
      </w:pPr>
      <w:r w:rsidRPr="00B25A32">
        <w:rPr>
          <w:b/>
          <w:i/>
          <w:sz w:val="22"/>
          <w:szCs w:val="22"/>
        </w:rPr>
        <w:t xml:space="preserve">Эмитент не является участником внешнеэкономической деятельности и не осуществляет экспорт </w:t>
      </w:r>
      <w:r w:rsidR="00D565F2" w:rsidRPr="00B25A32">
        <w:rPr>
          <w:b/>
          <w:i/>
          <w:sz w:val="22"/>
          <w:szCs w:val="22"/>
        </w:rPr>
        <w:t xml:space="preserve">продукции, </w:t>
      </w:r>
      <w:r w:rsidRPr="00B25A32">
        <w:rPr>
          <w:b/>
          <w:i/>
          <w:sz w:val="22"/>
          <w:szCs w:val="22"/>
        </w:rPr>
        <w:t xml:space="preserve">работ и услуг. </w:t>
      </w:r>
      <w:r w:rsidR="00FF36EB" w:rsidRPr="00B25A32">
        <w:rPr>
          <w:b/>
          <w:i/>
          <w:sz w:val="22"/>
          <w:szCs w:val="22"/>
        </w:rPr>
        <w:t>Соответственно, отсу</w:t>
      </w:r>
      <w:r w:rsidR="00137D5D" w:rsidRPr="00B25A32">
        <w:rPr>
          <w:b/>
          <w:i/>
          <w:sz w:val="22"/>
          <w:szCs w:val="22"/>
        </w:rPr>
        <w:t>т</w:t>
      </w:r>
      <w:r w:rsidR="00FF36EB" w:rsidRPr="00B25A32">
        <w:rPr>
          <w:b/>
          <w:i/>
          <w:sz w:val="22"/>
          <w:szCs w:val="22"/>
        </w:rPr>
        <w:t>ствуют риски правового характера в отношении операций, связанных с такой деятельностью.</w:t>
      </w:r>
    </w:p>
    <w:p w:rsidR="00795B62" w:rsidRPr="00B25A32" w:rsidRDefault="00795B62" w:rsidP="00313D89">
      <w:pPr>
        <w:pStyle w:val="37"/>
        <w:outlineLvl w:val="2"/>
        <w:rPr>
          <w:i w:val="0"/>
          <w:iCs w:val="0"/>
          <w:sz w:val="22"/>
          <w:szCs w:val="22"/>
        </w:rPr>
      </w:pPr>
      <w:bookmarkStart w:id="202" w:name="_Toc180431132"/>
      <w:bookmarkStart w:id="203" w:name="_Toc180436089"/>
      <w:bookmarkStart w:id="204" w:name="_Toc410749461"/>
      <w:bookmarkStart w:id="205" w:name="OLE_LINK171"/>
      <w:bookmarkEnd w:id="201"/>
      <w:r w:rsidRPr="00B25A32">
        <w:rPr>
          <w:i w:val="0"/>
          <w:iCs w:val="0"/>
          <w:sz w:val="22"/>
          <w:szCs w:val="22"/>
        </w:rPr>
        <w:t>3.5.5. Риски, связанные с деятельностью эмитента</w:t>
      </w:r>
      <w:bookmarkEnd w:id="202"/>
      <w:bookmarkEnd w:id="203"/>
      <w:bookmarkEnd w:id="204"/>
    </w:p>
    <w:bookmarkEnd w:id="205"/>
    <w:p w:rsidR="00B75437"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Риски, свойственные исключительно эмитенту</w:t>
      </w:r>
      <w:r w:rsidR="00FC40ED" w:rsidRPr="00FC40ED">
        <w:rPr>
          <w:rFonts w:cs="Calibri"/>
        </w:rPr>
        <w:t xml:space="preserve"> </w:t>
      </w:r>
      <w:r w:rsidR="00FC40ED" w:rsidRPr="00FC40ED">
        <w:rPr>
          <w:rFonts w:ascii="Times New Roman" w:hAnsi="Times New Roman" w:cs="Times New Roman"/>
          <w:sz w:val="22"/>
          <w:szCs w:val="22"/>
        </w:rPr>
        <w:t>или связанные с осуществляемой эмитентом основной финансово-хозяйственной деятельностью</w:t>
      </w:r>
      <w:r w:rsidRPr="00B25A32">
        <w:rPr>
          <w:rFonts w:ascii="Times New Roman" w:hAnsi="Times New Roman" w:cs="Times New Roman"/>
          <w:sz w:val="22"/>
          <w:szCs w:val="22"/>
        </w:rPr>
        <w:t xml:space="preserve">, в том числе: </w:t>
      </w:r>
    </w:p>
    <w:p w:rsidR="00795B62" w:rsidRPr="00B25A32" w:rsidRDefault="00795B62" w:rsidP="00313D89">
      <w:pPr>
        <w:pStyle w:val="ConsPlusNormal"/>
        <w:ind w:firstLine="0"/>
        <w:jc w:val="both"/>
        <w:rPr>
          <w:rFonts w:ascii="Times New Roman" w:hAnsi="Times New Roman" w:cs="Times New Roman"/>
          <w:sz w:val="22"/>
          <w:szCs w:val="22"/>
        </w:rPr>
      </w:pPr>
      <w:r w:rsidRPr="00B25A32">
        <w:rPr>
          <w:rFonts w:ascii="Times New Roman" w:hAnsi="Times New Roman" w:cs="Times New Roman"/>
          <w:sz w:val="22"/>
          <w:szCs w:val="22"/>
        </w:rPr>
        <w:t>Риски, связанные с текущими судебными процессами, в которых участвует эмитент:</w:t>
      </w:r>
    </w:p>
    <w:p w:rsidR="00795B62" w:rsidRPr="00B25A32" w:rsidRDefault="00795B62" w:rsidP="00313D89">
      <w:pPr>
        <w:shd w:val="clear" w:color="auto" w:fill="FFFFFF"/>
        <w:spacing w:before="120"/>
        <w:jc w:val="both"/>
        <w:rPr>
          <w:rStyle w:val="DeltaViewInsertion"/>
          <w:b/>
          <w:i/>
          <w:color w:val="auto"/>
          <w:sz w:val="22"/>
          <w:szCs w:val="22"/>
          <w:u w:val="none"/>
        </w:rPr>
      </w:pPr>
      <w:r w:rsidRPr="00B25A32">
        <w:rPr>
          <w:rStyle w:val="SUBST"/>
          <w:w w:val="0"/>
        </w:rPr>
        <w:t>В настоящее время Эмитент не участвует в судебных процессах, которые могут существенным образом отразиться на его финансово-хозяйственной деятельности.</w:t>
      </w:r>
      <w:r w:rsidRPr="00B25A32">
        <w:rPr>
          <w:rStyle w:val="DeltaViewInsertion"/>
          <w:b/>
          <w:bCs/>
          <w:i/>
          <w:iCs/>
          <w:color w:val="auto"/>
          <w:w w:val="0"/>
          <w:sz w:val="22"/>
          <w:szCs w:val="22"/>
          <w:u w:val="none"/>
        </w:rPr>
        <w:t xml:space="preserve"> Судебная практика по спорам, относящимся к основной деятельности Эмитента и связанным с применением Закона об ипотечных ценных бумагах ипотечными агентами и инвесторами по ипотечным ценным бумагам, отсутствует.</w:t>
      </w:r>
      <w:r w:rsidR="00E3783F" w:rsidRPr="00B25A32">
        <w:rPr>
          <w:rStyle w:val="DeltaViewInsertion"/>
          <w:b/>
          <w:bCs/>
          <w:i/>
          <w:iCs/>
          <w:color w:val="auto"/>
          <w:w w:val="0"/>
          <w:sz w:val="22"/>
          <w:szCs w:val="22"/>
          <w:u w:val="none"/>
        </w:rPr>
        <w:t xml:space="preserve"> </w:t>
      </w:r>
      <w:r w:rsidR="00E3783F" w:rsidRPr="00B25A32">
        <w:rPr>
          <w:b/>
          <w:i/>
          <w:sz w:val="22"/>
          <w:szCs w:val="22"/>
        </w:rPr>
        <w:t>Таким образом, риски, связанные с текущими судебными процессами, отсутствуют, поскольку Эмитент не участвует в судебных процессах.</w:t>
      </w:r>
    </w:p>
    <w:p w:rsidR="00B75437" w:rsidRDefault="00795B62" w:rsidP="00313D89">
      <w:pPr>
        <w:pStyle w:val="ConsPlusNormal"/>
        <w:spacing w:before="120" w:after="120"/>
        <w:ind w:firstLine="0"/>
        <w:jc w:val="both"/>
        <w:rPr>
          <w:rStyle w:val="SUBST"/>
          <w:rFonts w:ascii="Times New Roman" w:hAnsi="Times New Roman" w:cs="Times New Roman"/>
          <w:w w:val="0"/>
        </w:rPr>
      </w:pPr>
      <w:r w:rsidRPr="00B25A32">
        <w:rPr>
          <w:rFonts w:ascii="Times New Roman" w:hAnsi="Times New Roman" w:cs="Times New Roman"/>
          <w:sz w:val="22"/>
          <w:szCs w:val="22"/>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B25A32">
        <w:rPr>
          <w:rStyle w:val="SUBST"/>
          <w:rFonts w:ascii="Times New Roman" w:hAnsi="Times New Roman" w:cs="Times New Roman"/>
          <w:w w:val="0"/>
        </w:rPr>
        <w:t xml:space="preserve"> </w:t>
      </w:r>
    </w:p>
    <w:p w:rsidR="00795B62" w:rsidRPr="00B25A32" w:rsidRDefault="00795B62" w:rsidP="00313D89">
      <w:pPr>
        <w:pStyle w:val="ConsPlusNormal"/>
        <w:spacing w:before="120"/>
        <w:ind w:firstLine="0"/>
        <w:jc w:val="both"/>
        <w:rPr>
          <w:rFonts w:ascii="Times New Roman" w:hAnsi="Times New Roman" w:cs="Times New Roman"/>
          <w:sz w:val="22"/>
          <w:szCs w:val="22"/>
        </w:rPr>
      </w:pPr>
      <w:r w:rsidRPr="00B25A32">
        <w:rPr>
          <w:rStyle w:val="SUBST"/>
          <w:rFonts w:ascii="Times New Roman" w:hAnsi="Times New Roman" w:cs="Times New Roman"/>
          <w:w w:val="0"/>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w:t>
      </w:r>
    </w:p>
    <w:p w:rsidR="00B75437" w:rsidRDefault="00795B62" w:rsidP="00313D89">
      <w:pPr>
        <w:spacing w:before="120" w:after="120"/>
        <w:jc w:val="both"/>
        <w:rPr>
          <w:sz w:val="22"/>
          <w:szCs w:val="22"/>
        </w:rPr>
      </w:pPr>
      <w:r w:rsidRPr="00B25A32">
        <w:rPr>
          <w:sz w:val="22"/>
          <w:szCs w:val="22"/>
        </w:rPr>
        <w:t xml:space="preserve">Риски, связанные с возможной ответственностью эмитента по долгам третьих лиц, в том числе дочерних обществ эмитента: </w:t>
      </w:r>
    </w:p>
    <w:p w:rsidR="00795B62" w:rsidRPr="00B25A32" w:rsidRDefault="00795B62" w:rsidP="00313D89">
      <w:pPr>
        <w:spacing w:before="120"/>
        <w:jc w:val="both"/>
        <w:rPr>
          <w:b/>
          <w:bCs/>
          <w:i/>
          <w:iCs/>
          <w:w w:val="0"/>
          <w:sz w:val="22"/>
          <w:szCs w:val="22"/>
        </w:rPr>
      </w:pPr>
      <w:r w:rsidRPr="00B25A32">
        <w:rPr>
          <w:b/>
          <w:bCs/>
          <w:i/>
          <w:iCs/>
          <w:w w:val="0"/>
          <w:sz w:val="22"/>
          <w:szCs w:val="22"/>
        </w:rPr>
        <w:t xml:space="preserve">У Эмитента нет дочерних </w:t>
      </w:r>
      <w:bookmarkStart w:id="206" w:name="_DV_C261"/>
      <w:r w:rsidRPr="00B25A32">
        <w:rPr>
          <w:rStyle w:val="DeltaViewInsertion"/>
          <w:b/>
          <w:bCs/>
          <w:i/>
          <w:iCs/>
          <w:color w:val="auto"/>
          <w:w w:val="0"/>
          <w:sz w:val="22"/>
          <w:szCs w:val="22"/>
          <w:u w:val="none"/>
        </w:rPr>
        <w:t>или</w:t>
      </w:r>
      <w:bookmarkStart w:id="207" w:name="_DV_M124"/>
      <w:bookmarkEnd w:id="206"/>
      <w:bookmarkEnd w:id="207"/>
      <w:r w:rsidRPr="00B25A32">
        <w:rPr>
          <w:b/>
          <w:bCs/>
          <w:i/>
          <w:iCs/>
          <w:w w:val="0"/>
          <w:sz w:val="22"/>
          <w:szCs w:val="22"/>
        </w:rPr>
        <w:t xml:space="preserve"> зависимых обществ. Эмитент не несет </w:t>
      </w:r>
      <w:bookmarkStart w:id="208" w:name="_DV_C262"/>
      <w:r w:rsidRPr="00B25A32">
        <w:rPr>
          <w:rStyle w:val="DeltaViewInsertion"/>
          <w:b/>
          <w:bCs/>
          <w:i/>
          <w:iCs/>
          <w:color w:val="auto"/>
          <w:w w:val="0"/>
          <w:sz w:val="22"/>
          <w:szCs w:val="22"/>
          <w:u w:val="none"/>
        </w:rPr>
        <w:t>и не может принимать на себя ответственность по обязательствам третьих лиц</w:t>
      </w:r>
      <w:bookmarkStart w:id="209" w:name="_DV_M125"/>
      <w:bookmarkEnd w:id="208"/>
      <w:bookmarkEnd w:id="209"/>
      <w:r w:rsidRPr="00B25A32">
        <w:rPr>
          <w:b/>
          <w:bCs/>
          <w:i/>
          <w:iCs/>
          <w:w w:val="0"/>
          <w:sz w:val="22"/>
          <w:szCs w:val="22"/>
        </w:rPr>
        <w:t xml:space="preserve">. В случае если на Эмитента будет возложена такая ответственность, владельцы </w:t>
      </w:r>
      <w:r w:rsidR="00E166DF" w:rsidRPr="00B25A32">
        <w:rPr>
          <w:rStyle w:val="DeltaViewInsertion"/>
          <w:b/>
          <w:bCs/>
          <w:i/>
          <w:iCs/>
          <w:color w:val="auto"/>
          <w:w w:val="0"/>
          <w:sz w:val="22"/>
          <w:szCs w:val="22"/>
          <w:u w:val="none"/>
        </w:rPr>
        <w:t>Облигаций</w:t>
      </w:r>
      <w:r w:rsidRPr="00B25A32">
        <w:rPr>
          <w:rStyle w:val="DeltaViewInsertion"/>
          <w:b/>
          <w:bCs/>
          <w:i/>
          <w:iCs/>
          <w:color w:val="auto"/>
          <w:w w:val="0"/>
          <w:sz w:val="22"/>
          <w:szCs w:val="22"/>
          <w:u w:val="none"/>
        </w:rPr>
        <w:t xml:space="preserve"> </w:t>
      </w:r>
      <w:r w:rsidRPr="00B25A32">
        <w:rPr>
          <w:b/>
          <w:bCs/>
          <w:i/>
          <w:iCs/>
          <w:w w:val="0"/>
          <w:sz w:val="22"/>
          <w:szCs w:val="22"/>
        </w:rPr>
        <w:t xml:space="preserve">будут иметь преимущественное право на удовлетворение своих требований </w:t>
      </w:r>
      <w:bookmarkStart w:id="210" w:name="_DV_C265"/>
      <w:r w:rsidRPr="00B25A32">
        <w:rPr>
          <w:rStyle w:val="DeltaViewInsertion"/>
          <w:b/>
          <w:bCs/>
          <w:i/>
          <w:iCs/>
          <w:color w:val="auto"/>
          <w:w w:val="0"/>
          <w:sz w:val="22"/>
          <w:szCs w:val="22"/>
          <w:u w:val="none"/>
        </w:rPr>
        <w:t xml:space="preserve">по </w:t>
      </w:r>
      <w:r w:rsidR="00E166DF" w:rsidRPr="00B25A32">
        <w:rPr>
          <w:rStyle w:val="DeltaViewInsertion"/>
          <w:b/>
          <w:bCs/>
          <w:i/>
          <w:iCs/>
          <w:color w:val="auto"/>
          <w:w w:val="0"/>
          <w:sz w:val="22"/>
          <w:szCs w:val="22"/>
          <w:u w:val="none"/>
        </w:rPr>
        <w:t>Облигациям</w:t>
      </w:r>
      <w:r w:rsidRPr="00B25A32">
        <w:rPr>
          <w:rStyle w:val="DeltaViewInsertion"/>
          <w:b/>
          <w:bCs/>
          <w:i/>
          <w:iCs/>
          <w:color w:val="auto"/>
          <w:w w:val="0"/>
          <w:sz w:val="22"/>
          <w:szCs w:val="22"/>
          <w:u w:val="none"/>
        </w:rPr>
        <w:t xml:space="preserve"> </w:t>
      </w:r>
      <w:bookmarkStart w:id="211" w:name="_DV_M127"/>
      <w:bookmarkEnd w:id="210"/>
      <w:bookmarkEnd w:id="211"/>
      <w:r w:rsidRPr="00B25A32">
        <w:rPr>
          <w:b/>
          <w:bCs/>
          <w:i/>
          <w:iCs/>
          <w:w w:val="0"/>
          <w:sz w:val="22"/>
          <w:szCs w:val="22"/>
        </w:rPr>
        <w:t>из стоимости ипотечного покрытия.</w:t>
      </w:r>
    </w:p>
    <w:p w:rsidR="00795B62" w:rsidRPr="00B25A32" w:rsidRDefault="00795B62" w:rsidP="00313D89">
      <w:pPr>
        <w:spacing w:before="120"/>
        <w:jc w:val="both"/>
        <w:rPr>
          <w:sz w:val="22"/>
          <w:szCs w:val="22"/>
        </w:rPr>
      </w:pPr>
      <w:r w:rsidRPr="00B25A32">
        <w:rPr>
          <w:sz w:val="22"/>
          <w:szCs w:val="22"/>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w:t>
      </w:r>
    </w:p>
    <w:p w:rsidR="00795B62" w:rsidRPr="00B25A32" w:rsidRDefault="00795B62" w:rsidP="00313D89">
      <w:pPr>
        <w:spacing w:before="120"/>
        <w:jc w:val="both"/>
        <w:rPr>
          <w:b/>
          <w:bCs/>
          <w:i/>
          <w:iCs/>
          <w:w w:val="0"/>
          <w:sz w:val="22"/>
          <w:szCs w:val="22"/>
        </w:rPr>
      </w:pPr>
      <w:r w:rsidRPr="00B25A32">
        <w:rPr>
          <w:b/>
          <w:bCs/>
          <w:i/>
          <w:iCs/>
          <w:sz w:val="22"/>
          <w:szCs w:val="22"/>
        </w:rPr>
        <w:t>Эмитент не производит никаких видов продукции и не оказывает никаких услуг</w:t>
      </w:r>
      <w:r w:rsidRPr="00B25A32">
        <w:rPr>
          <w:b/>
          <w:bCs/>
          <w:i/>
          <w:iCs/>
          <w:w w:val="0"/>
          <w:sz w:val="22"/>
          <w:szCs w:val="22"/>
        </w:rPr>
        <w:t xml:space="preserve"> для потребителей.</w:t>
      </w:r>
    </w:p>
    <w:p w:rsidR="00795B62" w:rsidRPr="00B25A32" w:rsidRDefault="00795B62" w:rsidP="00313D89">
      <w:pPr>
        <w:spacing w:before="120"/>
        <w:jc w:val="both"/>
        <w:rPr>
          <w:sz w:val="22"/>
          <w:szCs w:val="22"/>
        </w:rPr>
      </w:pPr>
      <w:r w:rsidRPr="00B25A32">
        <w:rPr>
          <w:sz w:val="22"/>
          <w:szCs w:val="22"/>
        </w:rPr>
        <w:t>Иные риски, связанные с деятельностью Эмитента:</w:t>
      </w:r>
      <w:bookmarkStart w:id="212" w:name="_DV_M119"/>
      <w:bookmarkStart w:id="213" w:name="_DV_M121"/>
      <w:bookmarkStart w:id="214" w:name="_DV_C275"/>
      <w:bookmarkEnd w:id="212"/>
      <w:bookmarkEnd w:id="213"/>
      <w:r w:rsidRPr="00B25A32">
        <w:rPr>
          <w:sz w:val="22"/>
          <w:szCs w:val="22"/>
        </w:rPr>
        <w:t xml:space="preserve"> </w:t>
      </w:r>
    </w:p>
    <w:p w:rsidR="00795B62" w:rsidRPr="00496EC8" w:rsidRDefault="00795B62" w:rsidP="00313D89">
      <w:pPr>
        <w:spacing w:before="120"/>
        <w:jc w:val="both"/>
        <w:rPr>
          <w:rStyle w:val="DeltaViewInsertion"/>
          <w:color w:val="auto"/>
          <w:w w:val="0"/>
          <w:sz w:val="22"/>
          <w:szCs w:val="22"/>
          <w:u w:val="none"/>
        </w:rPr>
      </w:pPr>
      <w:r w:rsidRPr="00496EC8">
        <w:rPr>
          <w:rStyle w:val="DeltaViewInsertion"/>
          <w:color w:val="auto"/>
          <w:w w:val="0"/>
          <w:sz w:val="22"/>
          <w:szCs w:val="22"/>
          <w:u w:val="none"/>
        </w:rPr>
        <w:t>Риски, связанные с изменением законодательства об ипотечных ценных бумагах:</w:t>
      </w:r>
    </w:p>
    <w:p w:rsidR="00B75437" w:rsidRDefault="00795B62" w:rsidP="00313D89">
      <w:pPr>
        <w:spacing w:before="120" w:after="120"/>
        <w:jc w:val="both"/>
        <w:rPr>
          <w:b/>
          <w:bCs/>
          <w:i/>
          <w:iCs/>
          <w:w w:val="0"/>
          <w:sz w:val="22"/>
          <w:szCs w:val="22"/>
        </w:rPr>
      </w:pPr>
      <w:r w:rsidRPr="00B25A32">
        <w:rPr>
          <w:rStyle w:val="DeltaViewInsertion"/>
          <w:b/>
          <w:bCs/>
          <w:i/>
          <w:iCs/>
          <w:color w:val="auto"/>
          <w:w w:val="0"/>
          <w:sz w:val="22"/>
          <w:szCs w:val="22"/>
          <w:u w:val="none"/>
        </w:rPr>
        <w:t>К иным рискам, связанным с деятельностью Эмитента</w:t>
      </w:r>
      <w:bookmarkStart w:id="215" w:name="_DV_M131"/>
      <w:bookmarkEnd w:id="214"/>
      <w:bookmarkEnd w:id="215"/>
      <w:r w:rsidRPr="00B25A32">
        <w:rPr>
          <w:rStyle w:val="DeltaViewInsertion"/>
          <w:b/>
          <w:bCs/>
          <w:i/>
          <w:iCs/>
          <w:color w:val="auto"/>
          <w:w w:val="0"/>
          <w:sz w:val="22"/>
          <w:szCs w:val="22"/>
          <w:u w:val="none"/>
        </w:rPr>
        <w:t>,</w:t>
      </w:r>
      <w:r w:rsidRPr="00B25A32">
        <w:rPr>
          <w:b/>
          <w:bCs/>
          <w:i/>
          <w:iCs/>
          <w:w w:val="0"/>
          <w:sz w:val="22"/>
          <w:szCs w:val="22"/>
        </w:rPr>
        <w:t xml:space="preserve"> можно отнести риск изменения законодательства, </w:t>
      </w:r>
      <w:bookmarkStart w:id="216" w:name="_DV_M132"/>
      <w:bookmarkEnd w:id="216"/>
      <w:r w:rsidRPr="00B25A32">
        <w:rPr>
          <w:b/>
          <w:bCs/>
          <w:i/>
          <w:iCs/>
          <w:w w:val="0"/>
          <w:sz w:val="22"/>
          <w:szCs w:val="22"/>
        </w:rPr>
        <w:t xml:space="preserve">регулирующего деятельность Эмитента. Принимая во внимание продолжающийся процесс внесения изменений в законодательство по рынку ипотечных ценных бумаг, и учитывая их характер, направленный на содействие развитию рынка ипотечных ценных бумаг в Российской Федерации, в настоящий момент Эмитент оценивает данные </w:t>
      </w:r>
      <w:bookmarkStart w:id="217" w:name="_DV_M133"/>
      <w:bookmarkEnd w:id="217"/>
      <w:r w:rsidRPr="00B25A32">
        <w:rPr>
          <w:b/>
          <w:bCs/>
          <w:i/>
          <w:iCs/>
          <w:w w:val="0"/>
          <w:sz w:val="22"/>
          <w:szCs w:val="22"/>
        </w:rPr>
        <w:t>риски как незначительные. Тем не менее, Эмитент не исключает возможности внесения в действующее законодательство по рынку ценных бумаг, ипотечным ценным бумагам, ипотеке изменений, которые могут негативно отразиться на деятельности Эмитента.</w:t>
      </w:r>
    </w:p>
    <w:p w:rsidR="00795B62" w:rsidRPr="00B25A32" w:rsidRDefault="00795B62" w:rsidP="00313D89">
      <w:pPr>
        <w:pStyle w:val="37"/>
        <w:spacing w:before="120"/>
        <w:outlineLvl w:val="2"/>
        <w:rPr>
          <w:i w:val="0"/>
          <w:iCs w:val="0"/>
          <w:sz w:val="22"/>
          <w:szCs w:val="22"/>
        </w:rPr>
      </w:pPr>
      <w:bookmarkStart w:id="218" w:name="_Toc180431133"/>
      <w:bookmarkStart w:id="219" w:name="_Toc180436090"/>
      <w:bookmarkStart w:id="220" w:name="_Toc410749462"/>
      <w:r w:rsidRPr="00B25A32">
        <w:rPr>
          <w:i w:val="0"/>
          <w:iCs w:val="0"/>
          <w:sz w:val="22"/>
          <w:szCs w:val="22"/>
        </w:rPr>
        <w:t>3.5.6. Банковские риски</w:t>
      </w:r>
      <w:bookmarkEnd w:id="218"/>
      <w:bookmarkEnd w:id="219"/>
      <w:bookmarkEnd w:id="220"/>
    </w:p>
    <w:p w:rsidR="00B75437" w:rsidRDefault="00795B62" w:rsidP="00313D89">
      <w:pPr>
        <w:adjustRightInd w:val="0"/>
        <w:spacing w:before="120" w:after="120"/>
        <w:jc w:val="both"/>
        <w:rPr>
          <w:b/>
          <w:bCs/>
          <w:i/>
          <w:iCs/>
          <w:sz w:val="22"/>
          <w:szCs w:val="22"/>
        </w:rPr>
      </w:pPr>
      <w:r w:rsidRPr="00B25A32">
        <w:rPr>
          <w:b/>
          <w:bCs/>
          <w:i/>
          <w:iCs/>
          <w:sz w:val="22"/>
          <w:szCs w:val="22"/>
        </w:rPr>
        <w:t>Эмитент не является кредитной организацией</w:t>
      </w:r>
      <w:r w:rsidR="00CB53F2" w:rsidRPr="00B25A32">
        <w:rPr>
          <w:b/>
          <w:bCs/>
          <w:i/>
          <w:iCs/>
          <w:sz w:val="22"/>
          <w:szCs w:val="22"/>
        </w:rPr>
        <w:t>, соответственно, не несет каких-либо банковских рисков.</w:t>
      </w:r>
    </w:p>
    <w:p w:rsidR="005B4AFE" w:rsidRDefault="00795B62" w:rsidP="00313D89">
      <w:pPr>
        <w:pStyle w:val="1a"/>
        <w:jc w:val="both"/>
        <w:outlineLvl w:val="0"/>
        <w:rPr>
          <w:rFonts w:ascii="TimesNewRomanPSMT" w:hAnsi="TimesNewRomanPSMT" w:cs="TimesNewRomanPSMT"/>
          <w:i/>
          <w:iCs/>
          <w:sz w:val="22"/>
          <w:szCs w:val="22"/>
        </w:rPr>
      </w:pPr>
      <w:r w:rsidRPr="00B25A32">
        <w:rPr>
          <w:rFonts w:ascii="TimesNewRomanPSMT" w:hAnsi="TimesNewRomanPSMT" w:cs="TimesNewRomanPSMT"/>
          <w:i/>
          <w:iCs/>
          <w:sz w:val="22"/>
          <w:szCs w:val="22"/>
        </w:rPr>
        <w:br w:type="page"/>
      </w:r>
      <w:bookmarkStart w:id="221" w:name="_Toc180436091"/>
    </w:p>
    <w:p w:rsidR="00795B62" w:rsidRPr="00B25A32" w:rsidRDefault="00795B62" w:rsidP="00313D89">
      <w:pPr>
        <w:pStyle w:val="1a"/>
        <w:jc w:val="both"/>
        <w:outlineLvl w:val="0"/>
        <w:rPr>
          <w:rFonts w:ascii="Times New Roman" w:hAnsi="Times New Roman" w:cs="Times New Roman"/>
          <w:sz w:val="22"/>
          <w:szCs w:val="22"/>
        </w:rPr>
      </w:pPr>
      <w:bookmarkStart w:id="222" w:name="_Toc410749463"/>
      <w:r w:rsidRPr="00B25A32">
        <w:rPr>
          <w:rFonts w:ascii="Times New Roman" w:hAnsi="Times New Roman" w:cs="Times New Roman"/>
          <w:sz w:val="22"/>
          <w:szCs w:val="22"/>
        </w:rPr>
        <w:t>IV. Подробная информация об эмитенте</w:t>
      </w:r>
      <w:bookmarkEnd w:id="221"/>
      <w:bookmarkEnd w:id="222"/>
    </w:p>
    <w:p w:rsidR="00795B62" w:rsidRPr="00B25A32" w:rsidRDefault="00795B62" w:rsidP="00313D89">
      <w:pPr>
        <w:pStyle w:val="25"/>
        <w:jc w:val="both"/>
        <w:outlineLvl w:val="1"/>
        <w:rPr>
          <w:rFonts w:ascii="Times New Roman" w:hAnsi="Times New Roman"/>
          <w:i w:val="0"/>
          <w:iCs w:val="0"/>
          <w:sz w:val="22"/>
          <w:szCs w:val="22"/>
        </w:rPr>
      </w:pPr>
      <w:bookmarkStart w:id="223" w:name="_Toc180436092"/>
      <w:bookmarkStart w:id="224" w:name="_Toc410749464"/>
      <w:r w:rsidRPr="00B25A32">
        <w:rPr>
          <w:rFonts w:ascii="Times New Roman" w:hAnsi="Times New Roman"/>
          <w:i w:val="0"/>
          <w:iCs w:val="0"/>
          <w:sz w:val="22"/>
          <w:szCs w:val="22"/>
        </w:rPr>
        <w:t>4.1. История создания и развитие эмитента</w:t>
      </w:r>
      <w:bookmarkEnd w:id="223"/>
      <w:bookmarkEnd w:id="224"/>
    </w:p>
    <w:p w:rsidR="00795B62" w:rsidRPr="00B25A32" w:rsidRDefault="00795B62" w:rsidP="00313D89">
      <w:pPr>
        <w:pStyle w:val="37"/>
        <w:outlineLvl w:val="2"/>
        <w:rPr>
          <w:i w:val="0"/>
          <w:iCs w:val="0"/>
          <w:sz w:val="22"/>
          <w:szCs w:val="22"/>
        </w:rPr>
      </w:pPr>
      <w:bookmarkStart w:id="225" w:name="_Toc180431134"/>
      <w:bookmarkStart w:id="226" w:name="_Toc180436093"/>
      <w:bookmarkStart w:id="227" w:name="_Toc410749465"/>
      <w:r w:rsidRPr="00B25A32">
        <w:rPr>
          <w:i w:val="0"/>
          <w:iCs w:val="0"/>
          <w:sz w:val="22"/>
          <w:szCs w:val="22"/>
        </w:rPr>
        <w:t xml:space="preserve">4.1.1. </w:t>
      </w:r>
      <w:r w:rsidR="00FF5FAA">
        <w:rPr>
          <w:i w:val="0"/>
          <w:iCs w:val="0"/>
          <w:sz w:val="22"/>
          <w:szCs w:val="22"/>
        </w:rPr>
        <w:t>Данные</w:t>
      </w:r>
      <w:r w:rsidR="00CB53F2" w:rsidRPr="00B25A32">
        <w:rPr>
          <w:i w:val="0"/>
          <w:iCs w:val="0"/>
          <w:sz w:val="22"/>
          <w:szCs w:val="22"/>
        </w:rPr>
        <w:t xml:space="preserve"> </w:t>
      </w:r>
      <w:r w:rsidRPr="00B25A32">
        <w:rPr>
          <w:i w:val="0"/>
          <w:iCs w:val="0"/>
          <w:sz w:val="22"/>
          <w:szCs w:val="22"/>
        </w:rPr>
        <w:t>о фирменном наименовании (наименовании) эмитента</w:t>
      </w:r>
      <w:bookmarkEnd w:id="225"/>
      <w:bookmarkEnd w:id="226"/>
      <w:bookmarkEnd w:id="227"/>
    </w:p>
    <w:p w:rsidR="00DC5450" w:rsidRPr="00B25A32" w:rsidRDefault="00DC5450" w:rsidP="00313D89">
      <w:pPr>
        <w:spacing w:before="120"/>
        <w:jc w:val="both"/>
        <w:rPr>
          <w:b/>
          <w:bCs/>
          <w:i/>
          <w:iCs/>
          <w:sz w:val="22"/>
          <w:szCs w:val="22"/>
        </w:rPr>
      </w:pPr>
      <w:r w:rsidRPr="00B25A32">
        <w:rPr>
          <w:sz w:val="22"/>
          <w:szCs w:val="22"/>
        </w:rPr>
        <w:t xml:space="preserve">Полное фирменное наименование эмитента на русском языке: </w:t>
      </w:r>
      <w:r w:rsidRPr="00B25A32">
        <w:rPr>
          <w:b/>
          <w:bCs/>
          <w:i/>
          <w:iCs/>
          <w:sz w:val="22"/>
          <w:szCs w:val="22"/>
        </w:rPr>
        <w:t xml:space="preserve">Закрытое акционерное общество «Ипотечный агент </w:t>
      </w:r>
      <w:r w:rsidR="005839AE">
        <w:rPr>
          <w:b/>
          <w:bCs/>
          <w:i/>
          <w:iCs/>
          <w:sz w:val="22"/>
          <w:szCs w:val="22"/>
        </w:rPr>
        <w:t>ДВИЦ-1</w:t>
      </w:r>
      <w:r w:rsidRPr="00B25A32">
        <w:rPr>
          <w:b/>
          <w:bCs/>
          <w:i/>
          <w:iCs/>
          <w:sz w:val="22"/>
          <w:szCs w:val="22"/>
        </w:rPr>
        <w:t>»</w:t>
      </w:r>
    </w:p>
    <w:p w:rsidR="00DC5450" w:rsidRPr="00B25A32" w:rsidRDefault="00DC5450" w:rsidP="00313D89">
      <w:pPr>
        <w:jc w:val="both"/>
        <w:rPr>
          <w:b/>
          <w:bCs/>
          <w:i/>
          <w:iCs/>
          <w:sz w:val="22"/>
          <w:szCs w:val="22"/>
        </w:rPr>
      </w:pPr>
      <w:r w:rsidRPr="00B25A32">
        <w:rPr>
          <w:sz w:val="22"/>
          <w:szCs w:val="22"/>
        </w:rPr>
        <w:t xml:space="preserve">Полное фирменное наименование эмитента на английском языке: </w:t>
      </w:r>
      <w:r w:rsidR="002E0F23" w:rsidRPr="002E0F23">
        <w:rPr>
          <w:b/>
          <w:bCs/>
          <w:i/>
          <w:iCs/>
          <w:sz w:val="22"/>
          <w:szCs w:val="22"/>
        </w:rPr>
        <w:t>Closed Joint Stock Company «Mortgage Agent of FEMLC-1»</w:t>
      </w:r>
    </w:p>
    <w:p w:rsidR="00DC5450" w:rsidRPr="00B25A32" w:rsidRDefault="00DC5450" w:rsidP="00313D89">
      <w:pPr>
        <w:jc w:val="both"/>
        <w:rPr>
          <w:b/>
          <w:bCs/>
          <w:i/>
          <w:iCs/>
          <w:sz w:val="22"/>
          <w:szCs w:val="22"/>
        </w:rPr>
      </w:pPr>
      <w:r w:rsidRPr="00B25A32">
        <w:rPr>
          <w:sz w:val="22"/>
          <w:szCs w:val="22"/>
        </w:rPr>
        <w:t xml:space="preserve">Сокращенное фирменное наименование эмитента на русском языке: </w:t>
      </w:r>
      <w:r w:rsidRPr="00B25A32">
        <w:rPr>
          <w:b/>
          <w:bCs/>
          <w:i/>
          <w:iCs/>
          <w:sz w:val="22"/>
          <w:szCs w:val="22"/>
        </w:rPr>
        <w:t xml:space="preserve">ЗАО «Ипотечный агент </w:t>
      </w:r>
      <w:r w:rsidR="005839AE">
        <w:rPr>
          <w:b/>
          <w:bCs/>
          <w:i/>
          <w:iCs/>
          <w:sz w:val="22"/>
          <w:szCs w:val="22"/>
        </w:rPr>
        <w:t>ДВИЦ-1</w:t>
      </w:r>
      <w:r w:rsidRPr="00B25A32">
        <w:rPr>
          <w:b/>
          <w:bCs/>
          <w:i/>
          <w:iCs/>
          <w:sz w:val="22"/>
          <w:szCs w:val="22"/>
        </w:rPr>
        <w:t>»</w:t>
      </w:r>
    </w:p>
    <w:p w:rsidR="00DC5450" w:rsidRPr="00B25A32" w:rsidRDefault="00DC5450" w:rsidP="00313D89">
      <w:pPr>
        <w:jc w:val="both"/>
        <w:rPr>
          <w:b/>
          <w:bCs/>
          <w:i/>
          <w:iCs/>
          <w:sz w:val="22"/>
          <w:szCs w:val="22"/>
        </w:rPr>
      </w:pPr>
      <w:r w:rsidRPr="00B25A32">
        <w:rPr>
          <w:sz w:val="22"/>
          <w:szCs w:val="22"/>
        </w:rPr>
        <w:t xml:space="preserve">Сокращенное фирменное наименование эмитента на английском языке: </w:t>
      </w:r>
      <w:r w:rsidR="002E0F23" w:rsidRPr="002E0F23">
        <w:rPr>
          <w:b/>
          <w:bCs/>
          <w:i/>
          <w:iCs/>
          <w:sz w:val="22"/>
          <w:szCs w:val="22"/>
        </w:rPr>
        <w:t>CJSC «Mortgage Agent of FEMLC-1»</w:t>
      </w:r>
    </w:p>
    <w:p w:rsidR="00B75437" w:rsidRDefault="009C4DE3" w:rsidP="00313D89">
      <w:pPr>
        <w:spacing w:before="120" w:after="120"/>
        <w:jc w:val="both"/>
        <w:rPr>
          <w:rStyle w:val="Subst3"/>
        </w:rPr>
      </w:pPr>
      <w:r w:rsidRPr="00DC5450">
        <w:rPr>
          <w:sz w:val="22"/>
          <w:szCs w:val="22"/>
        </w:rPr>
        <w:t>Дата (даты) введения действующих наименований:</w:t>
      </w:r>
      <w:r w:rsidRPr="00DC5450">
        <w:rPr>
          <w:b/>
          <w:i/>
          <w:sz w:val="22"/>
          <w:szCs w:val="22"/>
        </w:rPr>
        <w:t xml:space="preserve"> </w:t>
      </w:r>
      <w:r w:rsidR="007F664C" w:rsidRPr="00DC5450">
        <w:rPr>
          <w:b/>
          <w:bCs/>
          <w:i/>
          <w:iCs/>
          <w:sz w:val="22"/>
          <w:szCs w:val="22"/>
        </w:rPr>
        <w:t xml:space="preserve">дата </w:t>
      </w:r>
      <w:r w:rsidRPr="00DC5450">
        <w:rPr>
          <w:b/>
          <w:bCs/>
          <w:i/>
          <w:iCs/>
          <w:sz w:val="22"/>
          <w:szCs w:val="22"/>
        </w:rPr>
        <w:t>государственн</w:t>
      </w:r>
      <w:r w:rsidR="007F664C" w:rsidRPr="00DC5450">
        <w:rPr>
          <w:b/>
          <w:bCs/>
          <w:i/>
          <w:iCs/>
          <w:sz w:val="22"/>
          <w:szCs w:val="22"/>
        </w:rPr>
        <w:t>ой</w:t>
      </w:r>
      <w:r w:rsidRPr="00DC5450">
        <w:rPr>
          <w:b/>
          <w:bCs/>
          <w:i/>
          <w:iCs/>
          <w:sz w:val="22"/>
          <w:szCs w:val="22"/>
        </w:rPr>
        <w:t xml:space="preserve"> регистраци</w:t>
      </w:r>
      <w:r w:rsidR="007F664C" w:rsidRPr="00DC5450">
        <w:rPr>
          <w:b/>
          <w:bCs/>
          <w:i/>
          <w:iCs/>
          <w:sz w:val="22"/>
          <w:szCs w:val="22"/>
        </w:rPr>
        <w:t xml:space="preserve">и Эмитента </w:t>
      </w:r>
      <w:r w:rsidR="002E0F23">
        <w:rPr>
          <w:b/>
          <w:bCs/>
          <w:i/>
          <w:iCs/>
          <w:sz w:val="22"/>
          <w:szCs w:val="22"/>
        </w:rPr>
        <w:t>17</w:t>
      </w:r>
      <w:r w:rsidR="00F371E2">
        <w:rPr>
          <w:b/>
          <w:bCs/>
          <w:i/>
          <w:iCs/>
          <w:sz w:val="22"/>
          <w:szCs w:val="22"/>
        </w:rPr>
        <w:t xml:space="preserve"> </w:t>
      </w:r>
      <w:r w:rsidR="002E0F23">
        <w:rPr>
          <w:b/>
          <w:bCs/>
          <w:i/>
          <w:iCs/>
          <w:sz w:val="22"/>
          <w:szCs w:val="22"/>
        </w:rPr>
        <w:t>октября</w:t>
      </w:r>
      <w:r w:rsidR="00F371E2">
        <w:rPr>
          <w:b/>
          <w:bCs/>
          <w:i/>
          <w:iCs/>
          <w:sz w:val="22"/>
          <w:szCs w:val="22"/>
        </w:rPr>
        <w:t xml:space="preserve"> 201</w:t>
      </w:r>
      <w:r w:rsidR="002E0F23">
        <w:rPr>
          <w:b/>
          <w:bCs/>
          <w:i/>
          <w:iCs/>
          <w:sz w:val="22"/>
          <w:szCs w:val="22"/>
        </w:rPr>
        <w:t>3</w:t>
      </w:r>
      <w:r w:rsidR="00F371E2">
        <w:rPr>
          <w:b/>
          <w:bCs/>
          <w:i/>
          <w:iCs/>
          <w:sz w:val="22"/>
          <w:szCs w:val="22"/>
        </w:rPr>
        <w:t xml:space="preserve"> </w:t>
      </w:r>
      <w:r w:rsidRPr="00DA271B">
        <w:rPr>
          <w:b/>
          <w:bCs/>
          <w:i/>
          <w:iCs/>
          <w:sz w:val="22"/>
          <w:szCs w:val="22"/>
        </w:rPr>
        <w:t>г</w:t>
      </w:r>
      <w:r w:rsidR="007F664C" w:rsidRPr="00DA271B">
        <w:rPr>
          <w:b/>
          <w:bCs/>
          <w:i/>
          <w:iCs/>
          <w:sz w:val="22"/>
          <w:szCs w:val="22"/>
        </w:rPr>
        <w:t>ода</w:t>
      </w:r>
      <w:r w:rsidRPr="00DA271B">
        <w:rPr>
          <w:b/>
          <w:bCs/>
          <w:i/>
          <w:iCs/>
          <w:sz w:val="22"/>
          <w:szCs w:val="22"/>
        </w:rPr>
        <w:t>.</w:t>
      </w:r>
    </w:p>
    <w:p w:rsidR="00B75437" w:rsidRDefault="00C7770B" w:rsidP="00313D89">
      <w:pPr>
        <w:spacing w:before="120" w:after="120"/>
        <w:jc w:val="both"/>
        <w:rPr>
          <w:sz w:val="22"/>
          <w:szCs w:val="22"/>
        </w:rPr>
      </w:pPr>
      <w:r w:rsidRPr="00B25A32">
        <w:rPr>
          <w:sz w:val="22"/>
          <w:szCs w:val="22"/>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r w:rsidR="003D3EB4" w:rsidRPr="00B25A32">
        <w:rPr>
          <w:sz w:val="22"/>
          <w:szCs w:val="22"/>
        </w:rPr>
        <w:t>.</w:t>
      </w:r>
    </w:p>
    <w:p w:rsidR="00B75437" w:rsidRDefault="00C7770B" w:rsidP="00313D89">
      <w:pPr>
        <w:spacing w:before="120" w:after="120"/>
        <w:jc w:val="both"/>
        <w:rPr>
          <w:sz w:val="22"/>
          <w:szCs w:val="22"/>
        </w:rPr>
      </w:pPr>
      <w:r w:rsidRPr="00B25A32">
        <w:rPr>
          <w:sz w:val="22"/>
          <w:szCs w:val="22"/>
        </w:rPr>
        <w:t>Наименования таких юридических лиц:</w:t>
      </w:r>
    </w:p>
    <w:p w:rsidR="00F249B8" w:rsidRDefault="00D54FD9" w:rsidP="00F249B8">
      <w:pPr>
        <w:adjustRightInd w:val="0"/>
        <w:jc w:val="both"/>
        <w:rPr>
          <w:rFonts w:ascii="TimesNewRomanPSMT" w:hAnsi="TimesNewRomanPSMT" w:cs="TimesNewRomanPSMT"/>
          <w:sz w:val="24"/>
          <w:szCs w:val="24"/>
        </w:rPr>
      </w:pPr>
      <w:r w:rsidRPr="00F249B8">
        <w:rPr>
          <w:rStyle w:val="Subst3"/>
          <w:sz w:val="22"/>
          <w:szCs w:val="22"/>
        </w:rPr>
        <w:t>ГОСУДАРСТВЕННОЕ ПРЕДПРИЯТИЕ ДАЛЬНЕВОСТОЧНЫЙ ИНФОРМАЦИОННЫЙ ЦЕНТР ОБЪЕДИНЕНИЯ "ИНФОРМВЭС" МВЭС РОССИИ</w:t>
      </w:r>
      <w:r w:rsidR="00C7770B" w:rsidRPr="00B25A32">
        <w:rPr>
          <w:rStyle w:val="Subst3"/>
          <w:sz w:val="22"/>
          <w:szCs w:val="22"/>
        </w:rPr>
        <w:t xml:space="preserve"> (</w:t>
      </w:r>
      <w:r w:rsidRPr="00F249B8">
        <w:rPr>
          <w:rStyle w:val="Subst3"/>
          <w:sz w:val="22"/>
          <w:szCs w:val="22"/>
        </w:rPr>
        <w:t>ДВИЦ "ИНФОРМВЭС"</w:t>
      </w:r>
      <w:r w:rsidR="00C7770B" w:rsidRPr="00B25A32">
        <w:rPr>
          <w:rStyle w:val="Subst3"/>
          <w:sz w:val="22"/>
          <w:szCs w:val="22"/>
        </w:rPr>
        <w:t xml:space="preserve">); </w:t>
      </w:r>
      <w:hyperlink r:id="rId8" w:tgtFrame="_blank" w:history="1">
        <w:r w:rsidR="00F249B8" w:rsidRPr="00F249B8">
          <w:rPr>
            <w:rStyle w:val="Subst3"/>
            <w:sz w:val="22"/>
            <w:szCs w:val="22"/>
          </w:rPr>
          <w:t>АКЦИОНЕРНОЕ ОБЩЕСТВО "Д</w:t>
        </w:r>
        <w:r w:rsidR="006B624C">
          <w:rPr>
            <w:rStyle w:val="Subst3"/>
            <w:sz w:val="22"/>
            <w:szCs w:val="22"/>
          </w:rPr>
          <w:t>ВИЦ</w:t>
        </w:r>
        <w:r w:rsidR="00F249B8" w:rsidRPr="00F249B8">
          <w:rPr>
            <w:rStyle w:val="Subst3"/>
            <w:sz w:val="22"/>
            <w:szCs w:val="22"/>
          </w:rPr>
          <w:t xml:space="preserve"> ИПОТЕЧНЫЙ ЦЕНТР"</w:t>
        </w:r>
      </w:hyperlink>
      <w:r w:rsidR="00F249B8" w:rsidRPr="00F249B8">
        <w:rPr>
          <w:rStyle w:val="Subst3"/>
          <w:sz w:val="22"/>
          <w:szCs w:val="22"/>
        </w:rPr>
        <w:t xml:space="preserve"> (АО «ДВИЦ»</w:t>
      </w:r>
      <w:r w:rsidR="007C298D">
        <w:rPr>
          <w:rStyle w:val="Subst3"/>
          <w:sz w:val="22"/>
          <w:szCs w:val="22"/>
        </w:rPr>
        <w:t>)</w:t>
      </w:r>
      <w:r w:rsidR="00F249B8" w:rsidRPr="00F249B8">
        <w:rPr>
          <w:rStyle w:val="Subst3"/>
          <w:sz w:val="22"/>
          <w:szCs w:val="22"/>
        </w:rPr>
        <w:t>, ОБЩЕСТВО С ОГРАНИЧЕННОЙ ОТВЕТСТВЕННОСТЬЮ "ДАЛЬНЕВОСТОЧНЫЙ ИСПЫТАТЕЛЬНЫЙ ЦЕНТР" (ООО "ДВИЦ"), АВТОНОМНАЯ НЕКОММЕРЧЕСКАЯ ОБРАЗОВАТЕЛЬНАЯ ОРГАНИЗАЦИЯ "ДАЛЬНЕВОСТОЧНЫЙ ИННОВАЦИОННЫЙ ЦЕНТР" (АНО "ДВИЦ"), ОБЩЕСТВО С ОГРАНИЧЕННОЙ ОТВЕТСТВЕННОСТЬЮ "ДАЛЬНЕВОСТОЧНЫЙ ИНЖИНИРИНГОВЫЙ ЦЕНТР" (ООО "ДВИЦ")</w:t>
      </w:r>
      <w:r w:rsidR="00F249B8">
        <w:rPr>
          <w:rStyle w:val="Subst3"/>
          <w:sz w:val="22"/>
          <w:szCs w:val="22"/>
        </w:rPr>
        <w:t>.</w:t>
      </w:r>
      <w:r w:rsidR="00F249B8">
        <w:rPr>
          <w:rFonts w:ascii="TimesNewRomanPSMT" w:hAnsi="TimesNewRomanPSMT" w:cs="TimesNewRomanPSMT"/>
          <w:sz w:val="24"/>
          <w:szCs w:val="24"/>
        </w:rPr>
        <w:t xml:space="preserve"> </w:t>
      </w:r>
    </w:p>
    <w:p w:rsidR="00B75437" w:rsidRDefault="00C7770B" w:rsidP="00313D89">
      <w:pPr>
        <w:spacing w:before="120" w:after="120"/>
        <w:jc w:val="both"/>
        <w:rPr>
          <w:sz w:val="22"/>
          <w:szCs w:val="22"/>
        </w:rPr>
      </w:pPr>
      <w:r w:rsidRPr="00B25A32">
        <w:rPr>
          <w:sz w:val="22"/>
          <w:szCs w:val="22"/>
        </w:rPr>
        <w:t>Пояснения, необходимые для избежания смешения указанных наименований:</w:t>
      </w:r>
    </w:p>
    <w:p w:rsidR="00C7770B" w:rsidRPr="00B25A32" w:rsidRDefault="00C7770B" w:rsidP="00313D89">
      <w:pPr>
        <w:jc w:val="both"/>
        <w:rPr>
          <w:sz w:val="22"/>
          <w:szCs w:val="22"/>
        </w:rPr>
      </w:pPr>
      <w:r w:rsidRPr="00B25A32">
        <w:rPr>
          <w:rStyle w:val="Subst3"/>
          <w:sz w:val="22"/>
          <w:szCs w:val="22"/>
        </w:rPr>
        <w:t>Смешение указанных наименований маловероятно, поскольку фирменное наименование Эмитента на русском языке содержит слова «</w:t>
      </w:r>
      <w:r w:rsidR="00CC25CF" w:rsidRPr="00B25A32">
        <w:rPr>
          <w:b/>
          <w:bCs/>
          <w:i/>
          <w:iCs/>
          <w:sz w:val="22"/>
          <w:szCs w:val="22"/>
        </w:rPr>
        <w:t xml:space="preserve">Ипотечный агент </w:t>
      </w:r>
      <w:r w:rsidR="00CC25CF">
        <w:rPr>
          <w:b/>
          <w:bCs/>
          <w:i/>
          <w:iCs/>
          <w:sz w:val="22"/>
          <w:szCs w:val="22"/>
        </w:rPr>
        <w:t>ДВИЦ-1</w:t>
      </w:r>
      <w:r w:rsidRPr="00B25A32">
        <w:rPr>
          <w:rStyle w:val="Subst3"/>
          <w:sz w:val="22"/>
          <w:szCs w:val="22"/>
        </w:rPr>
        <w:t>», а фирменное наименование на английском языке содержит слова «</w:t>
      </w:r>
      <w:r w:rsidR="00CC25CF" w:rsidRPr="002E0F23">
        <w:rPr>
          <w:b/>
          <w:bCs/>
          <w:i/>
          <w:iCs/>
          <w:sz w:val="22"/>
          <w:szCs w:val="22"/>
        </w:rPr>
        <w:t>Mortgage Agent of FEMLC-1</w:t>
      </w:r>
      <w:r w:rsidRPr="00B25A32">
        <w:rPr>
          <w:rStyle w:val="Subst3"/>
          <w:sz w:val="22"/>
          <w:szCs w:val="22"/>
        </w:rPr>
        <w:t>»</w:t>
      </w:r>
      <w:r w:rsidR="003D3EB4" w:rsidRPr="00B25A32">
        <w:rPr>
          <w:rStyle w:val="Subst3"/>
          <w:sz w:val="22"/>
          <w:szCs w:val="22"/>
        </w:rPr>
        <w:t>.</w:t>
      </w:r>
    </w:p>
    <w:p w:rsidR="00B75437" w:rsidRDefault="00795B62" w:rsidP="00313D89">
      <w:pPr>
        <w:spacing w:before="120" w:after="120"/>
        <w:jc w:val="both"/>
        <w:rPr>
          <w:b/>
          <w:bCs/>
          <w:i/>
          <w:iCs/>
          <w:sz w:val="22"/>
          <w:szCs w:val="22"/>
        </w:rPr>
      </w:pPr>
      <w:r w:rsidRPr="00B25A32">
        <w:rPr>
          <w:b/>
          <w:bCs/>
          <w:i/>
          <w:iCs/>
          <w:sz w:val="22"/>
          <w:szCs w:val="22"/>
        </w:rPr>
        <w:t>Фирменное наименование Эмитента не зарегистрировано как товарный знак/знак обслуживания.</w:t>
      </w:r>
    </w:p>
    <w:p w:rsidR="00B75437" w:rsidRDefault="00795B62" w:rsidP="00313D89">
      <w:pPr>
        <w:spacing w:before="120" w:after="120"/>
        <w:jc w:val="both"/>
        <w:rPr>
          <w:b/>
          <w:bCs/>
          <w:i/>
          <w:iCs/>
          <w:sz w:val="22"/>
          <w:szCs w:val="22"/>
        </w:rPr>
      </w:pPr>
      <w:r w:rsidRPr="00B25A32">
        <w:rPr>
          <w:b/>
          <w:bCs/>
          <w:i/>
          <w:iCs/>
          <w:sz w:val="22"/>
          <w:szCs w:val="22"/>
        </w:rPr>
        <w:t>В течение срока существования Эмитента его фирменное наименование не изменялось.</w:t>
      </w:r>
    </w:p>
    <w:p w:rsidR="00795B62" w:rsidRPr="00B25A32" w:rsidRDefault="00795B62" w:rsidP="00313D89">
      <w:pPr>
        <w:pStyle w:val="37"/>
        <w:outlineLvl w:val="2"/>
        <w:rPr>
          <w:i w:val="0"/>
          <w:iCs w:val="0"/>
          <w:sz w:val="22"/>
          <w:szCs w:val="22"/>
        </w:rPr>
      </w:pPr>
      <w:bookmarkStart w:id="228" w:name="_Toc180436094"/>
      <w:bookmarkStart w:id="229" w:name="_Toc410749466"/>
      <w:r w:rsidRPr="00B25A32">
        <w:rPr>
          <w:i w:val="0"/>
          <w:iCs w:val="0"/>
          <w:sz w:val="22"/>
          <w:szCs w:val="22"/>
        </w:rPr>
        <w:t>4.1.2. Сведения о государственной регистрации эмитента</w:t>
      </w:r>
      <w:bookmarkEnd w:id="228"/>
      <w:bookmarkEnd w:id="229"/>
    </w:p>
    <w:p w:rsidR="00A11BB0" w:rsidRDefault="00795B62" w:rsidP="00A11BB0">
      <w:pPr>
        <w:spacing w:before="120" w:after="120"/>
        <w:jc w:val="both"/>
        <w:rPr>
          <w:b/>
          <w:bCs/>
          <w:i/>
          <w:iCs/>
        </w:rPr>
      </w:pPr>
      <w:r w:rsidRPr="00B25A32">
        <w:rPr>
          <w:sz w:val="22"/>
          <w:szCs w:val="22"/>
        </w:rPr>
        <w:t xml:space="preserve">Основной государственный регистрационный номер юридического лица: </w:t>
      </w:r>
      <w:r w:rsidR="0034387B" w:rsidRPr="0034387B">
        <w:rPr>
          <w:b/>
          <w:i/>
          <w:sz w:val="22"/>
          <w:szCs w:val="22"/>
        </w:rPr>
        <w:t>11</w:t>
      </w:r>
      <w:r w:rsidR="00CC25CF">
        <w:rPr>
          <w:b/>
          <w:i/>
          <w:sz w:val="22"/>
          <w:szCs w:val="22"/>
        </w:rPr>
        <w:t>37746958535</w:t>
      </w:r>
    </w:p>
    <w:p w:rsidR="00795B62" w:rsidRPr="00B25A32" w:rsidRDefault="00795B62" w:rsidP="00A11BB0">
      <w:pPr>
        <w:spacing w:before="120" w:after="120"/>
        <w:jc w:val="both"/>
        <w:rPr>
          <w:sz w:val="22"/>
          <w:szCs w:val="22"/>
        </w:rPr>
      </w:pPr>
      <w:r w:rsidRPr="00B25A32">
        <w:rPr>
          <w:sz w:val="22"/>
          <w:szCs w:val="22"/>
        </w:rPr>
        <w:t xml:space="preserve">Дата </w:t>
      </w:r>
      <w:r w:rsidR="00C818E6">
        <w:rPr>
          <w:sz w:val="22"/>
          <w:szCs w:val="22"/>
        </w:rPr>
        <w:t xml:space="preserve">государственной </w:t>
      </w:r>
      <w:r w:rsidRPr="00B25A32">
        <w:rPr>
          <w:sz w:val="22"/>
          <w:szCs w:val="22"/>
        </w:rPr>
        <w:t>регистрации</w:t>
      </w:r>
      <w:r w:rsidR="00C818E6">
        <w:rPr>
          <w:sz w:val="22"/>
          <w:szCs w:val="22"/>
        </w:rPr>
        <w:t xml:space="preserve"> </w:t>
      </w:r>
      <w:r w:rsidR="00C818E6" w:rsidRPr="00C818E6">
        <w:rPr>
          <w:rFonts w:cs="Calibri"/>
          <w:sz w:val="22"/>
          <w:szCs w:val="22"/>
        </w:rPr>
        <w:t>(дата внесения записи о создании юридического лица в единый государственный реестр юридических лиц)</w:t>
      </w:r>
      <w:r w:rsidRPr="00B25A32">
        <w:rPr>
          <w:sz w:val="22"/>
          <w:szCs w:val="22"/>
        </w:rPr>
        <w:t xml:space="preserve">: </w:t>
      </w:r>
      <w:r w:rsidR="00FD1620">
        <w:rPr>
          <w:b/>
          <w:i/>
          <w:sz w:val="22"/>
          <w:szCs w:val="22"/>
        </w:rPr>
        <w:t>«</w:t>
      </w:r>
      <w:r w:rsidR="00CC25CF">
        <w:rPr>
          <w:b/>
          <w:i/>
          <w:sz w:val="22"/>
          <w:szCs w:val="22"/>
        </w:rPr>
        <w:t>17</w:t>
      </w:r>
      <w:r w:rsidR="00FD1620">
        <w:rPr>
          <w:b/>
          <w:i/>
          <w:sz w:val="22"/>
          <w:szCs w:val="22"/>
        </w:rPr>
        <w:t xml:space="preserve">» </w:t>
      </w:r>
      <w:r w:rsidR="00CC25CF">
        <w:rPr>
          <w:b/>
          <w:i/>
          <w:sz w:val="22"/>
          <w:szCs w:val="22"/>
        </w:rPr>
        <w:t>октября</w:t>
      </w:r>
      <w:r w:rsidR="00420166" w:rsidRPr="00B25A32">
        <w:rPr>
          <w:b/>
          <w:bCs/>
          <w:i/>
          <w:iCs/>
          <w:sz w:val="22"/>
          <w:szCs w:val="22"/>
        </w:rPr>
        <w:t xml:space="preserve"> 20</w:t>
      </w:r>
      <w:r w:rsidR="00420166">
        <w:rPr>
          <w:b/>
          <w:bCs/>
          <w:i/>
          <w:iCs/>
          <w:sz w:val="22"/>
          <w:szCs w:val="22"/>
        </w:rPr>
        <w:t>1</w:t>
      </w:r>
      <w:r w:rsidR="00CC25CF">
        <w:rPr>
          <w:b/>
          <w:bCs/>
          <w:i/>
          <w:iCs/>
          <w:sz w:val="22"/>
          <w:szCs w:val="22"/>
        </w:rPr>
        <w:t>3</w:t>
      </w:r>
      <w:r w:rsidR="00420166" w:rsidRPr="00B25A32">
        <w:rPr>
          <w:b/>
          <w:bCs/>
          <w:i/>
          <w:iCs/>
          <w:sz w:val="22"/>
          <w:szCs w:val="22"/>
        </w:rPr>
        <w:t xml:space="preserve"> г.</w:t>
      </w:r>
    </w:p>
    <w:p w:rsidR="00B75437" w:rsidRDefault="00C818E6" w:rsidP="00313D89">
      <w:pPr>
        <w:spacing w:before="120" w:after="120"/>
        <w:jc w:val="both"/>
        <w:rPr>
          <w:b/>
          <w:bCs/>
          <w:i/>
          <w:iCs/>
          <w:sz w:val="22"/>
          <w:szCs w:val="22"/>
        </w:rPr>
      </w:pPr>
      <w:r w:rsidRPr="00C818E6">
        <w:rPr>
          <w:rFonts w:cs="Calibri"/>
          <w:sz w:val="22"/>
          <w:szCs w:val="22"/>
        </w:rPr>
        <w:t>Наименование регистрирующего органа, внесшего запись о создании юридического лица в единый государственный реестр юридических лиц:</w:t>
      </w:r>
      <w:r>
        <w:rPr>
          <w:rFonts w:cs="Calibri"/>
        </w:rPr>
        <w:t xml:space="preserve"> </w:t>
      </w:r>
      <w:r w:rsidRPr="00B25A32">
        <w:rPr>
          <w:b/>
          <w:bCs/>
          <w:i/>
          <w:iCs/>
          <w:sz w:val="22"/>
          <w:szCs w:val="22"/>
        </w:rPr>
        <w:t>Межрайонная инспекция Федеральной налоговой службы № 46 по г. Москве.</w:t>
      </w:r>
    </w:p>
    <w:p w:rsidR="00795B62" w:rsidRPr="00B25A32" w:rsidRDefault="00795B62" w:rsidP="00313D89">
      <w:pPr>
        <w:pStyle w:val="37"/>
        <w:outlineLvl w:val="2"/>
        <w:rPr>
          <w:i w:val="0"/>
          <w:iCs w:val="0"/>
          <w:sz w:val="22"/>
          <w:szCs w:val="22"/>
        </w:rPr>
      </w:pPr>
      <w:bookmarkStart w:id="230" w:name="_Toc180431135"/>
      <w:bookmarkStart w:id="231" w:name="_Toc180436095"/>
      <w:bookmarkStart w:id="232" w:name="_Toc410749467"/>
      <w:r w:rsidRPr="00103406">
        <w:rPr>
          <w:i w:val="0"/>
          <w:iCs w:val="0"/>
          <w:sz w:val="22"/>
          <w:szCs w:val="22"/>
        </w:rPr>
        <w:t>4.1.3. Сведения о создании и развитии эмитента</w:t>
      </w:r>
      <w:bookmarkEnd w:id="230"/>
      <w:bookmarkEnd w:id="231"/>
      <w:bookmarkEnd w:id="232"/>
    </w:p>
    <w:p w:rsidR="00B75437" w:rsidRDefault="00795B62" w:rsidP="00313D89">
      <w:pPr>
        <w:spacing w:before="120" w:after="120"/>
        <w:jc w:val="both"/>
        <w:rPr>
          <w:sz w:val="22"/>
          <w:szCs w:val="22"/>
        </w:rPr>
      </w:pPr>
      <w:r w:rsidRPr="00B25A32">
        <w:rPr>
          <w:sz w:val="22"/>
          <w:szCs w:val="22"/>
        </w:rPr>
        <w:t xml:space="preserve">Срок, до которого эмитент будет существовать: </w:t>
      </w:r>
    </w:p>
    <w:p w:rsidR="00795B62" w:rsidRPr="00B25A32" w:rsidRDefault="00795B62" w:rsidP="00313D89">
      <w:pPr>
        <w:jc w:val="both"/>
        <w:rPr>
          <w:b/>
          <w:bCs/>
          <w:i/>
          <w:iCs/>
          <w:sz w:val="22"/>
          <w:szCs w:val="22"/>
        </w:rPr>
      </w:pPr>
      <w:r w:rsidRPr="00B25A32">
        <w:rPr>
          <w:b/>
          <w:bCs/>
          <w:i/>
          <w:iCs/>
          <w:sz w:val="22"/>
          <w:szCs w:val="22"/>
        </w:rPr>
        <w:t>Срок деятельности Эмитента ограничен сроком обращения облигаций с ипотечным покрытием, выпускаемых Эмитентом в соответствии с Законом об ипотечных ценных бумагах и статьей 6 устава Эмитента. Эмитент прекращает свое существование (ликвидируется) по достижении цели деятельности Эмитента, указанной в уставе Эмитента, только при условии полного исполнения Эмитентом или прекращения обязательств по всем выпущенным Эмитентом облигациям с ипотечным покрытием.</w:t>
      </w:r>
    </w:p>
    <w:p w:rsidR="00B75437" w:rsidRDefault="00795B62" w:rsidP="00313D89">
      <w:pPr>
        <w:spacing w:before="120" w:after="120"/>
        <w:jc w:val="both"/>
        <w:rPr>
          <w:sz w:val="22"/>
          <w:szCs w:val="22"/>
        </w:rPr>
      </w:pPr>
      <w:r w:rsidRPr="00B25A32">
        <w:rPr>
          <w:sz w:val="22"/>
          <w:szCs w:val="22"/>
        </w:rPr>
        <w:t xml:space="preserve">Краткое описание истории создания и развития эмитента: </w:t>
      </w:r>
    </w:p>
    <w:p w:rsidR="00420166" w:rsidRPr="00B25A32" w:rsidRDefault="00420166" w:rsidP="00E01390">
      <w:pPr>
        <w:jc w:val="both"/>
        <w:rPr>
          <w:b/>
          <w:bCs/>
          <w:i/>
          <w:iCs/>
          <w:sz w:val="22"/>
          <w:szCs w:val="22"/>
        </w:rPr>
      </w:pPr>
      <w:r w:rsidRPr="00B25A32">
        <w:rPr>
          <w:b/>
          <w:bCs/>
          <w:i/>
          <w:iCs/>
          <w:sz w:val="22"/>
          <w:szCs w:val="22"/>
        </w:rPr>
        <w:t xml:space="preserve">Эмитент является ипотечным агентом, зарегистрирован в качестве юридического лица </w:t>
      </w:r>
      <w:r w:rsidR="00E01390" w:rsidRPr="00E01390">
        <w:rPr>
          <w:b/>
          <w:bCs/>
          <w:i/>
          <w:iCs/>
          <w:sz w:val="22"/>
          <w:szCs w:val="22"/>
        </w:rPr>
        <w:t>17 октября 2013 года</w:t>
      </w:r>
      <w:r w:rsidRPr="00B25A32">
        <w:rPr>
          <w:b/>
          <w:bCs/>
          <w:i/>
          <w:iCs/>
          <w:sz w:val="22"/>
          <w:szCs w:val="22"/>
        </w:rPr>
        <w:t>, обладает ограниченной правоспособностью в соответствии со статьей 8 Закона об ипотечных ценных бумагах и уставом Эмитента.</w:t>
      </w:r>
    </w:p>
    <w:p w:rsidR="00B75437" w:rsidRDefault="00795B62" w:rsidP="00313D89">
      <w:pPr>
        <w:spacing w:before="120" w:after="120"/>
        <w:jc w:val="both"/>
        <w:rPr>
          <w:sz w:val="22"/>
          <w:szCs w:val="22"/>
        </w:rPr>
      </w:pPr>
      <w:r w:rsidRPr="00B25A32">
        <w:rPr>
          <w:sz w:val="22"/>
          <w:szCs w:val="22"/>
        </w:rPr>
        <w:t xml:space="preserve">Цели создания эмитента: </w:t>
      </w:r>
    </w:p>
    <w:p w:rsidR="00631635" w:rsidRPr="00B25A32" w:rsidRDefault="00420166" w:rsidP="00313D89">
      <w:pPr>
        <w:jc w:val="both"/>
        <w:rPr>
          <w:b/>
          <w:bCs/>
          <w:i/>
          <w:iCs/>
          <w:sz w:val="22"/>
          <w:szCs w:val="22"/>
        </w:rPr>
      </w:pPr>
      <w:r w:rsidRPr="00B25A32">
        <w:rPr>
          <w:b/>
          <w:bCs/>
          <w:i/>
          <w:iCs/>
          <w:sz w:val="22"/>
          <w:szCs w:val="22"/>
        </w:rPr>
        <w:t xml:space="preserve">Целью создания и деятельности Эмитента согласно статье 3.2 его устава является обеспечение финансирования и рефинансирования кредитов (займов), обеспеченных ипотекой, путем выпуска облигаций с ипотечным покрытием. В соответствии с п.6.2 устава Эмитента, Эмитент создан для эмиссии </w:t>
      </w:r>
      <w:r w:rsidR="00E01390">
        <w:rPr>
          <w:b/>
          <w:bCs/>
          <w:i/>
          <w:iCs/>
          <w:sz w:val="22"/>
          <w:szCs w:val="22"/>
        </w:rPr>
        <w:t>5</w:t>
      </w:r>
      <w:r w:rsidR="008744F4">
        <w:rPr>
          <w:b/>
          <w:bCs/>
          <w:i/>
          <w:iCs/>
          <w:sz w:val="22"/>
          <w:szCs w:val="22"/>
        </w:rPr>
        <w:t xml:space="preserve"> </w:t>
      </w:r>
      <w:r w:rsidRPr="00804A9B">
        <w:rPr>
          <w:b/>
          <w:bCs/>
          <w:i/>
          <w:iCs/>
          <w:sz w:val="22"/>
          <w:szCs w:val="22"/>
        </w:rPr>
        <w:t>(</w:t>
      </w:r>
      <w:r w:rsidR="00E01390">
        <w:rPr>
          <w:b/>
          <w:bCs/>
          <w:i/>
          <w:iCs/>
          <w:sz w:val="22"/>
          <w:szCs w:val="22"/>
        </w:rPr>
        <w:t>пят</w:t>
      </w:r>
      <w:r w:rsidR="00F25D2F">
        <w:rPr>
          <w:b/>
          <w:bCs/>
          <w:i/>
          <w:iCs/>
          <w:sz w:val="22"/>
          <w:szCs w:val="22"/>
        </w:rPr>
        <w:t>и</w:t>
      </w:r>
      <w:r w:rsidRPr="00804A9B">
        <w:rPr>
          <w:b/>
          <w:bCs/>
          <w:i/>
          <w:iCs/>
          <w:sz w:val="22"/>
          <w:szCs w:val="22"/>
        </w:rPr>
        <w:t>)</w:t>
      </w:r>
      <w:r w:rsidRPr="00B25A32">
        <w:rPr>
          <w:b/>
          <w:bCs/>
          <w:i/>
          <w:iCs/>
          <w:sz w:val="22"/>
          <w:szCs w:val="22"/>
        </w:rPr>
        <w:t xml:space="preserve"> выпусков облигаций с ипотечным покрытием.</w:t>
      </w:r>
    </w:p>
    <w:p w:rsidR="00B75437" w:rsidRDefault="00795B62" w:rsidP="00313D89">
      <w:pPr>
        <w:spacing w:before="120" w:after="120"/>
        <w:jc w:val="both"/>
        <w:rPr>
          <w:b/>
          <w:bCs/>
          <w:i/>
          <w:iCs/>
          <w:sz w:val="22"/>
          <w:szCs w:val="22"/>
        </w:rPr>
      </w:pPr>
      <w:r w:rsidRPr="00B25A32">
        <w:rPr>
          <w:sz w:val="22"/>
          <w:szCs w:val="22"/>
        </w:rPr>
        <w:t>Миссия эмитента:</w:t>
      </w:r>
      <w:r w:rsidRPr="00B25A32">
        <w:rPr>
          <w:b/>
          <w:bCs/>
          <w:i/>
          <w:iCs/>
          <w:sz w:val="22"/>
          <w:szCs w:val="22"/>
        </w:rPr>
        <w:t xml:space="preserve"> отсутствует.</w:t>
      </w:r>
    </w:p>
    <w:p w:rsidR="00795B62" w:rsidRPr="00B25A32" w:rsidRDefault="00795B62" w:rsidP="00313D89">
      <w:pPr>
        <w:pStyle w:val="BodyTextIndent1"/>
        <w:rPr>
          <w:b w:val="0"/>
          <w:bCs w:val="0"/>
          <w:i w:val="0"/>
          <w:iCs w:val="0"/>
          <w:color w:val="auto"/>
          <w:sz w:val="22"/>
          <w:szCs w:val="22"/>
        </w:rPr>
      </w:pPr>
      <w:r w:rsidRPr="00B25A32">
        <w:rPr>
          <w:b w:val="0"/>
          <w:bCs w:val="0"/>
          <w:i w:val="0"/>
          <w:iCs w:val="0"/>
          <w:color w:val="auto"/>
          <w:sz w:val="22"/>
          <w:szCs w:val="22"/>
        </w:rPr>
        <w:t xml:space="preserve">Иная информация о деятельности эмитента, имеющая значение для принятия решения о приобретении ценных бумаг эмитента: </w:t>
      </w:r>
    </w:p>
    <w:p w:rsidR="00B75437" w:rsidRDefault="00795B62" w:rsidP="00313D89">
      <w:pPr>
        <w:pStyle w:val="BodyTextIndent1"/>
        <w:spacing w:before="120" w:after="120"/>
        <w:rPr>
          <w:color w:val="auto"/>
          <w:sz w:val="22"/>
          <w:szCs w:val="22"/>
        </w:rPr>
      </w:pPr>
      <w:r w:rsidRPr="00D92BA6">
        <w:rPr>
          <w:color w:val="auto"/>
          <w:sz w:val="22"/>
          <w:szCs w:val="22"/>
        </w:rPr>
        <w:t>Информация о рисках, связанных с деятельностью Эмитента, имеющая значение для принятия решения о приобретении Облигаций класс</w:t>
      </w:r>
      <w:r w:rsidR="00FF4EF7" w:rsidRPr="00D92BA6">
        <w:rPr>
          <w:color w:val="auto"/>
          <w:sz w:val="22"/>
          <w:szCs w:val="22"/>
        </w:rPr>
        <w:t>а</w:t>
      </w:r>
      <w:r w:rsidRPr="00D92BA6">
        <w:rPr>
          <w:color w:val="auto"/>
          <w:sz w:val="22"/>
          <w:szCs w:val="22"/>
        </w:rPr>
        <w:t xml:space="preserve"> </w:t>
      </w:r>
      <w:r w:rsidR="002A37B4">
        <w:rPr>
          <w:color w:val="auto"/>
          <w:sz w:val="22"/>
          <w:szCs w:val="22"/>
        </w:rPr>
        <w:t>«А»</w:t>
      </w:r>
      <w:r w:rsidR="00E71663" w:rsidRPr="00D92BA6">
        <w:rPr>
          <w:color w:val="auto"/>
          <w:sz w:val="22"/>
          <w:szCs w:val="22"/>
        </w:rPr>
        <w:t>,</w:t>
      </w:r>
      <w:r w:rsidR="00FF4EF7" w:rsidRPr="00D92BA6">
        <w:rPr>
          <w:color w:val="auto"/>
          <w:sz w:val="22"/>
          <w:szCs w:val="22"/>
        </w:rPr>
        <w:t xml:space="preserve"> </w:t>
      </w:r>
      <w:r w:rsidRPr="00D92BA6">
        <w:rPr>
          <w:color w:val="auto"/>
          <w:sz w:val="22"/>
          <w:szCs w:val="22"/>
        </w:rPr>
        <w:t>подробно изложена в п. 3.5. настоящего Проспекта ценных бумаг.</w:t>
      </w:r>
      <w:r w:rsidRPr="00B25A32">
        <w:rPr>
          <w:color w:val="auto"/>
          <w:sz w:val="22"/>
          <w:szCs w:val="22"/>
        </w:rPr>
        <w:t xml:space="preserve"> </w:t>
      </w:r>
    </w:p>
    <w:p w:rsidR="00795B62" w:rsidRPr="00B25A32" w:rsidRDefault="00795B62" w:rsidP="00313D89">
      <w:pPr>
        <w:pStyle w:val="37"/>
        <w:outlineLvl w:val="2"/>
        <w:rPr>
          <w:i w:val="0"/>
          <w:iCs w:val="0"/>
          <w:sz w:val="22"/>
          <w:szCs w:val="22"/>
        </w:rPr>
      </w:pPr>
      <w:bookmarkStart w:id="233" w:name="_Toc180431136"/>
      <w:bookmarkStart w:id="234" w:name="_Toc180436096"/>
      <w:bookmarkStart w:id="235" w:name="_Toc410749468"/>
      <w:r w:rsidRPr="00B25A32">
        <w:rPr>
          <w:i w:val="0"/>
          <w:iCs w:val="0"/>
          <w:sz w:val="22"/>
          <w:szCs w:val="22"/>
        </w:rPr>
        <w:t xml:space="preserve">4.1.4. </w:t>
      </w:r>
      <w:bookmarkStart w:id="236" w:name="OLE_LINK12"/>
      <w:r w:rsidRPr="00B25A32">
        <w:rPr>
          <w:i w:val="0"/>
          <w:iCs w:val="0"/>
          <w:sz w:val="22"/>
          <w:szCs w:val="22"/>
        </w:rPr>
        <w:t>Контактная информация</w:t>
      </w:r>
      <w:bookmarkEnd w:id="233"/>
      <w:bookmarkEnd w:id="234"/>
      <w:bookmarkEnd w:id="235"/>
    </w:p>
    <w:p w:rsidR="005236D4" w:rsidRPr="009F1A19" w:rsidRDefault="00420166" w:rsidP="005236D4">
      <w:pPr>
        <w:spacing w:before="120"/>
        <w:jc w:val="both"/>
        <w:rPr>
          <w:b/>
          <w:i/>
          <w:sz w:val="22"/>
          <w:szCs w:val="22"/>
        </w:rPr>
      </w:pPr>
      <w:r w:rsidRPr="00B25A32">
        <w:rPr>
          <w:sz w:val="22"/>
          <w:szCs w:val="22"/>
        </w:rPr>
        <w:t xml:space="preserve">Место нахождения эмитента: </w:t>
      </w:r>
      <w:r w:rsidR="005236D4" w:rsidRPr="009F1A19">
        <w:rPr>
          <w:b/>
          <w:i/>
          <w:sz w:val="22"/>
          <w:szCs w:val="22"/>
        </w:rPr>
        <w:t>Российская Федерация, 119435, город Москва, Большой Саввинский переулок, дом 10, строение 2А</w:t>
      </w:r>
      <w:r w:rsidR="005236D4">
        <w:rPr>
          <w:b/>
          <w:i/>
          <w:sz w:val="22"/>
          <w:szCs w:val="22"/>
        </w:rPr>
        <w:t>.</w:t>
      </w:r>
      <w:r w:rsidR="005236D4" w:rsidRPr="009F1A19">
        <w:rPr>
          <w:b/>
          <w:i/>
          <w:sz w:val="22"/>
          <w:szCs w:val="22"/>
        </w:rPr>
        <w:t xml:space="preserve"> </w:t>
      </w:r>
    </w:p>
    <w:p w:rsidR="005236D4" w:rsidRPr="009F1A19" w:rsidRDefault="00420166" w:rsidP="005236D4">
      <w:pPr>
        <w:spacing w:before="120"/>
        <w:jc w:val="both"/>
        <w:rPr>
          <w:b/>
          <w:i/>
          <w:sz w:val="22"/>
          <w:szCs w:val="22"/>
        </w:rPr>
      </w:pPr>
      <w:r w:rsidRPr="00B25A32">
        <w:rPr>
          <w:sz w:val="22"/>
          <w:szCs w:val="22"/>
        </w:rPr>
        <w:t>Адрес для направления почтовой корреспонденции:</w:t>
      </w:r>
      <w:r w:rsidRPr="00B25A32">
        <w:rPr>
          <w:b/>
          <w:bCs/>
          <w:i/>
          <w:iCs/>
          <w:sz w:val="22"/>
          <w:szCs w:val="22"/>
        </w:rPr>
        <w:t xml:space="preserve"> </w:t>
      </w:r>
      <w:r w:rsidR="005236D4" w:rsidRPr="009F1A19">
        <w:rPr>
          <w:b/>
          <w:i/>
          <w:sz w:val="22"/>
          <w:szCs w:val="22"/>
        </w:rPr>
        <w:t>Российская Федерация, 119435, город Москва, Большой Саввинский переулок, дом 10, строение 2А</w:t>
      </w:r>
      <w:r w:rsidR="005236D4">
        <w:rPr>
          <w:b/>
          <w:i/>
          <w:sz w:val="22"/>
          <w:szCs w:val="22"/>
        </w:rPr>
        <w:t>.</w:t>
      </w:r>
      <w:r w:rsidR="005236D4" w:rsidRPr="009F1A19">
        <w:rPr>
          <w:b/>
          <w:i/>
          <w:sz w:val="22"/>
          <w:szCs w:val="22"/>
        </w:rPr>
        <w:t xml:space="preserve"> </w:t>
      </w:r>
    </w:p>
    <w:p w:rsidR="00533EAB" w:rsidRPr="00B25A32" w:rsidRDefault="00420166" w:rsidP="005236D4">
      <w:pPr>
        <w:spacing w:before="120" w:line="288" w:lineRule="auto"/>
        <w:jc w:val="both"/>
        <w:rPr>
          <w:sz w:val="22"/>
          <w:szCs w:val="22"/>
        </w:rPr>
      </w:pPr>
      <w:r w:rsidRPr="00B25A32">
        <w:rPr>
          <w:sz w:val="22"/>
          <w:szCs w:val="22"/>
        </w:rPr>
        <w:t>Номер телефона, факса:</w:t>
      </w:r>
      <w:r w:rsidRPr="00B25A32">
        <w:rPr>
          <w:b/>
          <w:i/>
          <w:sz w:val="22"/>
          <w:szCs w:val="22"/>
        </w:rPr>
        <w:t xml:space="preserve"> </w:t>
      </w:r>
      <w:r w:rsidR="005236D4" w:rsidRPr="00B25A32">
        <w:rPr>
          <w:b/>
          <w:i/>
          <w:sz w:val="22"/>
          <w:szCs w:val="22"/>
        </w:rPr>
        <w:t xml:space="preserve">+7 </w:t>
      </w:r>
      <w:r w:rsidR="005236D4" w:rsidRPr="00420166">
        <w:rPr>
          <w:b/>
          <w:i/>
          <w:sz w:val="22"/>
          <w:szCs w:val="22"/>
        </w:rPr>
        <w:t>(49</w:t>
      </w:r>
      <w:r w:rsidR="005236D4">
        <w:rPr>
          <w:b/>
          <w:i/>
          <w:sz w:val="22"/>
          <w:szCs w:val="22"/>
        </w:rPr>
        <w:t>9</w:t>
      </w:r>
      <w:r w:rsidR="005236D4" w:rsidRPr="00420166">
        <w:rPr>
          <w:b/>
          <w:i/>
          <w:sz w:val="22"/>
          <w:szCs w:val="22"/>
        </w:rPr>
        <w:t xml:space="preserve">) </w:t>
      </w:r>
      <w:r w:rsidR="005236D4">
        <w:rPr>
          <w:b/>
          <w:i/>
          <w:sz w:val="22"/>
          <w:szCs w:val="22"/>
        </w:rPr>
        <w:t>286 20 31</w:t>
      </w:r>
      <w:r w:rsidR="005236D4" w:rsidRPr="00420166">
        <w:rPr>
          <w:b/>
          <w:i/>
          <w:sz w:val="22"/>
          <w:szCs w:val="22"/>
        </w:rPr>
        <w:t>.</w:t>
      </w:r>
    </w:p>
    <w:p w:rsidR="00533EAB" w:rsidRDefault="00420166" w:rsidP="00533EAB">
      <w:pPr>
        <w:spacing w:before="120"/>
        <w:jc w:val="both"/>
        <w:rPr>
          <w:b/>
          <w:bCs/>
          <w:i/>
          <w:iCs/>
          <w:sz w:val="22"/>
          <w:szCs w:val="22"/>
        </w:rPr>
      </w:pPr>
      <w:r w:rsidRPr="00B25A32">
        <w:rPr>
          <w:sz w:val="22"/>
          <w:szCs w:val="22"/>
        </w:rPr>
        <w:t xml:space="preserve">Адрес электронной почты: </w:t>
      </w:r>
      <w:r w:rsidR="007D1F0E" w:rsidRPr="00660038">
        <w:rPr>
          <w:b/>
          <w:bCs/>
          <w:i/>
          <w:iCs/>
          <w:sz w:val="22"/>
          <w:szCs w:val="22"/>
        </w:rPr>
        <w:t>kachalina@trewetch-group.ru</w:t>
      </w:r>
    </w:p>
    <w:p w:rsidR="00731BFF" w:rsidRDefault="00420166" w:rsidP="00533EAB">
      <w:pPr>
        <w:spacing w:before="120"/>
        <w:jc w:val="both"/>
        <w:rPr>
          <w:b/>
          <w:i/>
          <w:sz w:val="22"/>
          <w:szCs w:val="22"/>
        </w:rPr>
      </w:pPr>
      <w:r w:rsidRPr="000611A1">
        <w:rPr>
          <w:sz w:val="22"/>
          <w:szCs w:val="22"/>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r w:rsidR="0054722A" w:rsidRPr="0054722A">
        <w:rPr>
          <w:b/>
          <w:i/>
          <w:sz w:val="22"/>
          <w:szCs w:val="22"/>
        </w:rPr>
        <w:t>http://e-disclosure.ru/portal/company.aspx?id=35037</w:t>
      </w:r>
      <w:r w:rsidR="000611A1" w:rsidRPr="000611A1">
        <w:rPr>
          <w:b/>
          <w:i/>
          <w:sz w:val="22"/>
          <w:szCs w:val="22"/>
        </w:rPr>
        <w:t>.</w:t>
      </w:r>
    </w:p>
    <w:p w:rsidR="0013264F" w:rsidRDefault="00A167E5">
      <w:pPr>
        <w:pStyle w:val="BodyTextIndent1"/>
        <w:spacing w:before="120" w:after="120"/>
        <w:rPr>
          <w:sz w:val="22"/>
          <w:szCs w:val="22"/>
        </w:rPr>
      </w:pPr>
      <w:r w:rsidRPr="00A167E5">
        <w:rPr>
          <w:color w:val="auto"/>
          <w:sz w:val="22"/>
          <w:szCs w:val="22"/>
        </w:rPr>
        <w:t>Специальное</w:t>
      </w:r>
      <w:r w:rsidR="00795B62" w:rsidRPr="00420166">
        <w:rPr>
          <w:b w:val="0"/>
          <w:bCs w:val="0"/>
          <w:i w:val="0"/>
          <w:iCs w:val="0"/>
          <w:sz w:val="22"/>
          <w:szCs w:val="22"/>
        </w:rPr>
        <w:t xml:space="preserve"> </w:t>
      </w:r>
      <w:r w:rsidR="00795B62" w:rsidRPr="00731BFF">
        <w:rPr>
          <w:bCs w:val="0"/>
          <w:iCs w:val="0"/>
          <w:sz w:val="22"/>
          <w:szCs w:val="22"/>
        </w:rPr>
        <w:t>подразделение эмитента (третьего лица) по работе с акционерами и инвесторами эмитента отсутствует.</w:t>
      </w:r>
      <w:r w:rsidR="00795B62" w:rsidRPr="00B25A32">
        <w:rPr>
          <w:b w:val="0"/>
          <w:bCs w:val="0"/>
          <w:i w:val="0"/>
          <w:iCs w:val="0"/>
          <w:sz w:val="22"/>
          <w:szCs w:val="22"/>
        </w:rPr>
        <w:t xml:space="preserve"> </w:t>
      </w:r>
    </w:p>
    <w:p w:rsidR="00795B62" w:rsidRPr="00B25A32" w:rsidRDefault="00795B62" w:rsidP="00313D89">
      <w:pPr>
        <w:pStyle w:val="37"/>
        <w:outlineLvl w:val="2"/>
        <w:rPr>
          <w:i w:val="0"/>
          <w:iCs w:val="0"/>
          <w:sz w:val="22"/>
          <w:szCs w:val="22"/>
        </w:rPr>
      </w:pPr>
      <w:bookmarkStart w:id="237" w:name="_Toc180431137"/>
      <w:bookmarkStart w:id="238" w:name="_Toc180436097"/>
      <w:bookmarkStart w:id="239" w:name="_Toc410749469"/>
      <w:bookmarkEnd w:id="236"/>
      <w:r w:rsidRPr="00B25A32">
        <w:rPr>
          <w:i w:val="0"/>
          <w:iCs w:val="0"/>
          <w:sz w:val="22"/>
          <w:szCs w:val="22"/>
        </w:rPr>
        <w:t>4.1.5. Идентификационный номер налогоплательщика</w:t>
      </w:r>
      <w:bookmarkEnd w:id="237"/>
      <w:bookmarkEnd w:id="238"/>
      <w:bookmarkEnd w:id="239"/>
    </w:p>
    <w:p w:rsidR="0013264F" w:rsidRDefault="0054722A">
      <w:pPr>
        <w:pStyle w:val="BodyTextIndent1"/>
        <w:spacing w:before="120" w:after="120"/>
      </w:pPr>
      <w:bookmarkStart w:id="240" w:name="OLE_LINK2"/>
      <w:bookmarkStart w:id="241" w:name="_Toc180431138"/>
      <w:bookmarkStart w:id="242" w:name="_Toc180436098"/>
      <w:r>
        <w:rPr>
          <w:color w:val="auto"/>
          <w:sz w:val="22"/>
          <w:szCs w:val="22"/>
        </w:rPr>
        <w:t>7704847854</w:t>
      </w:r>
    </w:p>
    <w:p w:rsidR="00795B62" w:rsidRPr="00B25A32" w:rsidRDefault="00795B62" w:rsidP="00533EAB">
      <w:pPr>
        <w:pStyle w:val="37"/>
        <w:spacing w:before="120"/>
        <w:outlineLvl w:val="2"/>
        <w:rPr>
          <w:i w:val="0"/>
          <w:iCs w:val="0"/>
          <w:sz w:val="22"/>
          <w:szCs w:val="22"/>
        </w:rPr>
      </w:pPr>
      <w:bookmarkStart w:id="243" w:name="_Toc410749470"/>
      <w:bookmarkEnd w:id="240"/>
      <w:r w:rsidRPr="00B25A32">
        <w:rPr>
          <w:i w:val="0"/>
          <w:iCs w:val="0"/>
          <w:sz w:val="22"/>
          <w:szCs w:val="22"/>
        </w:rPr>
        <w:t>4.1.6. Филиалы и представительства эмитента</w:t>
      </w:r>
      <w:bookmarkEnd w:id="241"/>
      <w:bookmarkEnd w:id="242"/>
      <w:bookmarkEnd w:id="243"/>
    </w:p>
    <w:p w:rsidR="00B75437" w:rsidRDefault="00795B62" w:rsidP="00313D89">
      <w:pPr>
        <w:pStyle w:val="BodyTextIndent1"/>
        <w:widowControl w:val="0"/>
        <w:tabs>
          <w:tab w:val="left" w:pos="4111"/>
        </w:tabs>
        <w:spacing w:before="120" w:after="120"/>
        <w:jc w:val="left"/>
        <w:rPr>
          <w:color w:val="auto"/>
          <w:sz w:val="22"/>
          <w:szCs w:val="22"/>
        </w:rPr>
      </w:pPr>
      <w:r w:rsidRPr="00B25A32">
        <w:rPr>
          <w:color w:val="auto"/>
          <w:sz w:val="22"/>
          <w:szCs w:val="22"/>
        </w:rPr>
        <w:t>Эмитент не имеет филиалов и представительств.</w:t>
      </w:r>
    </w:p>
    <w:p w:rsidR="0013264F" w:rsidRDefault="00795B62">
      <w:pPr>
        <w:pStyle w:val="25"/>
        <w:spacing w:after="0"/>
        <w:jc w:val="both"/>
        <w:outlineLvl w:val="1"/>
        <w:rPr>
          <w:rFonts w:ascii="Times New Roman" w:hAnsi="Times New Roman"/>
          <w:i w:val="0"/>
          <w:iCs w:val="0"/>
          <w:sz w:val="22"/>
          <w:szCs w:val="22"/>
        </w:rPr>
      </w:pPr>
      <w:bookmarkStart w:id="244" w:name="_Toc180436099"/>
      <w:bookmarkStart w:id="245" w:name="_Toc410749471"/>
      <w:r w:rsidRPr="00B25A32">
        <w:rPr>
          <w:rFonts w:ascii="Times New Roman" w:hAnsi="Times New Roman"/>
          <w:i w:val="0"/>
          <w:iCs w:val="0"/>
          <w:sz w:val="22"/>
          <w:szCs w:val="22"/>
        </w:rPr>
        <w:t>4.2. Основная хозяйственная деятельность эмитента</w:t>
      </w:r>
      <w:bookmarkEnd w:id="244"/>
      <w:bookmarkEnd w:id="245"/>
    </w:p>
    <w:p w:rsidR="00B75437" w:rsidRDefault="00795B62" w:rsidP="00313D89">
      <w:pPr>
        <w:pStyle w:val="37"/>
        <w:spacing w:before="120" w:after="120"/>
        <w:outlineLvl w:val="2"/>
        <w:rPr>
          <w:i w:val="0"/>
          <w:iCs w:val="0"/>
          <w:sz w:val="22"/>
          <w:szCs w:val="22"/>
        </w:rPr>
      </w:pPr>
      <w:bookmarkStart w:id="246" w:name="_Toc180431139"/>
      <w:bookmarkStart w:id="247" w:name="_Toc180436100"/>
      <w:bookmarkStart w:id="248" w:name="_Toc410749472"/>
      <w:r w:rsidRPr="00B25A32">
        <w:rPr>
          <w:i w:val="0"/>
          <w:iCs w:val="0"/>
          <w:sz w:val="22"/>
          <w:szCs w:val="22"/>
        </w:rPr>
        <w:t>4.2.1. Отраслевая принадлежность эмитента</w:t>
      </w:r>
      <w:bookmarkEnd w:id="246"/>
      <w:bookmarkEnd w:id="247"/>
      <w:bookmarkEnd w:id="248"/>
    </w:p>
    <w:p w:rsidR="0013264F" w:rsidRDefault="00A167E5" w:rsidP="00B33E68">
      <w:pPr>
        <w:pStyle w:val="BodyTextIndent1"/>
        <w:widowControl w:val="0"/>
        <w:tabs>
          <w:tab w:val="left" w:pos="4111"/>
        </w:tabs>
        <w:spacing w:before="120" w:after="120"/>
        <w:rPr>
          <w:sz w:val="22"/>
          <w:szCs w:val="22"/>
        </w:rPr>
      </w:pPr>
      <w:bookmarkStart w:id="249" w:name="_Toc180424643"/>
      <w:bookmarkStart w:id="250" w:name="_Toc180431140"/>
      <w:bookmarkStart w:id="251" w:name="_Toc180436101"/>
      <w:r w:rsidRPr="00A167E5">
        <w:rPr>
          <w:color w:val="auto"/>
          <w:sz w:val="22"/>
          <w:szCs w:val="22"/>
        </w:rPr>
        <w:t xml:space="preserve">Коды основных отраслевых направлений деятельности эмитента согласно ОКВЭД: </w:t>
      </w:r>
      <w:bookmarkEnd w:id="249"/>
      <w:bookmarkEnd w:id="250"/>
      <w:bookmarkEnd w:id="251"/>
      <w:r w:rsidRPr="00A167E5">
        <w:rPr>
          <w:color w:val="auto"/>
          <w:sz w:val="22"/>
          <w:szCs w:val="22"/>
        </w:rPr>
        <w:t>65.23, 67.12.4.</w:t>
      </w:r>
    </w:p>
    <w:p w:rsidR="00795B62" w:rsidRPr="00B25A32" w:rsidRDefault="00795B62" w:rsidP="00313D89">
      <w:pPr>
        <w:pStyle w:val="37"/>
        <w:outlineLvl w:val="2"/>
        <w:rPr>
          <w:i w:val="0"/>
          <w:iCs w:val="0"/>
          <w:sz w:val="22"/>
          <w:szCs w:val="22"/>
        </w:rPr>
      </w:pPr>
      <w:bookmarkStart w:id="252" w:name="_Toc180431141"/>
      <w:bookmarkStart w:id="253" w:name="_Toc180436102"/>
      <w:bookmarkStart w:id="254" w:name="_Toc410749473"/>
      <w:r w:rsidRPr="00D92BA6">
        <w:rPr>
          <w:i w:val="0"/>
          <w:iCs w:val="0"/>
          <w:sz w:val="22"/>
          <w:szCs w:val="22"/>
        </w:rPr>
        <w:t>4.2.2. Основная хозяйственная деятельность эмитента</w:t>
      </w:r>
      <w:bookmarkEnd w:id="252"/>
      <w:bookmarkEnd w:id="253"/>
      <w:bookmarkEnd w:id="254"/>
    </w:p>
    <w:p w:rsidR="00B75437" w:rsidRDefault="00795B62" w:rsidP="00313D89">
      <w:pPr>
        <w:spacing w:before="120" w:after="120"/>
        <w:jc w:val="both"/>
        <w:rPr>
          <w:b/>
          <w:bCs/>
          <w:i/>
          <w:iCs/>
          <w:sz w:val="22"/>
          <w:szCs w:val="22"/>
        </w:rPr>
      </w:pPr>
      <w:r w:rsidRPr="00B25A32">
        <w:rPr>
          <w:b/>
          <w:bCs/>
          <w:i/>
          <w:iCs/>
          <w:sz w:val="22"/>
          <w:szCs w:val="22"/>
        </w:rPr>
        <w:t>Ипотечным агентом данные сведения не раскрываются.</w:t>
      </w:r>
    </w:p>
    <w:p w:rsidR="00795B62" w:rsidRPr="00B25A32" w:rsidRDefault="00795B62" w:rsidP="00313D89">
      <w:pPr>
        <w:pStyle w:val="37"/>
        <w:outlineLvl w:val="2"/>
        <w:rPr>
          <w:i w:val="0"/>
          <w:iCs w:val="0"/>
          <w:sz w:val="22"/>
          <w:szCs w:val="22"/>
        </w:rPr>
      </w:pPr>
      <w:bookmarkStart w:id="255" w:name="_Toc180431142"/>
      <w:bookmarkStart w:id="256" w:name="_Toc180436103"/>
      <w:bookmarkStart w:id="257" w:name="_Toc410749474"/>
      <w:r w:rsidRPr="00B25A32">
        <w:rPr>
          <w:i w:val="0"/>
          <w:iCs w:val="0"/>
          <w:sz w:val="22"/>
          <w:szCs w:val="22"/>
        </w:rPr>
        <w:t>4.2.3. Материалы, товары  и поставщики эмитента</w:t>
      </w:r>
      <w:bookmarkEnd w:id="255"/>
      <w:bookmarkEnd w:id="256"/>
      <w:bookmarkEnd w:id="257"/>
    </w:p>
    <w:p w:rsidR="00B75437" w:rsidRDefault="00795B62" w:rsidP="00313D89">
      <w:pPr>
        <w:spacing w:before="120" w:after="120"/>
        <w:jc w:val="both"/>
        <w:rPr>
          <w:b/>
          <w:bCs/>
          <w:i/>
          <w:iCs/>
          <w:sz w:val="22"/>
          <w:szCs w:val="22"/>
        </w:rPr>
      </w:pPr>
      <w:bookmarkStart w:id="258" w:name="OLE_LINK3"/>
      <w:r w:rsidRPr="00B25A32">
        <w:rPr>
          <w:b/>
          <w:bCs/>
          <w:i/>
          <w:iCs/>
          <w:sz w:val="22"/>
          <w:szCs w:val="22"/>
        </w:rPr>
        <w:t>Ипотечным агентом данные сведения не раскрываются.</w:t>
      </w:r>
      <w:bookmarkEnd w:id="258"/>
    </w:p>
    <w:p w:rsidR="00795B62" w:rsidRPr="00B25A32" w:rsidRDefault="00795B62" w:rsidP="00313D89">
      <w:pPr>
        <w:pStyle w:val="37"/>
        <w:outlineLvl w:val="2"/>
        <w:rPr>
          <w:i w:val="0"/>
          <w:iCs w:val="0"/>
          <w:sz w:val="22"/>
          <w:szCs w:val="22"/>
        </w:rPr>
      </w:pPr>
      <w:bookmarkStart w:id="259" w:name="_Toc180431143"/>
      <w:bookmarkStart w:id="260" w:name="_Toc180436104"/>
      <w:bookmarkStart w:id="261" w:name="_Toc410749475"/>
      <w:r w:rsidRPr="00B25A32">
        <w:rPr>
          <w:i w:val="0"/>
          <w:iCs w:val="0"/>
          <w:sz w:val="22"/>
          <w:szCs w:val="22"/>
        </w:rPr>
        <w:t>4.2.4. Рынки сбыта продукции (работ, услуг) эмитента</w:t>
      </w:r>
      <w:bookmarkEnd w:id="259"/>
      <w:bookmarkEnd w:id="260"/>
      <w:bookmarkEnd w:id="261"/>
    </w:p>
    <w:p w:rsidR="00B75437" w:rsidRDefault="00795B62" w:rsidP="00313D89">
      <w:pPr>
        <w:spacing w:before="120" w:after="120"/>
        <w:jc w:val="both"/>
        <w:rPr>
          <w:b/>
          <w:bCs/>
          <w:i/>
          <w:iCs/>
          <w:sz w:val="22"/>
          <w:szCs w:val="22"/>
        </w:rPr>
      </w:pPr>
      <w:r w:rsidRPr="00B25A32">
        <w:rPr>
          <w:b/>
          <w:bCs/>
          <w:i/>
          <w:iCs/>
          <w:sz w:val="22"/>
          <w:szCs w:val="22"/>
        </w:rPr>
        <w:t>Ипотечным агентом данные сведения не раскрываются.</w:t>
      </w:r>
    </w:p>
    <w:p w:rsidR="00795B62" w:rsidRPr="00B25A32" w:rsidRDefault="00795B62" w:rsidP="00313D89">
      <w:pPr>
        <w:pStyle w:val="37"/>
        <w:outlineLvl w:val="2"/>
        <w:rPr>
          <w:i w:val="0"/>
          <w:iCs w:val="0"/>
          <w:sz w:val="22"/>
          <w:szCs w:val="22"/>
        </w:rPr>
      </w:pPr>
      <w:bookmarkStart w:id="262" w:name="_Toc180431144"/>
      <w:bookmarkStart w:id="263" w:name="_Toc180436105"/>
      <w:bookmarkStart w:id="264" w:name="_Toc410749476"/>
      <w:r w:rsidRPr="00B25A32">
        <w:rPr>
          <w:i w:val="0"/>
          <w:iCs w:val="0"/>
          <w:sz w:val="22"/>
          <w:szCs w:val="22"/>
        </w:rPr>
        <w:t xml:space="preserve">4.2.5. Сведения о наличии </w:t>
      </w:r>
      <w:r w:rsidR="009C4DE3" w:rsidRPr="009C4DE3">
        <w:rPr>
          <w:rFonts w:cs="Calibri"/>
          <w:i w:val="0"/>
          <w:sz w:val="22"/>
          <w:szCs w:val="22"/>
        </w:rPr>
        <w:t>у эмитента разрешений (лицензии) или допусков к отдельным видам работ</w:t>
      </w:r>
      <w:bookmarkEnd w:id="262"/>
      <w:bookmarkEnd w:id="263"/>
      <w:bookmarkEnd w:id="264"/>
    </w:p>
    <w:p w:rsidR="00B75437" w:rsidRDefault="00795B62" w:rsidP="00313D89">
      <w:pPr>
        <w:spacing w:before="120" w:after="120"/>
        <w:jc w:val="both"/>
        <w:rPr>
          <w:b/>
          <w:bCs/>
          <w:i/>
          <w:iCs/>
          <w:sz w:val="22"/>
          <w:szCs w:val="22"/>
        </w:rPr>
      </w:pPr>
      <w:r w:rsidRPr="00B25A32">
        <w:rPr>
          <w:b/>
          <w:bCs/>
          <w:i/>
          <w:iCs/>
          <w:sz w:val="22"/>
          <w:szCs w:val="22"/>
        </w:rPr>
        <w:t xml:space="preserve">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разрешения (лицензии). В связи с этим, </w:t>
      </w:r>
      <w:r w:rsidR="005A6AF6">
        <w:rPr>
          <w:b/>
          <w:bCs/>
          <w:i/>
          <w:iCs/>
          <w:sz w:val="22"/>
          <w:szCs w:val="22"/>
        </w:rPr>
        <w:t>разрешения (</w:t>
      </w:r>
      <w:r w:rsidRPr="00B25A32">
        <w:rPr>
          <w:b/>
          <w:bCs/>
          <w:i/>
          <w:iCs/>
          <w:sz w:val="22"/>
          <w:szCs w:val="22"/>
        </w:rPr>
        <w:t>лицензии</w:t>
      </w:r>
      <w:r w:rsidR="005A6AF6">
        <w:rPr>
          <w:b/>
          <w:bCs/>
          <w:i/>
          <w:iCs/>
          <w:sz w:val="22"/>
          <w:szCs w:val="22"/>
        </w:rPr>
        <w:t>), а также допуски к отдельным видам работ</w:t>
      </w:r>
      <w:r w:rsidRPr="00B25A32">
        <w:rPr>
          <w:b/>
          <w:bCs/>
          <w:i/>
          <w:iCs/>
          <w:sz w:val="22"/>
          <w:szCs w:val="22"/>
        </w:rPr>
        <w:t xml:space="preserve"> у Эмитента отсутствуют. </w:t>
      </w:r>
    </w:p>
    <w:p w:rsidR="0013264F" w:rsidRDefault="00A167E5">
      <w:pPr>
        <w:pStyle w:val="37"/>
        <w:outlineLvl w:val="2"/>
        <w:rPr>
          <w:sz w:val="22"/>
          <w:szCs w:val="22"/>
        </w:rPr>
      </w:pPr>
      <w:bookmarkStart w:id="265" w:name="_Toc180431145"/>
      <w:bookmarkStart w:id="266" w:name="_Toc180436106"/>
      <w:bookmarkStart w:id="267" w:name="_Toc410749477"/>
      <w:r w:rsidRPr="00A167E5">
        <w:rPr>
          <w:i w:val="0"/>
          <w:iCs w:val="0"/>
          <w:sz w:val="22"/>
          <w:szCs w:val="22"/>
        </w:rPr>
        <w:t>4.2.6.</w:t>
      </w:r>
      <w:bookmarkEnd w:id="265"/>
      <w:bookmarkEnd w:id="266"/>
      <w:r w:rsidR="00211266" w:rsidRPr="00F80CAC">
        <w:rPr>
          <w:i w:val="0"/>
          <w:iCs w:val="0"/>
          <w:sz w:val="22"/>
          <w:szCs w:val="22"/>
        </w:rPr>
        <w:t xml:space="preserve"> </w:t>
      </w:r>
      <w:r w:rsidRPr="00A167E5">
        <w:rPr>
          <w:i w:val="0"/>
          <w:iCs w:val="0"/>
          <w:sz w:val="22"/>
          <w:szCs w:val="22"/>
        </w:rPr>
        <w:t>Сведения о деятельности отдельных категорий эмитентов эмиссионных ценных бумаг</w:t>
      </w:r>
      <w:bookmarkEnd w:id="267"/>
    </w:p>
    <w:p w:rsidR="00B75437" w:rsidRPr="000061AF" w:rsidRDefault="00795B62" w:rsidP="000061AF">
      <w:pPr>
        <w:adjustRightInd w:val="0"/>
        <w:jc w:val="both"/>
        <w:outlineLvl w:val="6"/>
        <w:rPr>
          <w:b/>
          <w:bCs/>
          <w:sz w:val="22"/>
          <w:szCs w:val="22"/>
        </w:rPr>
      </w:pPr>
      <w:bookmarkStart w:id="268" w:name="_Toc180431147"/>
      <w:bookmarkStart w:id="269" w:name="_Toc180436108"/>
      <w:r w:rsidRPr="00B25A32">
        <w:rPr>
          <w:b/>
          <w:bCs/>
          <w:sz w:val="22"/>
          <w:szCs w:val="22"/>
        </w:rPr>
        <w:t>4</w:t>
      </w:r>
      <w:r w:rsidRPr="000061AF">
        <w:rPr>
          <w:b/>
          <w:bCs/>
          <w:sz w:val="22"/>
          <w:szCs w:val="22"/>
        </w:rPr>
        <w:t>.2.</w:t>
      </w:r>
      <w:r w:rsidR="00211266" w:rsidRPr="000061AF">
        <w:rPr>
          <w:b/>
          <w:bCs/>
          <w:sz w:val="22"/>
          <w:szCs w:val="22"/>
        </w:rPr>
        <w:t>6</w:t>
      </w:r>
      <w:r w:rsidRPr="000061AF">
        <w:rPr>
          <w:b/>
          <w:bCs/>
          <w:sz w:val="22"/>
          <w:szCs w:val="22"/>
        </w:rPr>
        <w:t>.1-4.2.</w:t>
      </w:r>
      <w:r w:rsidR="00211266" w:rsidRPr="000061AF">
        <w:rPr>
          <w:b/>
          <w:bCs/>
          <w:sz w:val="22"/>
          <w:szCs w:val="22"/>
        </w:rPr>
        <w:t>6</w:t>
      </w:r>
      <w:r w:rsidRPr="000061AF">
        <w:rPr>
          <w:b/>
          <w:bCs/>
          <w:sz w:val="22"/>
          <w:szCs w:val="22"/>
        </w:rPr>
        <w:t>.3. Эмитент не является акционерным инвестиционным фондом, страховой или кредитной организацией.</w:t>
      </w:r>
      <w:bookmarkEnd w:id="268"/>
      <w:bookmarkEnd w:id="269"/>
    </w:p>
    <w:p w:rsidR="00211266" w:rsidRPr="00211266" w:rsidRDefault="00795B62" w:rsidP="00313D89">
      <w:pPr>
        <w:adjustRightInd w:val="0"/>
        <w:jc w:val="both"/>
        <w:outlineLvl w:val="6"/>
        <w:rPr>
          <w:rFonts w:cs="Calibri"/>
          <w:b/>
          <w:sz w:val="22"/>
          <w:szCs w:val="22"/>
        </w:rPr>
      </w:pPr>
      <w:bookmarkStart w:id="270" w:name="_Toc180431148"/>
      <w:bookmarkStart w:id="271" w:name="_Toc180436109"/>
      <w:r w:rsidRPr="00B25A32">
        <w:rPr>
          <w:b/>
          <w:bCs/>
          <w:sz w:val="22"/>
          <w:szCs w:val="22"/>
        </w:rPr>
        <w:t>4.2.</w:t>
      </w:r>
      <w:r w:rsidR="00211266">
        <w:rPr>
          <w:b/>
          <w:bCs/>
          <w:sz w:val="22"/>
          <w:szCs w:val="22"/>
        </w:rPr>
        <w:t>6</w:t>
      </w:r>
      <w:r w:rsidRPr="00B25A32">
        <w:rPr>
          <w:b/>
          <w:bCs/>
          <w:sz w:val="22"/>
          <w:szCs w:val="22"/>
        </w:rPr>
        <w:t xml:space="preserve">.4. </w:t>
      </w:r>
      <w:r w:rsidR="00211266" w:rsidRPr="00211266">
        <w:rPr>
          <w:rFonts w:cs="Calibri"/>
          <w:b/>
          <w:sz w:val="22"/>
          <w:szCs w:val="22"/>
        </w:rPr>
        <w:t>Сведения о деятельности эмитентов, являющихся ипотечными агентами</w:t>
      </w:r>
      <w:r w:rsidR="00211266">
        <w:rPr>
          <w:rFonts w:cs="Calibri"/>
          <w:b/>
          <w:sz w:val="22"/>
          <w:szCs w:val="22"/>
        </w:rPr>
        <w:t>:</w:t>
      </w:r>
    </w:p>
    <w:bookmarkEnd w:id="270"/>
    <w:bookmarkEnd w:id="271"/>
    <w:p w:rsidR="00B75437" w:rsidRDefault="00795B62" w:rsidP="00313D89">
      <w:pPr>
        <w:spacing w:before="120" w:after="120"/>
        <w:jc w:val="both"/>
        <w:rPr>
          <w:sz w:val="22"/>
          <w:szCs w:val="22"/>
        </w:rPr>
      </w:pPr>
      <w:r w:rsidRPr="00B25A32">
        <w:rPr>
          <w:sz w:val="22"/>
          <w:szCs w:val="22"/>
        </w:rPr>
        <w:t xml:space="preserve">а) </w:t>
      </w:r>
      <w:r w:rsidR="00630CE2">
        <w:rPr>
          <w:sz w:val="22"/>
          <w:szCs w:val="22"/>
        </w:rPr>
        <w:t>у</w:t>
      </w:r>
      <w:r w:rsidRPr="00B25A32">
        <w:rPr>
          <w:sz w:val="22"/>
          <w:szCs w:val="22"/>
        </w:rPr>
        <w:t xml:space="preserve">словия приобретения ипотечным агентом обеспеченных ипотекой требований для целей формирования ипотечного покрытия: </w:t>
      </w:r>
    </w:p>
    <w:p w:rsidR="00795B62" w:rsidRPr="00B25A32" w:rsidRDefault="00795B62" w:rsidP="00313D89">
      <w:pPr>
        <w:spacing w:before="60"/>
        <w:jc w:val="both"/>
        <w:rPr>
          <w:b/>
          <w:bCs/>
          <w:i/>
          <w:iCs/>
          <w:sz w:val="22"/>
          <w:szCs w:val="22"/>
        </w:rPr>
      </w:pPr>
      <w:r w:rsidRPr="00B25A32">
        <w:rPr>
          <w:b/>
          <w:bCs/>
          <w:i/>
          <w:iCs/>
          <w:sz w:val="22"/>
          <w:szCs w:val="22"/>
        </w:rPr>
        <w:t>Обеспеченные ипотекой требования, удостоверенные закладными, приобрет</w:t>
      </w:r>
      <w:r w:rsidR="00B531C6" w:rsidRPr="00B25A32">
        <w:rPr>
          <w:b/>
          <w:bCs/>
          <w:i/>
          <w:iCs/>
          <w:sz w:val="22"/>
          <w:szCs w:val="22"/>
        </w:rPr>
        <w:t>аются</w:t>
      </w:r>
      <w:r w:rsidRPr="00B25A32">
        <w:rPr>
          <w:b/>
          <w:bCs/>
          <w:i/>
          <w:iCs/>
          <w:sz w:val="22"/>
          <w:szCs w:val="22"/>
        </w:rPr>
        <w:t xml:space="preserve"> Эмитентом – Ипотечным агентом на основании </w:t>
      </w:r>
      <w:r w:rsidR="000611A1" w:rsidRPr="00B25A32">
        <w:rPr>
          <w:b/>
          <w:bCs/>
          <w:i/>
          <w:iCs/>
          <w:sz w:val="22"/>
          <w:szCs w:val="22"/>
        </w:rPr>
        <w:t>Договор</w:t>
      </w:r>
      <w:r w:rsidR="000611A1">
        <w:rPr>
          <w:b/>
          <w:bCs/>
          <w:i/>
          <w:iCs/>
          <w:sz w:val="22"/>
          <w:szCs w:val="22"/>
        </w:rPr>
        <w:t>ов</w:t>
      </w:r>
      <w:r w:rsidR="000611A1" w:rsidRPr="00833A76">
        <w:t xml:space="preserve"> </w:t>
      </w:r>
      <w:r w:rsidRPr="00B25A32">
        <w:rPr>
          <w:b/>
          <w:bCs/>
          <w:i/>
          <w:iCs/>
          <w:sz w:val="22"/>
          <w:szCs w:val="22"/>
        </w:rPr>
        <w:t>купли-продажи закладных</w:t>
      </w:r>
      <w:r w:rsidR="00CC7A17">
        <w:rPr>
          <w:b/>
          <w:bCs/>
          <w:i/>
          <w:iCs/>
          <w:sz w:val="22"/>
          <w:szCs w:val="22"/>
        </w:rPr>
        <w:t>.</w:t>
      </w:r>
      <w:r w:rsidRPr="00B25A32">
        <w:rPr>
          <w:b/>
          <w:bCs/>
          <w:i/>
          <w:iCs/>
          <w:sz w:val="22"/>
          <w:szCs w:val="22"/>
        </w:rPr>
        <w:t xml:space="preserve"> </w:t>
      </w:r>
    </w:p>
    <w:p w:rsidR="00426AA5" w:rsidRDefault="00426AA5" w:rsidP="00426AA5">
      <w:pPr>
        <w:spacing w:before="60"/>
        <w:jc w:val="both"/>
        <w:rPr>
          <w:b/>
          <w:bCs/>
          <w:i/>
          <w:iCs/>
          <w:sz w:val="22"/>
          <w:szCs w:val="22"/>
        </w:rPr>
      </w:pPr>
      <w:r w:rsidRPr="005D7A00">
        <w:rPr>
          <w:b/>
          <w:bCs/>
          <w:i/>
          <w:iCs/>
          <w:sz w:val="22"/>
          <w:szCs w:val="22"/>
        </w:rPr>
        <w:t xml:space="preserve">На дату утверждения настоящего Проспекта ценных бумаг закладные, удостоверяющие обеспеченные ипотекой требования, которые составляют ипотечное покрытие Облигаций класса «А» и </w:t>
      </w:r>
      <w:r w:rsidRPr="005D7A00">
        <w:rPr>
          <w:b/>
          <w:i/>
          <w:sz w:val="22"/>
          <w:szCs w:val="22"/>
        </w:rPr>
        <w:t>Облигаций</w:t>
      </w:r>
      <w:r w:rsidRPr="005D7A00">
        <w:rPr>
          <w:b/>
          <w:bCs/>
          <w:i/>
          <w:iCs/>
          <w:sz w:val="22"/>
          <w:szCs w:val="22"/>
        </w:rPr>
        <w:t xml:space="preserve"> класса «Б», перешли в собственность Эмитента.</w:t>
      </w:r>
      <w:r w:rsidRPr="00833A76">
        <w:rPr>
          <w:b/>
          <w:bCs/>
          <w:i/>
          <w:iCs/>
          <w:sz w:val="22"/>
          <w:szCs w:val="22"/>
        </w:rPr>
        <w:t xml:space="preserve"> </w:t>
      </w:r>
      <w:r w:rsidRPr="00B10AF9">
        <w:rPr>
          <w:b/>
          <w:bCs/>
          <w:i/>
          <w:iCs/>
          <w:sz w:val="22"/>
          <w:szCs w:val="22"/>
        </w:rPr>
        <w:t>Передача закладных осуществлена</w:t>
      </w:r>
      <w:r>
        <w:rPr>
          <w:b/>
          <w:bCs/>
          <w:i/>
          <w:iCs/>
          <w:sz w:val="22"/>
          <w:szCs w:val="22"/>
        </w:rPr>
        <w:t xml:space="preserve"> в период с </w:t>
      </w:r>
      <w:r w:rsidRPr="00426AA5">
        <w:rPr>
          <w:b/>
          <w:bCs/>
          <w:i/>
          <w:iCs/>
          <w:sz w:val="22"/>
          <w:szCs w:val="22"/>
        </w:rPr>
        <w:t>24</w:t>
      </w:r>
      <w:r>
        <w:rPr>
          <w:b/>
          <w:bCs/>
          <w:i/>
          <w:iCs/>
          <w:sz w:val="22"/>
          <w:szCs w:val="22"/>
        </w:rPr>
        <w:t>.1</w:t>
      </w:r>
      <w:r w:rsidRPr="00426AA5">
        <w:rPr>
          <w:b/>
          <w:bCs/>
          <w:i/>
          <w:iCs/>
          <w:sz w:val="22"/>
          <w:szCs w:val="22"/>
        </w:rPr>
        <w:t>2</w:t>
      </w:r>
      <w:r>
        <w:rPr>
          <w:b/>
          <w:bCs/>
          <w:i/>
          <w:iCs/>
          <w:sz w:val="22"/>
          <w:szCs w:val="22"/>
        </w:rPr>
        <w:t>.201</w:t>
      </w:r>
      <w:r w:rsidRPr="00426AA5">
        <w:rPr>
          <w:b/>
          <w:bCs/>
          <w:i/>
          <w:iCs/>
          <w:sz w:val="22"/>
          <w:szCs w:val="22"/>
        </w:rPr>
        <w:t>3</w:t>
      </w:r>
      <w:r>
        <w:rPr>
          <w:b/>
          <w:bCs/>
          <w:i/>
          <w:iCs/>
          <w:sz w:val="22"/>
          <w:szCs w:val="22"/>
        </w:rPr>
        <w:t xml:space="preserve">г. по </w:t>
      </w:r>
      <w:r w:rsidRPr="00426AA5">
        <w:rPr>
          <w:b/>
          <w:bCs/>
          <w:i/>
          <w:iCs/>
          <w:sz w:val="22"/>
          <w:szCs w:val="22"/>
        </w:rPr>
        <w:t>28</w:t>
      </w:r>
      <w:r>
        <w:rPr>
          <w:b/>
          <w:bCs/>
          <w:i/>
          <w:iCs/>
          <w:sz w:val="22"/>
          <w:szCs w:val="22"/>
        </w:rPr>
        <w:t>.</w:t>
      </w:r>
      <w:r w:rsidRPr="00426AA5">
        <w:rPr>
          <w:b/>
          <w:bCs/>
          <w:i/>
          <w:iCs/>
          <w:sz w:val="22"/>
          <w:szCs w:val="22"/>
        </w:rPr>
        <w:t>10</w:t>
      </w:r>
      <w:r>
        <w:rPr>
          <w:b/>
          <w:bCs/>
          <w:i/>
          <w:iCs/>
          <w:sz w:val="22"/>
          <w:szCs w:val="22"/>
        </w:rPr>
        <w:t>.</w:t>
      </w:r>
      <w:r w:rsidRPr="00B10AF9">
        <w:rPr>
          <w:b/>
          <w:bCs/>
          <w:i/>
          <w:iCs/>
          <w:sz w:val="22"/>
          <w:szCs w:val="22"/>
        </w:rPr>
        <w:t>201</w:t>
      </w:r>
      <w:r w:rsidRPr="00426AA5">
        <w:rPr>
          <w:b/>
          <w:bCs/>
          <w:i/>
          <w:iCs/>
          <w:sz w:val="22"/>
          <w:szCs w:val="22"/>
        </w:rPr>
        <w:t>4</w:t>
      </w:r>
      <w:r w:rsidRPr="00B10AF9">
        <w:rPr>
          <w:b/>
          <w:bCs/>
          <w:i/>
          <w:iCs/>
          <w:sz w:val="22"/>
          <w:szCs w:val="22"/>
        </w:rPr>
        <w:t xml:space="preserve"> г.</w:t>
      </w:r>
    </w:p>
    <w:p w:rsidR="00B75437" w:rsidRDefault="00795B62" w:rsidP="00313D89">
      <w:pPr>
        <w:spacing w:before="120" w:after="120"/>
        <w:jc w:val="both"/>
        <w:rPr>
          <w:sz w:val="22"/>
          <w:szCs w:val="22"/>
        </w:rPr>
      </w:pPr>
      <w:r w:rsidRPr="00B25A32">
        <w:rPr>
          <w:sz w:val="22"/>
          <w:szCs w:val="22"/>
        </w:rPr>
        <w:t xml:space="preserve">б) </w:t>
      </w:r>
      <w:bookmarkStart w:id="272" w:name="OLE_LINK66"/>
      <w:r w:rsidR="00630CE2">
        <w:rPr>
          <w:sz w:val="22"/>
          <w:szCs w:val="22"/>
        </w:rPr>
        <w:t>к</w:t>
      </w:r>
      <w:r w:rsidRPr="00B25A32">
        <w:rPr>
          <w:sz w:val="22"/>
          <w:szCs w:val="22"/>
        </w:rPr>
        <w:t>оличество выпусков облигаций с ипотечным покрытием, для эмиссии которых создан ипотечный агент:</w:t>
      </w:r>
    </w:p>
    <w:p w:rsidR="00795B62" w:rsidRPr="00B25A32" w:rsidRDefault="00795B62" w:rsidP="00313D89">
      <w:pPr>
        <w:jc w:val="both"/>
        <w:rPr>
          <w:sz w:val="22"/>
          <w:szCs w:val="22"/>
        </w:rPr>
      </w:pPr>
      <w:r w:rsidRPr="00B25A32">
        <w:rPr>
          <w:sz w:val="22"/>
          <w:szCs w:val="22"/>
        </w:rPr>
        <w:t>Общее количество выпусков облигаций с ипотечным покрытием, для эмиссии которых создан ипотечный агент:</w:t>
      </w:r>
    </w:p>
    <w:p w:rsidR="00795B62" w:rsidRPr="00B25A32" w:rsidRDefault="00795B62" w:rsidP="00313D89">
      <w:pPr>
        <w:jc w:val="both"/>
        <w:rPr>
          <w:b/>
          <w:bCs/>
          <w:i/>
          <w:iCs/>
          <w:sz w:val="22"/>
          <w:szCs w:val="22"/>
        </w:rPr>
      </w:pPr>
      <w:r w:rsidRPr="00B25A32">
        <w:rPr>
          <w:b/>
          <w:bCs/>
          <w:i/>
          <w:iCs/>
          <w:sz w:val="22"/>
          <w:szCs w:val="22"/>
        </w:rPr>
        <w:t xml:space="preserve">В соответствии с п. 6.2 устава Общества, Эмитент создан для </w:t>
      </w:r>
      <w:r w:rsidRPr="00247152">
        <w:rPr>
          <w:b/>
          <w:bCs/>
          <w:i/>
          <w:iCs/>
          <w:sz w:val="22"/>
          <w:szCs w:val="22"/>
        </w:rPr>
        <w:t>эмиссии</w:t>
      </w:r>
      <w:r w:rsidR="004916D8" w:rsidRPr="00247152">
        <w:rPr>
          <w:b/>
          <w:bCs/>
          <w:i/>
          <w:iCs/>
          <w:sz w:val="22"/>
          <w:szCs w:val="22"/>
        </w:rPr>
        <w:t xml:space="preserve"> </w:t>
      </w:r>
      <w:r w:rsidR="00426AA5" w:rsidRPr="00426AA5">
        <w:rPr>
          <w:b/>
          <w:bCs/>
          <w:i/>
          <w:iCs/>
          <w:sz w:val="22"/>
          <w:szCs w:val="22"/>
        </w:rPr>
        <w:t>5</w:t>
      </w:r>
      <w:r w:rsidR="003112DD" w:rsidRPr="00247152">
        <w:rPr>
          <w:b/>
          <w:bCs/>
          <w:i/>
          <w:iCs/>
          <w:sz w:val="22"/>
          <w:szCs w:val="22"/>
        </w:rPr>
        <w:t xml:space="preserve"> </w:t>
      </w:r>
      <w:r w:rsidR="00426AA5" w:rsidRPr="00426AA5">
        <w:rPr>
          <w:b/>
          <w:bCs/>
          <w:i/>
          <w:iCs/>
          <w:sz w:val="22"/>
          <w:szCs w:val="22"/>
        </w:rPr>
        <w:t>(</w:t>
      </w:r>
      <w:r w:rsidR="00426AA5">
        <w:rPr>
          <w:b/>
          <w:bCs/>
          <w:i/>
          <w:iCs/>
          <w:sz w:val="22"/>
          <w:szCs w:val="22"/>
        </w:rPr>
        <w:t>пяти</w:t>
      </w:r>
      <w:r w:rsidR="003112DD" w:rsidRPr="00247152">
        <w:rPr>
          <w:b/>
          <w:bCs/>
          <w:i/>
          <w:iCs/>
          <w:sz w:val="22"/>
          <w:szCs w:val="22"/>
        </w:rPr>
        <w:t>)</w:t>
      </w:r>
      <w:r w:rsidRPr="00247152">
        <w:rPr>
          <w:b/>
          <w:bCs/>
          <w:i/>
          <w:iCs/>
          <w:sz w:val="22"/>
          <w:szCs w:val="22"/>
        </w:rPr>
        <w:t xml:space="preserve"> выпусков</w:t>
      </w:r>
      <w:r w:rsidRPr="00B25A32">
        <w:rPr>
          <w:b/>
          <w:bCs/>
          <w:i/>
          <w:iCs/>
          <w:sz w:val="22"/>
          <w:szCs w:val="22"/>
        </w:rPr>
        <w:t xml:space="preserve"> облигаций с ипотечным покрытием. </w:t>
      </w:r>
    </w:p>
    <w:p w:rsidR="00B75437" w:rsidRDefault="00795B62" w:rsidP="00313D89">
      <w:pPr>
        <w:spacing w:before="120" w:after="120"/>
        <w:jc w:val="both"/>
        <w:rPr>
          <w:b/>
          <w:bCs/>
          <w:i/>
          <w:iCs/>
          <w:sz w:val="22"/>
          <w:szCs w:val="22"/>
        </w:rPr>
      </w:pPr>
      <w:r w:rsidRPr="00B25A32">
        <w:rPr>
          <w:sz w:val="22"/>
          <w:szCs w:val="22"/>
        </w:rPr>
        <w:t>Количество зарегистрированных ранее выпусков облигаций с ипотечным покрытием с указанием по каждому такому выпуску государственного регистрационного номер</w:t>
      </w:r>
      <w:r w:rsidR="00185535" w:rsidRPr="00B25A32">
        <w:rPr>
          <w:sz w:val="22"/>
          <w:szCs w:val="22"/>
        </w:rPr>
        <w:t>а</w:t>
      </w:r>
      <w:r w:rsidRPr="00B25A32">
        <w:rPr>
          <w:sz w:val="22"/>
          <w:szCs w:val="22"/>
        </w:rPr>
        <w:t xml:space="preserve"> и даты государственной регистрации:</w:t>
      </w:r>
      <w:r w:rsidRPr="00B25A32">
        <w:rPr>
          <w:b/>
          <w:bCs/>
          <w:i/>
          <w:iCs/>
          <w:sz w:val="22"/>
          <w:szCs w:val="22"/>
        </w:rPr>
        <w:t xml:space="preserve"> </w:t>
      </w:r>
    </w:p>
    <w:p w:rsidR="002E1D2D" w:rsidRPr="00B25A32" w:rsidRDefault="002E1D2D" w:rsidP="002E1D2D">
      <w:pPr>
        <w:spacing w:line="288" w:lineRule="auto"/>
        <w:jc w:val="both"/>
        <w:rPr>
          <w:b/>
          <w:bCs/>
          <w:i/>
          <w:iCs/>
          <w:sz w:val="22"/>
          <w:szCs w:val="22"/>
        </w:rPr>
      </w:pPr>
      <w:r w:rsidRPr="00B25A32">
        <w:rPr>
          <w:b/>
          <w:bCs/>
          <w:i/>
          <w:iCs/>
          <w:sz w:val="22"/>
          <w:szCs w:val="22"/>
        </w:rPr>
        <w:t>Зарегистрированные ранее выпуски облигаций с ипотечным покрытием Эмитента отсутствуют.</w:t>
      </w:r>
    </w:p>
    <w:bookmarkEnd w:id="272"/>
    <w:p w:rsidR="00B75437" w:rsidRDefault="00795B62" w:rsidP="00313D89">
      <w:pPr>
        <w:spacing w:before="120" w:after="120"/>
        <w:jc w:val="both"/>
        <w:rPr>
          <w:sz w:val="22"/>
          <w:szCs w:val="22"/>
        </w:rPr>
      </w:pPr>
      <w:r w:rsidRPr="0086123D">
        <w:rPr>
          <w:sz w:val="22"/>
          <w:szCs w:val="22"/>
        </w:rPr>
        <w:t>в) Общее развитие рынка ипотечного кредитования:</w:t>
      </w:r>
    </w:p>
    <w:p w:rsidR="0086123D" w:rsidRPr="0086123D" w:rsidRDefault="0086123D" w:rsidP="0086123D">
      <w:pPr>
        <w:ind w:right="-2"/>
        <w:jc w:val="both"/>
        <w:rPr>
          <w:b/>
          <w:bCs/>
          <w:i/>
          <w:iCs/>
          <w:sz w:val="22"/>
          <w:szCs w:val="22"/>
        </w:rPr>
      </w:pPr>
      <w:bookmarkStart w:id="273" w:name="_Toc180431149"/>
      <w:bookmarkStart w:id="274" w:name="_Toc180436110"/>
      <w:r w:rsidRPr="0086123D">
        <w:rPr>
          <w:b/>
          <w:bCs/>
          <w:i/>
          <w:iCs/>
          <w:sz w:val="22"/>
          <w:szCs w:val="22"/>
        </w:rPr>
        <w:t>В настоящее время в России созданы основные элементы нормативно-правовой базы рынка ипотечного кредитования. Ключевые правовые нормы содержатся в Гражданском кодексе РФ, Налоговом кодексе РФ, Федеральном законе №102-ФЗ «Об ипотеке (залоге недвижимости)», Федеральном законе №152-ФЗ «Об ипотечных ценных бумагах», Федеральном законе №122-ФЗ «О государственной регистрации прав на недвижимое имущество и сделок с ним», а также в Федеральном законе  № 218-ФЗ «О кредитных историях», Градостроительном кодексе  РФ №190-ФЗ и других законодательных и подзаконных актах.</w:t>
      </w:r>
    </w:p>
    <w:p w:rsidR="0086123D" w:rsidRPr="0086123D" w:rsidRDefault="0086123D" w:rsidP="0086123D">
      <w:pPr>
        <w:ind w:right="-2"/>
        <w:jc w:val="both"/>
        <w:rPr>
          <w:b/>
          <w:bCs/>
          <w:i/>
          <w:iCs/>
          <w:sz w:val="22"/>
          <w:szCs w:val="22"/>
          <w:highlight w:val="yellow"/>
        </w:rPr>
      </w:pPr>
      <w:r w:rsidRPr="0086123D">
        <w:rPr>
          <w:b/>
          <w:bCs/>
          <w:i/>
          <w:iCs/>
          <w:sz w:val="22"/>
          <w:szCs w:val="22"/>
        </w:rPr>
        <w:t>Статистика начала 2014 года свидетельствует о развитии рынка ипотеки опережающими общее развитие экономики страны темпами. За одиннадцать месяцев 2014 года был выдан 878 591 ипотечный кредит на общую сумму 1 530,3 млрд</w:t>
      </w:r>
      <w:r w:rsidR="006E2CF1">
        <w:rPr>
          <w:b/>
          <w:bCs/>
          <w:i/>
          <w:iCs/>
          <w:sz w:val="22"/>
          <w:szCs w:val="22"/>
        </w:rPr>
        <w:t>.</w:t>
      </w:r>
      <w:r w:rsidRPr="0086123D">
        <w:rPr>
          <w:b/>
          <w:bCs/>
          <w:i/>
          <w:iCs/>
          <w:sz w:val="22"/>
          <w:szCs w:val="22"/>
        </w:rPr>
        <w:t xml:space="preserve"> рублей, что в 1,2 раза превышает уровень соответствующего периода 2013 года в количественном и в 1,3 – в денежном выражении. Доля сделок с ипотекой выросла до очередного рекордного уровня: по данным Росреестра, 26,9% всех прав собственности, зарегистрированных в сделках с жильем в январе-сентябре 2014 г., приобретались с использованием ипотечного кредита.</w:t>
      </w:r>
    </w:p>
    <w:p w:rsidR="0086123D" w:rsidRPr="0086123D" w:rsidRDefault="0086123D" w:rsidP="0086123D">
      <w:pPr>
        <w:ind w:right="-2"/>
        <w:jc w:val="both"/>
        <w:rPr>
          <w:b/>
          <w:bCs/>
          <w:i/>
          <w:iCs/>
          <w:sz w:val="22"/>
          <w:szCs w:val="22"/>
        </w:rPr>
      </w:pPr>
      <w:r w:rsidRPr="0086123D">
        <w:rPr>
          <w:b/>
          <w:bCs/>
          <w:i/>
          <w:iCs/>
          <w:sz w:val="22"/>
          <w:szCs w:val="22"/>
        </w:rPr>
        <w:t xml:space="preserve">Несмотря на то, что в абсолютном выражении рынок ипотеки поставил очередной рекорд, месячные темпы роста выдачи снизились примерно до рекордно низкого уровня в 8% в ноябре </w:t>
      </w:r>
      <w:r w:rsidR="006E2CF1">
        <w:rPr>
          <w:b/>
          <w:bCs/>
          <w:i/>
          <w:iCs/>
          <w:sz w:val="22"/>
          <w:szCs w:val="22"/>
        </w:rPr>
        <w:t xml:space="preserve">2014 года </w:t>
      </w:r>
      <w:r w:rsidRPr="0086123D">
        <w:rPr>
          <w:b/>
          <w:bCs/>
          <w:i/>
          <w:iCs/>
          <w:sz w:val="22"/>
          <w:szCs w:val="22"/>
        </w:rPr>
        <w:t xml:space="preserve">(в январе они составляли 52%). При этом средняя ставка выдачи по ипотечным кредитам в рублях составила 12,4%, в ноябре ипотечные кредиты выдавались в среднем по ставке 12,6%, что на 0,7 п.п. выше значения ноября 2013 г. Небольшое снижение ставки выдачи по сравнению с предыдущим месяцем (на 0,24 п.п.), вероятно, объясняется изменением рыночных долей участников: в условиях роста ставок по ипотеке заемщики все чаще делали выбор в пользу банков, предлагавших наименьшие ставки. Дополнительным фактором стало сокращение объемов выдачи кредитов с высоким уровнем риска, и, соответственно, с высокими ставками. В целом, за период январь – ноябрь 2014 года ипотека являлась самым благополучным сегментом кредитования населения и основным драйвером его роста. Но существенное падение в ноябре – декабре цен на нефть (до уровня 45 - 60 долл. за баррель нефти сорта </w:t>
      </w:r>
      <w:r w:rsidRPr="0086123D">
        <w:rPr>
          <w:b/>
          <w:bCs/>
          <w:i/>
          <w:iCs/>
          <w:sz w:val="22"/>
          <w:szCs w:val="22"/>
          <w:lang w:val="en-US"/>
        </w:rPr>
        <w:t>Brent</w:t>
      </w:r>
      <w:r w:rsidRPr="0086123D">
        <w:rPr>
          <w:b/>
          <w:bCs/>
          <w:i/>
          <w:iCs/>
          <w:sz w:val="22"/>
          <w:szCs w:val="22"/>
        </w:rPr>
        <w:t>) в условиях санкций, ограничивающих возможность привлечения средств на западных финансовых рынках в середине декабря 2014 года</w:t>
      </w:r>
      <w:r w:rsidR="006E2CF1">
        <w:rPr>
          <w:b/>
          <w:bCs/>
          <w:i/>
          <w:iCs/>
          <w:sz w:val="22"/>
          <w:szCs w:val="22"/>
        </w:rPr>
        <w:t>,</w:t>
      </w:r>
      <w:r w:rsidRPr="0086123D">
        <w:rPr>
          <w:b/>
          <w:bCs/>
          <w:i/>
          <w:iCs/>
          <w:sz w:val="22"/>
          <w:szCs w:val="22"/>
        </w:rPr>
        <w:t xml:space="preserve"> совпало с периодом выплат российских компаний по имеющимся валютным заимствованиям. Сочетание этих факторов на фоне ожидания дальнейшего цен на нефть привело к резкому падению курса рубля и вызвало ответное решение Банка России о повышении ключевой ставки с 10,5% до 17% годовых.</w:t>
      </w:r>
    </w:p>
    <w:p w:rsidR="0086123D" w:rsidRPr="0086123D" w:rsidRDefault="0086123D" w:rsidP="0086123D">
      <w:pPr>
        <w:ind w:right="-2"/>
        <w:jc w:val="both"/>
        <w:rPr>
          <w:b/>
          <w:bCs/>
          <w:i/>
          <w:iCs/>
          <w:sz w:val="22"/>
          <w:szCs w:val="22"/>
        </w:rPr>
      </w:pPr>
      <w:r w:rsidRPr="0086123D">
        <w:rPr>
          <w:b/>
          <w:bCs/>
          <w:i/>
          <w:iCs/>
          <w:sz w:val="22"/>
          <w:szCs w:val="22"/>
        </w:rPr>
        <w:t xml:space="preserve">В таких условиях банки вынуждены были оперативно пересмотреть ставки по ипотечным кредитам. Так, Сбербанк России повысил ставки по ипотечным кредитам до 14,5-16%, ВТБ24 – до 15,95%, а ряд небольших и средних банков – до 17-20%. Многие участники приостановили прием заявок на ипотечные кредиты и переносили сроки подписания кредитных договоров. Массовым явлением стали случаи аннулирования уже полученных заемщиками одобрений о выдаче ипотеки. </w:t>
      </w:r>
    </w:p>
    <w:p w:rsidR="0086123D" w:rsidRPr="0086123D" w:rsidRDefault="0086123D" w:rsidP="0086123D">
      <w:pPr>
        <w:ind w:right="-2"/>
        <w:jc w:val="both"/>
        <w:rPr>
          <w:b/>
          <w:bCs/>
          <w:i/>
          <w:iCs/>
          <w:sz w:val="22"/>
          <w:szCs w:val="22"/>
        </w:rPr>
      </w:pPr>
      <w:r w:rsidRPr="0086123D">
        <w:rPr>
          <w:b/>
          <w:bCs/>
          <w:i/>
          <w:iCs/>
          <w:sz w:val="22"/>
          <w:szCs w:val="22"/>
        </w:rPr>
        <w:t>В условиях существенного замедления экономики жилищное строительство в 2014 году являлось одной из самых успешных отраслей народного хозяйства, оказало значимый стимулирующий эффект для развития экономики в целом и внесло ощутимый вклад в динамику ВВП. Ввод жилья по итогам 10 месяцев 2014 года составил 56,1 млн кв. м (к соответствующему периоду 2013 года рост составил +23,7%), из которых 29,9 млн кв. м – индустриальное жилье (+35,9%). Не менее 40-50% сделок с жильем на первичном рынке совершаются при помощи ипотеки.</w:t>
      </w:r>
    </w:p>
    <w:p w:rsidR="0086123D" w:rsidRPr="0086123D" w:rsidRDefault="0086123D" w:rsidP="0086123D">
      <w:pPr>
        <w:ind w:right="-2"/>
        <w:jc w:val="both"/>
        <w:rPr>
          <w:b/>
          <w:bCs/>
          <w:i/>
          <w:iCs/>
          <w:sz w:val="22"/>
          <w:szCs w:val="22"/>
        </w:rPr>
      </w:pPr>
      <w:r w:rsidRPr="0086123D">
        <w:rPr>
          <w:b/>
          <w:bCs/>
          <w:i/>
          <w:iCs/>
          <w:sz w:val="22"/>
          <w:szCs w:val="22"/>
        </w:rPr>
        <w:t>Увеличение объемов выдачи ипотечных кредитов и жилищного строительства удерживали рынок жилья на сбалансированной траектории развития – дополнительный платежеспособный спрос населения, поддерживаемый ипотекой, абсорбировал первичный рынок жилья. Анализ ценовой динамики рынка жилья говорит о том, что развитие ипотеки не привело к формированию «пузыря» - рост цен на жилье по итогам 9 месяцев 2014 года по отношению к соответствующему периоду 2013 года в среднем составил 5,2%. С учетом зафиксированной за тот же период времени по итогам года инфляции в 7,2% можно констатировать снижение реальных цен на жилье, и, соответственно, рост его доступности для населения.</w:t>
      </w:r>
    </w:p>
    <w:p w:rsidR="0086123D" w:rsidRPr="0086123D" w:rsidRDefault="0086123D" w:rsidP="0086123D">
      <w:pPr>
        <w:ind w:right="-2"/>
        <w:jc w:val="both"/>
        <w:rPr>
          <w:b/>
          <w:bCs/>
          <w:i/>
          <w:iCs/>
          <w:sz w:val="22"/>
          <w:szCs w:val="22"/>
        </w:rPr>
      </w:pPr>
      <w:r w:rsidRPr="0086123D">
        <w:rPr>
          <w:b/>
          <w:bCs/>
          <w:i/>
          <w:iCs/>
          <w:sz w:val="22"/>
          <w:szCs w:val="22"/>
        </w:rPr>
        <w:t>Дальнейшая динамика цен на жилье будет определяться соотношением спроса и предложения. При этом в условиях замедления экономики можно ожидать снижения активности (числа сделок) на рынке жилья и вероятного снижения цен на жилье в реальном и возможно номинальном выражении. Среди других значимых тенденций развития ипотечного рынка следует отметить рост ипотечного портфеля на балансах банков. Так, по данным на 01.12.2014 года, суммарный ипотечный портфель на балансах банков составил 3 442,7 млрд</w:t>
      </w:r>
      <w:r w:rsidR="004A451D">
        <w:rPr>
          <w:b/>
          <w:bCs/>
          <w:i/>
          <w:iCs/>
          <w:sz w:val="22"/>
          <w:szCs w:val="22"/>
        </w:rPr>
        <w:t>.</w:t>
      </w:r>
      <w:r w:rsidRPr="0086123D">
        <w:rPr>
          <w:b/>
          <w:bCs/>
          <w:i/>
          <w:iCs/>
          <w:sz w:val="22"/>
          <w:szCs w:val="22"/>
        </w:rPr>
        <w:t xml:space="preserve"> рублей, что на 34,5% превышает уровень соответствующего периода 2013 года.</w:t>
      </w:r>
    </w:p>
    <w:p w:rsidR="0086123D" w:rsidRPr="0086123D" w:rsidRDefault="0086123D" w:rsidP="0086123D">
      <w:pPr>
        <w:ind w:right="-2"/>
        <w:jc w:val="both"/>
        <w:rPr>
          <w:b/>
          <w:bCs/>
          <w:i/>
          <w:iCs/>
          <w:sz w:val="22"/>
          <w:szCs w:val="22"/>
        </w:rPr>
      </w:pPr>
      <w:r w:rsidRPr="0086123D">
        <w:rPr>
          <w:b/>
          <w:bCs/>
          <w:i/>
          <w:iCs/>
          <w:sz w:val="22"/>
          <w:szCs w:val="22"/>
        </w:rPr>
        <w:t>Несмотря на активное использование участниками рынка ипотеки неценовых инструментов в конкурентной борьбе, наблюдавшееся в первом полугодии 2014 года (снижение требований к ипотечным заемщикам), качество ипотечного портфеля сохраняется на высоком уровне. Доля ипотечных ссуд со сроком задержки платежей более 90 дней составляет 2,1%, а общий объем ипотечных ссуд без единого просроченного платежа – около 95,6%.</w:t>
      </w:r>
    </w:p>
    <w:p w:rsidR="0086123D" w:rsidRPr="0086123D" w:rsidRDefault="0086123D" w:rsidP="0086123D">
      <w:pPr>
        <w:ind w:right="-2"/>
        <w:jc w:val="both"/>
        <w:rPr>
          <w:b/>
          <w:bCs/>
          <w:i/>
          <w:iCs/>
          <w:sz w:val="22"/>
          <w:szCs w:val="22"/>
        </w:rPr>
      </w:pPr>
      <w:r w:rsidRPr="0086123D">
        <w:rPr>
          <w:b/>
          <w:bCs/>
          <w:i/>
          <w:iCs/>
          <w:sz w:val="22"/>
          <w:szCs w:val="22"/>
        </w:rPr>
        <w:t>Однако такая стабильность во многом обеспечивается высокими темпами роста ипотечного портфеля. В абсолютном выражении проблемные кредиты (с просрочкой более 90 дней) выросли за 11 месяцев 2014 года на 33,2% до почти 72 млрд</w:t>
      </w:r>
      <w:r w:rsidR="004A451D">
        <w:rPr>
          <w:b/>
          <w:bCs/>
          <w:i/>
          <w:iCs/>
          <w:sz w:val="22"/>
          <w:szCs w:val="22"/>
        </w:rPr>
        <w:t>.</w:t>
      </w:r>
      <w:r w:rsidRPr="0086123D">
        <w:rPr>
          <w:b/>
          <w:bCs/>
          <w:i/>
          <w:iCs/>
          <w:sz w:val="22"/>
          <w:szCs w:val="22"/>
        </w:rPr>
        <w:t xml:space="preserve"> рублей. В случае резкого замедления темпов развития рынка ипотеки можно ожидать ухудшение качества ипотечных портфелей банков, что мы уже наблюдаем в секторе необеспеченного потребительского кредитования. Банкам следует очень внимательно оценивать кредитные риски и не допускать необоснованного снижения требований к заемщикам - в случае резкого ухудшения экономической ситуации сильнее всего пострадают заемщики, получающие «серую» зарплату и не имеющие возможности подтвердить свои доходы справкой по форме 2-НДФЛ.</w:t>
      </w:r>
    </w:p>
    <w:p w:rsidR="0086123D" w:rsidRPr="0086123D" w:rsidRDefault="0086123D" w:rsidP="0086123D">
      <w:pPr>
        <w:ind w:right="-2"/>
        <w:jc w:val="both"/>
        <w:rPr>
          <w:b/>
          <w:bCs/>
          <w:i/>
          <w:iCs/>
          <w:sz w:val="22"/>
          <w:szCs w:val="22"/>
        </w:rPr>
      </w:pPr>
      <w:r w:rsidRPr="0086123D">
        <w:rPr>
          <w:b/>
          <w:bCs/>
          <w:i/>
          <w:iCs/>
          <w:sz w:val="22"/>
          <w:szCs w:val="22"/>
        </w:rPr>
        <w:t>Несмотря на общее ухудшение макроэкономической ситуации и замедление темпов роста рынка ипотеки, ипотечное жилищное кредитование на протяжении всего 2014 года было одним из основных источников роста банковского кредитования. Объемы выдачи потребительских (не ипотечных) кредитов за 11 месяцев 2014 г. снизились на 6,4% по сравнению с аналогичным периодом прошлого года, в то время как объемы выдачи ипотечных кредитов выросли на 30%. Более того, в отличие от стабильно высокого качества ипотечных активов, доля задолженности по потребительским (не ипотечным) кредитам с просроченными платежами свыше 90 дней составила 10,8% от всей задолженности по потребительским кредитам (увеличившись с начала года в 1,5 раза), что является существенным фактором снижения прибыльности лидеров розничного кредитования.</w:t>
      </w:r>
    </w:p>
    <w:p w:rsidR="0013264F" w:rsidRPr="00527448" w:rsidRDefault="00A167E5" w:rsidP="0086123D">
      <w:pPr>
        <w:pStyle w:val="37"/>
        <w:spacing w:before="120" w:after="120"/>
        <w:outlineLvl w:val="2"/>
        <w:rPr>
          <w:i w:val="0"/>
          <w:iCs w:val="0"/>
          <w:sz w:val="22"/>
          <w:szCs w:val="22"/>
        </w:rPr>
      </w:pPr>
      <w:bookmarkStart w:id="275" w:name="_Toc410749478"/>
      <w:r w:rsidRPr="00A167E5">
        <w:rPr>
          <w:i w:val="0"/>
          <w:iCs w:val="0"/>
          <w:sz w:val="22"/>
          <w:szCs w:val="22"/>
        </w:rPr>
        <w:t>4.2.7. Дополнительные сведения об эмитентах, основной деятельностью которых является добыча полезных ископаемых</w:t>
      </w:r>
      <w:bookmarkEnd w:id="275"/>
    </w:p>
    <w:p w:rsidR="00B75437" w:rsidRDefault="00795B62" w:rsidP="003B5819">
      <w:pPr>
        <w:spacing w:before="120" w:after="120"/>
        <w:jc w:val="both"/>
        <w:outlineLvl w:val="0"/>
        <w:rPr>
          <w:b/>
          <w:bCs/>
          <w:i/>
          <w:iCs/>
          <w:sz w:val="22"/>
          <w:szCs w:val="22"/>
        </w:rPr>
      </w:pPr>
      <w:bookmarkStart w:id="276" w:name="_Toc180431150"/>
      <w:bookmarkEnd w:id="273"/>
      <w:bookmarkEnd w:id="274"/>
      <w:r w:rsidRPr="00B25A32">
        <w:rPr>
          <w:b/>
          <w:bCs/>
          <w:i/>
          <w:iCs/>
          <w:sz w:val="22"/>
          <w:szCs w:val="22"/>
        </w:rPr>
        <w:t>Добыча полезных ископаемых, включая добычу драгоценных металлов и драгоценных камней, не является основной деятельностью Эмитента. У Эмитента отсутствует</w:t>
      </w:r>
      <w:r w:rsidR="005A6AF6">
        <w:rPr>
          <w:b/>
          <w:bCs/>
          <w:i/>
          <w:iCs/>
          <w:sz w:val="22"/>
          <w:szCs w:val="22"/>
        </w:rPr>
        <w:t xml:space="preserve"> подконтрольная</w:t>
      </w:r>
      <w:r w:rsidR="00800C39">
        <w:rPr>
          <w:b/>
          <w:bCs/>
          <w:i/>
          <w:iCs/>
          <w:sz w:val="22"/>
          <w:szCs w:val="22"/>
        </w:rPr>
        <w:t xml:space="preserve"> </w:t>
      </w:r>
      <w:r w:rsidR="005A6AF6">
        <w:rPr>
          <w:b/>
          <w:bCs/>
          <w:i/>
          <w:iCs/>
          <w:sz w:val="22"/>
          <w:szCs w:val="22"/>
        </w:rPr>
        <w:t>организация</w:t>
      </w:r>
      <w:r w:rsidRPr="00B25A32">
        <w:rPr>
          <w:b/>
          <w:bCs/>
          <w:i/>
          <w:iCs/>
          <w:sz w:val="22"/>
          <w:szCs w:val="22"/>
        </w:rPr>
        <w:t>, котор</w:t>
      </w:r>
      <w:r w:rsidR="005A6AF6">
        <w:rPr>
          <w:b/>
          <w:bCs/>
          <w:i/>
          <w:iCs/>
          <w:sz w:val="22"/>
          <w:szCs w:val="22"/>
        </w:rPr>
        <w:t>ая</w:t>
      </w:r>
      <w:r w:rsidRPr="00B25A32">
        <w:rPr>
          <w:b/>
          <w:bCs/>
          <w:i/>
          <w:iCs/>
          <w:sz w:val="22"/>
          <w:szCs w:val="22"/>
        </w:rPr>
        <w:t xml:space="preserve"> ведет деятельность по добыче указанных полезных ископаемых.</w:t>
      </w:r>
      <w:bookmarkEnd w:id="276"/>
    </w:p>
    <w:p w:rsidR="0013264F" w:rsidRPr="00527448" w:rsidRDefault="00A167E5" w:rsidP="00527448">
      <w:pPr>
        <w:pStyle w:val="37"/>
        <w:outlineLvl w:val="2"/>
        <w:rPr>
          <w:i w:val="0"/>
          <w:iCs w:val="0"/>
          <w:sz w:val="22"/>
          <w:szCs w:val="22"/>
        </w:rPr>
      </w:pPr>
      <w:bookmarkStart w:id="277" w:name="_Toc410749479"/>
      <w:bookmarkStart w:id="278" w:name="_Toc85269438"/>
      <w:bookmarkStart w:id="279" w:name="_Toc138560565"/>
      <w:bookmarkStart w:id="280" w:name="_Toc180431151"/>
      <w:bookmarkStart w:id="281" w:name="_Toc180436111"/>
      <w:r w:rsidRPr="00A167E5">
        <w:rPr>
          <w:i w:val="0"/>
          <w:iCs w:val="0"/>
          <w:sz w:val="22"/>
          <w:szCs w:val="22"/>
        </w:rPr>
        <w:t>4.2.8. Дополнительные сведения об эмитентах, основной деятельностью которых является оказание услуг связи</w:t>
      </w:r>
      <w:bookmarkEnd w:id="277"/>
    </w:p>
    <w:p w:rsidR="00B75437" w:rsidRDefault="00795B62" w:rsidP="00313D89">
      <w:pPr>
        <w:spacing w:before="120" w:after="120"/>
        <w:jc w:val="both"/>
        <w:outlineLvl w:val="0"/>
        <w:rPr>
          <w:b/>
          <w:bCs/>
          <w:sz w:val="22"/>
          <w:szCs w:val="22"/>
        </w:rPr>
      </w:pPr>
      <w:bookmarkStart w:id="282" w:name="_Toc180431152"/>
      <w:bookmarkEnd w:id="278"/>
      <w:bookmarkEnd w:id="279"/>
      <w:bookmarkEnd w:id="280"/>
      <w:bookmarkEnd w:id="281"/>
      <w:r w:rsidRPr="00B25A32">
        <w:rPr>
          <w:b/>
          <w:bCs/>
          <w:i/>
          <w:iCs/>
          <w:sz w:val="22"/>
          <w:szCs w:val="22"/>
        </w:rPr>
        <w:t xml:space="preserve">Оказание услуг связи не является </w:t>
      </w:r>
      <w:r w:rsidR="00247152">
        <w:rPr>
          <w:b/>
          <w:bCs/>
          <w:i/>
          <w:iCs/>
          <w:sz w:val="22"/>
          <w:szCs w:val="22"/>
        </w:rPr>
        <w:t xml:space="preserve">основной деятельностью </w:t>
      </w:r>
      <w:r w:rsidRPr="00B25A32">
        <w:rPr>
          <w:b/>
          <w:bCs/>
          <w:i/>
          <w:iCs/>
          <w:sz w:val="22"/>
          <w:szCs w:val="22"/>
        </w:rPr>
        <w:t xml:space="preserve"> Эмитента.</w:t>
      </w:r>
      <w:bookmarkEnd w:id="282"/>
    </w:p>
    <w:p w:rsidR="00B75437" w:rsidRDefault="00795B62" w:rsidP="00313D89">
      <w:pPr>
        <w:pStyle w:val="25"/>
        <w:jc w:val="both"/>
        <w:outlineLvl w:val="1"/>
        <w:rPr>
          <w:rFonts w:ascii="Times New Roman" w:hAnsi="Times New Roman"/>
          <w:i w:val="0"/>
          <w:iCs w:val="0"/>
          <w:sz w:val="22"/>
          <w:szCs w:val="22"/>
        </w:rPr>
      </w:pPr>
      <w:bookmarkStart w:id="283" w:name="_Toc180436112"/>
      <w:bookmarkStart w:id="284" w:name="_Toc410749480"/>
      <w:r w:rsidRPr="003A20EB">
        <w:rPr>
          <w:rFonts w:ascii="Times New Roman" w:hAnsi="Times New Roman"/>
          <w:i w:val="0"/>
          <w:iCs w:val="0"/>
          <w:sz w:val="22"/>
          <w:szCs w:val="22"/>
        </w:rPr>
        <w:t>4.3. Планы будущей деятельности эмитента</w:t>
      </w:r>
      <w:bookmarkEnd w:id="283"/>
      <w:bookmarkEnd w:id="284"/>
    </w:p>
    <w:p w:rsidR="0013264F" w:rsidRDefault="00A167E5">
      <w:pPr>
        <w:spacing w:before="120" w:after="120"/>
        <w:jc w:val="both"/>
        <w:rPr>
          <w:i/>
          <w:iCs/>
          <w:sz w:val="22"/>
          <w:szCs w:val="22"/>
        </w:rPr>
      </w:pPr>
      <w:bookmarkStart w:id="285" w:name="_Toc180424644"/>
      <w:bookmarkStart w:id="286" w:name="_Toc180431153"/>
      <w:bookmarkStart w:id="287" w:name="_Toc180436113"/>
      <w:r w:rsidRPr="00A167E5">
        <w:rPr>
          <w:b/>
          <w:bCs/>
          <w:i/>
          <w:iCs/>
          <w:sz w:val="22"/>
          <w:szCs w:val="22"/>
        </w:rPr>
        <w:t xml:space="preserve">Эмитент создан для осуществления </w:t>
      </w:r>
      <w:r w:rsidR="00426AA5">
        <w:rPr>
          <w:b/>
          <w:bCs/>
          <w:i/>
          <w:iCs/>
          <w:sz w:val="22"/>
          <w:szCs w:val="22"/>
        </w:rPr>
        <w:t>5</w:t>
      </w:r>
      <w:r w:rsidRPr="00A167E5">
        <w:rPr>
          <w:b/>
          <w:bCs/>
          <w:i/>
          <w:iCs/>
          <w:sz w:val="22"/>
          <w:szCs w:val="22"/>
        </w:rPr>
        <w:t xml:space="preserve"> (</w:t>
      </w:r>
      <w:r w:rsidR="00426AA5">
        <w:rPr>
          <w:b/>
          <w:bCs/>
          <w:i/>
          <w:iCs/>
          <w:sz w:val="22"/>
          <w:szCs w:val="22"/>
        </w:rPr>
        <w:t>пяти</w:t>
      </w:r>
      <w:r w:rsidRPr="00A167E5">
        <w:rPr>
          <w:b/>
          <w:bCs/>
          <w:i/>
          <w:iCs/>
          <w:sz w:val="22"/>
          <w:szCs w:val="22"/>
        </w:rPr>
        <w:t>) выпусков облигаций с ипотечным покрытием и подлежит ликвидации при условии полного исполнения Эмитентом или прекращения обязательств по всем выпущенным облигациям с ипотечным покрытием.</w:t>
      </w:r>
      <w:bookmarkEnd w:id="285"/>
      <w:bookmarkEnd w:id="286"/>
      <w:bookmarkEnd w:id="287"/>
    </w:p>
    <w:p w:rsidR="00795B62" w:rsidRPr="00B25A32" w:rsidRDefault="00795B62" w:rsidP="00313D89">
      <w:pPr>
        <w:pStyle w:val="25"/>
        <w:jc w:val="both"/>
        <w:outlineLvl w:val="1"/>
        <w:rPr>
          <w:rFonts w:ascii="Times New Roman" w:hAnsi="Times New Roman"/>
          <w:i w:val="0"/>
          <w:iCs w:val="0"/>
          <w:sz w:val="22"/>
          <w:szCs w:val="22"/>
        </w:rPr>
      </w:pPr>
      <w:bookmarkStart w:id="288" w:name="_Toc180436114"/>
      <w:bookmarkStart w:id="289" w:name="_Toc410749481"/>
      <w:r w:rsidRPr="00B25A32">
        <w:rPr>
          <w:rFonts w:ascii="Times New Roman" w:hAnsi="Times New Roman"/>
          <w:i w:val="0"/>
          <w:iCs w:val="0"/>
          <w:sz w:val="22"/>
          <w:szCs w:val="22"/>
        </w:rPr>
        <w:t>4.4. Участие эмитента в промышленных, банковских и финансовых группах, холдингах, концернах и ассоциациях</w:t>
      </w:r>
      <w:bookmarkEnd w:id="288"/>
      <w:bookmarkEnd w:id="289"/>
    </w:p>
    <w:p w:rsidR="00B75437" w:rsidRDefault="00795B62" w:rsidP="00313D89">
      <w:pPr>
        <w:spacing w:before="120" w:after="120"/>
        <w:jc w:val="both"/>
        <w:rPr>
          <w:b/>
          <w:bCs/>
          <w:i/>
          <w:iCs/>
          <w:sz w:val="22"/>
          <w:szCs w:val="22"/>
        </w:rPr>
      </w:pPr>
      <w:r w:rsidRPr="00B25A32">
        <w:rPr>
          <w:b/>
          <w:bCs/>
          <w:i/>
          <w:iCs/>
          <w:sz w:val="22"/>
          <w:szCs w:val="22"/>
        </w:rPr>
        <w:t>Эмитент не участвует в промышленных, банковских и финансовых группах, холдингах, концернах и ассоциациях.</w:t>
      </w:r>
    </w:p>
    <w:p w:rsidR="00B75437" w:rsidRDefault="00795B62" w:rsidP="00313D89">
      <w:pPr>
        <w:pStyle w:val="25"/>
        <w:jc w:val="both"/>
        <w:outlineLvl w:val="1"/>
        <w:rPr>
          <w:rFonts w:ascii="Times New Roman" w:hAnsi="Times New Roman"/>
          <w:i w:val="0"/>
          <w:iCs w:val="0"/>
          <w:sz w:val="22"/>
          <w:szCs w:val="22"/>
        </w:rPr>
      </w:pPr>
      <w:bookmarkStart w:id="290" w:name="_Toc180436115"/>
      <w:bookmarkStart w:id="291" w:name="_Toc410749482"/>
      <w:r w:rsidRPr="00B25A32">
        <w:rPr>
          <w:rFonts w:ascii="Times New Roman" w:hAnsi="Times New Roman"/>
          <w:i w:val="0"/>
          <w:iCs w:val="0"/>
          <w:sz w:val="22"/>
          <w:szCs w:val="22"/>
        </w:rPr>
        <w:t>4.5. Дочерние и зависимые хозяйственные общества эмитента</w:t>
      </w:r>
      <w:bookmarkEnd w:id="290"/>
      <w:bookmarkEnd w:id="291"/>
    </w:p>
    <w:p w:rsidR="00B75437" w:rsidRDefault="00795B62" w:rsidP="00313D89">
      <w:pPr>
        <w:spacing w:before="120" w:after="120"/>
        <w:jc w:val="both"/>
        <w:rPr>
          <w:sz w:val="22"/>
          <w:szCs w:val="22"/>
        </w:rPr>
      </w:pPr>
      <w:r w:rsidRPr="00B25A32">
        <w:rPr>
          <w:b/>
          <w:bCs/>
          <w:i/>
          <w:iCs/>
          <w:sz w:val="22"/>
          <w:szCs w:val="22"/>
        </w:rPr>
        <w:t>Эмитент не имеет дочерних и зависимых обществ.</w:t>
      </w:r>
    </w:p>
    <w:p w:rsidR="00795B62" w:rsidRPr="00B25A32" w:rsidRDefault="00795B62" w:rsidP="00313D89">
      <w:pPr>
        <w:pStyle w:val="25"/>
        <w:jc w:val="both"/>
        <w:outlineLvl w:val="1"/>
        <w:rPr>
          <w:rFonts w:ascii="Times New Roman" w:hAnsi="Times New Roman"/>
          <w:i w:val="0"/>
          <w:iCs w:val="0"/>
          <w:sz w:val="22"/>
          <w:szCs w:val="22"/>
        </w:rPr>
      </w:pPr>
      <w:bookmarkStart w:id="292" w:name="_Toc120954813"/>
      <w:bookmarkStart w:id="293" w:name="_Toc180424645"/>
      <w:bookmarkStart w:id="294" w:name="_Toc180431154"/>
      <w:bookmarkStart w:id="295" w:name="_Toc180436116"/>
      <w:bookmarkStart w:id="296" w:name="_Toc410749483"/>
      <w:bookmarkStart w:id="297" w:name="OLE_LINK13"/>
      <w:r w:rsidRPr="00B25A32">
        <w:rPr>
          <w:rFonts w:ascii="Times New Roman" w:hAnsi="Times New Roman"/>
          <w:i w:val="0"/>
          <w:iCs w:val="0"/>
          <w:sz w:val="22"/>
          <w:szCs w:val="22"/>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292"/>
      <w:bookmarkEnd w:id="293"/>
      <w:bookmarkEnd w:id="294"/>
      <w:bookmarkEnd w:id="295"/>
      <w:bookmarkEnd w:id="296"/>
    </w:p>
    <w:p w:rsidR="00795B62" w:rsidRPr="00B25A32" w:rsidRDefault="00795B62" w:rsidP="00313D89">
      <w:pPr>
        <w:pStyle w:val="37"/>
        <w:spacing w:before="120"/>
        <w:outlineLvl w:val="2"/>
        <w:rPr>
          <w:i w:val="0"/>
          <w:iCs w:val="0"/>
          <w:sz w:val="22"/>
          <w:szCs w:val="22"/>
        </w:rPr>
      </w:pPr>
      <w:bookmarkStart w:id="298" w:name="_Toc120954814"/>
      <w:bookmarkStart w:id="299" w:name="_Toc180424646"/>
      <w:bookmarkStart w:id="300" w:name="_Toc180431155"/>
      <w:bookmarkStart w:id="301" w:name="_Toc180436117"/>
      <w:bookmarkStart w:id="302" w:name="_Toc410749484"/>
      <w:bookmarkStart w:id="303" w:name="OLE_LINK294"/>
      <w:r w:rsidRPr="00B25A32">
        <w:rPr>
          <w:i w:val="0"/>
          <w:iCs w:val="0"/>
          <w:sz w:val="22"/>
          <w:szCs w:val="22"/>
        </w:rPr>
        <w:t>4.6.1. Основные средства</w:t>
      </w:r>
      <w:bookmarkEnd w:id="298"/>
      <w:bookmarkEnd w:id="299"/>
      <w:bookmarkEnd w:id="300"/>
      <w:bookmarkEnd w:id="301"/>
      <w:bookmarkEnd w:id="302"/>
    </w:p>
    <w:p w:rsidR="00426AA5" w:rsidRPr="00426AA5" w:rsidRDefault="00426AA5" w:rsidP="00426AA5">
      <w:pPr>
        <w:spacing w:before="200"/>
        <w:jc w:val="both"/>
        <w:rPr>
          <w:sz w:val="22"/>
          <w:szCs w:val="22"/>
        </w:rPr>
      </w:pPr>
      <w:bookmarkStart w:id="304" w:name="OLE_LINK293"/>
      <w:r w:rsidRPr="00426AA5">
        <w:rPr>
          <w:sz w:val="22"/>
          <w:szCs w:val="22"/>
        </w:rPr>
        <w:t>Информация о первоначальной (восстановительной) стоимости основных средств и сумме начисленной амортизации за 5 последних завершенных финансовых лет либо за каждый завершенный финансовый год, если Эмитент осуществляет свою деятельность менее 5 лет, а также о способах начисления амортизационных отчислений:</w:t>
      </w:r>
    </w:p>
    <w:p w:rsidR="00426AA5" w:rsidRPr="00426AA5" w:rsidRDefault="00426AA5" w:rsidP="00426AA5">
      <w:pPr>
        <w:spacing w:before="120" w:after="120"/>
        <w:jc w:val="both"/>
        <w:rPr>
          <w:b/>
          <w:bCs/>
          <w:i/>
          <w:iCs/>
          <w:sz w:val="22"/>
          <w:szCs w:val="22"/>
        </w:rPr>
      </w:pPr>
      <w:r w:rsidRPr="00426AA5">
        <w:rPr>
          <w:b/>
          <w:bCs/>
          <w:i/>
          <w:iCs/>
          <w:sz w:val="22"/>
          <w:szCs w:val="22"/>
        </w:rPr>
        <w:t xml:space="preserve">Информация за 5 последних финансовых лет не приводится, поскольку Эмитент создан в октябре 2013 года. </w:t>
      </w:r>
    </w:p>
    <w:p w:rsidR="00426AA5" w:rsidRPr="00F24402" w:rsidRDefault="00426AA5" w:rsidP="00426AA5">
      <w:pPr>
        <w:spacing w:before="120" w:after="120"/>
        <w:jc w:val="both"/>
        <w:rPr>
          <w:b/>
          <w:bCs/>
          <w:i/>
          <w:iCs/>
          <w:sz w:val="22"/>
          <w:szCs w:val="22"/>
          <w:lang w:eastAsia="en-US"/>
        </w:rPr>
      </w:pPr>
      <w:r w:rsidRPr="00F24402">
        <w:rPr>
          <w:b/>
          <w:bCs/>
          <w:i/>
          <w:iCs/>
          <w:sz w:val="22"/>
          <w:szCs w:val="22"/>
        </w:rPr>
        <w:t>По состоянию на 31.12.2013г. информация не приводится, поскольку о</w:t>
      </w:r>
      <w:r w:rsidRPr="00F24402">
        <w:rPr>
          <w:b/>
          <w:bCs/>
          <w:i/>
          <w:iCs/>
          <w:sz w:val="22"/>
          <w:szCs w:val="22"/>
          <w:lang w:eastAsia="en-US"/>
        </w:rPr>
        <w:t xml:space="preserve">сновные средства у Эмитента отсутствуют. </w:t>
      </w:r>
    </w:p>
    <w:p w:rsidR="00795B62" w:rsidRPr="00B25A32" w:rsidRDefault="00795B62" w:rsidP="00A27DA6">
      <w:pPr>
        <w:pStyle w:val="ConsNormal"/>
        <w:spacing w:before="120" w:after="120"/>
        <w:ind w:right="0" w:firstLine="0"/>
        <w:rPr>
          <w:rFonts w:ascii="Times New Roman" w:hAnsi="Times New Roman" w:cs="Times New Roman"/>
          <w:sz w:val="22"/>
          <w:szCs w:val="22"/>
          <w:lang w:val="ru-RU"/>
        </w:rPr>
      </w:pPr>
      <w:r w:rsidRPr="00FC66DF">
        <w:rPr>
          <w:rStyle w:val="2d"/>
          <w:rFonts w:ascii="Times New Roman" w:hAnsi="Times New Roman"/>
          <w:sz w:val="22"/>
        </w:rPr>
        <w:t>Сведения о способах начисления амортизационных отчислений по группам объектов основных средств:</w:t>
      </w:r>
      <w:r w:rsidRPr="00B25A32">
        <w:rPr>
          <w:sz w:val="22"/>
          <w:szCs w:val="22"/>
          <w:lang w:val="ru-RU"/>
        </w:rPr>
        <w:t xml:space="preserve"> </w:t>
      </w:r>
      <w:r w:rsidRPr="00FC66DF">
        <w:rPr>
          <w:rStyle w:val="2d"/>
          <w:rFonts w:ascii="Times New Roman" w:hAnsi="Times New Roman"/>
          <w:b/>
          <w:i/>
          <w:sz w:val="22"/>
        </w:rPr>
        <w:t>Эмитент не планирует приобретение объектов основных средств. Соответственно, амортизация начисляться не будет.</w:t>
      </w:r>
    </w:p>
    <w:p w:rsidR="00820ACD" w:rsidRDefault="00795B62" w:rsidP="00A27DA6">
      <w:pPr>
        <w:pStyle w:val="af4"/>
        <w:autoSpaceDE w:val="0"/>
        <w:autoSpaceDN w:val="0"/>
        <w:spacing w:before="120" w:after="0" w:line="240" w:lineRule="auto"/>
        <w:jc w:val="both"/>
        <w:rPr>
          <w:b/>
          <w:bCs/>
          <w:i/>
          <w:iCs/>
          <w:sz w:val="22"/>
          <w:szCs w:val="22"/>
          <w:lang w:eastAsia="ru-RU"/>
        </w:rPr>
      </w:pPr>
      <w:r w:rsidRPr="00FC66DF">
        <w:rPr>
          <w:rStyle w:val="2d"/>
          <w:sz w:val="22"/>
        </w:rPr>
        <w:t xml:space="preserve">Результаты последней переоценки основных средств и долгосрочно арендуемых основных средств, осуществленной в течение 5 последних завершенных финансовых лет либо с даты государственной регистрации эмитента, если эмитент осуществляет свою деятельность менее 5 лет: </w:t>
      </w:r>
      <w:r w:rsidRPr="00FC66DF">
        <w:rPr>
          <w:rStyle w:val="2d"/>
          <w:b/>
          <w:i/>
          <w:sz w:val="22"/>
        </w:rPr>
        <w:t>Результаты последней переоценки основных средств и долгосрочно арендуемых основных средств, осуществленной в течение 5 последних завершенных финансовых лет либо с даты государственной регистрации Эмитента, если Эмитент осуществляет свою деятельность менее 5 лет, не приводятся, поскольку Эмитент создан</w:t>
      </w:r>
      <w:r w:rsidRPr="00A27DA6">
        <w:rPr>
          <w:bCs/>
          <w:iCs/>
        </w:rPr>
        <w:t xml:space="preserve"> </w:t>
      </w:r>
      <w:r w:rsidRPr="00FC66DF">
        <w:rPr>
          <w:rStyle w:val="2d"/>
          <w:b/>
          <w:i/>
          <w:sz w:val="22"/>
        </w:rPr>
        <w:t>в</w:t>
      </w:r>
      <w:r w:rsidR="00426AA5" w:rsidRPr="00426AA5">
        <w:rPr>
          <w:b/>
          <w:bCs/>
          <w:i/>
          <w:iCs/>
          <w:sz w:val="22"/>
          <w:szCs w:val="22"/>
        </w:rPr>
        <w:t xml:space="preserve"> октябре 2013 года.</w:t>
      </w:r>
    </w:p>
    <w:p w:rsidR="00426AA5" w:rsidRPr="00FC66DF" w:rsidRDefault="00426AA5" w:rsidP="00426AA5">
      <w:pPr>
        <w:pStyle w:val="af4"/>
        <w:autoSpaceDE w:val="0"/>
        <w:autoSpaceDN w:val="0"/>
        <w:spacing w:before="120" w:after="0" w:line="240" w:lineRule="auto"/>
        <w:jc w:val="both"/>
        <w:rPr>
          <w:rStyle w:val="2d"/>
          <w:b/>
          <w:i/>
          <w:sz w:val="22"/>
        </w:rPr>
      </w:pPr>
      <w:r w:rsidRPr="00F24402">
        <w:rPr>
          <w:b/>
          <w:bCs/>
          <w:i/>
          <w:iCs/>
          <w:sz w:val="22"/>
          <w:szCs w:val="22"/>
        </w:rPr>
        <w:t>По состоянию на 31.12.2013г.</w:t>
      </w:r>
      <w:r w:rsidRPr="00F24402">
        <w:rPr>
          <w:rStyle w:val="2d"/>
          <w:b/>
          <w:i/>
          <w:sz w:val="22"/>
        </w:rPr>
        <w:t xml:space="preserve"> переоценка основных средств не проводилась в связи с их отсутствием у Эмитента.</w:t>
      </w:r>
    </w:p>
    <w:p w:rsidR="00795B62" w:rsidRPr="00B25A32" w:rsidRDefault="00795B62" w:rsidP="00313D89">
      <w:pPr>
        <w:pStyle w:val="af4"/>
        <w:autoSpaceDE w:val="0"/>
        <w:autoSpaceDN w:val="0"/>
        <w:spacing w:before="120" w:after="0" w:line="240" w:lineRule="auto"/>
        <w:jc w:val="both"/>
        <w:rPr>
          <w:sz w:val="22"/>
          <w:szCs w:val="22"/>
          <w:lang w:eastAsia="ru-RU"/>
        </w:rPr>
      </w:pPr>
      <w:r w:rsidRPr="00B25A32">
        <w:rPr>
          <w:sz w:val="22"/>
          <w:szCs w:val="22"/>
          <w:lang w:eastAsia="ru-RU"/>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rsidR="00795B62" w:rsidRPr="00B25A32" w:rsidRDefault="00795B62" w:rsidP="003B5819">
      <w:pPr>
        <w:pStyle w:val="af4"/>
        <w:autoSpaceDE w:val="0"/>
        <w:autoSpaceDN w:val="0"/>
        <w:spacing w:after="0" w:line="240" w:lineRule="auto"/>
        <w:jc w:val="both"/>
        <w:rPr>
          <w:b/>
          <w:bCs/>
          <w:i/>
          <w:iCs/>
          <w:sz w:val="22"/>
          <w:szCs w:val="22"/>
          <w:lang w:eastAsia="ru-RU"/>
        </w:rPr>
      </w:pPr>
      <w:r w:rsidRPr="00B25A32">
        <w:rPr>
          <w:b/>
          <w:bCs/>
          <w:i/>
          <w:iCs/>
          <w:sz w:val="22"/>
          <w:szCs w:val="22"/>
          <w:lang w:eastAsia="ru-RU"/>
        </w:rPr>
        <w:t>Приобретени</w:t>
      </w:r>
      <w:r w:rsidR="00F12A35">
        <w:rPr>
          <w:b/>
          <w:bCs/>
          <w:i/>
          <w:iCs/>
          <w:sz w:val="22"/>
          <w:szCs w:val="22"/>
          <w:lang w:eastAsia="ru-RU"/>
        </w:rPr>
        <w:t>е</w:t>
      </w:r>
      <w:r w:rsidRPr="00B25A32">
        <w:rPr>
          <w:b/>
          <w:bCs/>
          <w:i/>
          <w:iCs/>
          <w:sz w:val="22"/>
          <w:szCs w:val="22"/>
          <w:lang w:eastAsia="ru-RU"/>
        </w:rPr>
        <w:t>,</w:t>
      </w:r>
      <w:r w:rsidRPr="00B25A32">
        <w:rPr>
          <w:sz w:val="22"/>
          <w:szCs w:val="22"/>
          <w:lang w:eastAsia="ru-RU"/>
        </w:rPr>
        <w:t xml:space="preserve"> </w:t>
      </w:r>
      <w:r w:rsidRPr="00B25A32">
        <w:rPr>
          <w:b/>
          <w:bCs/>
          <w:i/>
          <w:iCs/>
          <w:sz w:val="22"/>
          <w:szCs w:val="22"/>
          <w:lang w:eastAsia="ru-RU"/>
        </w:rPr>
        <w:t>выбыти</w:t>
      </w:r>
      <w:r w:rsidR="00F12A35">
        <w:rPr>
          <w:b/>
          <w:bCs/>
          <w:i/>
          <w:iCs/>
          <w:sz w:val="22"/>
          <w:szCs w:val="22"/>
          <w:lang w:eastAsia="ru-RU"/>
        </w:rPr>
        <w:t>е</w:t>
      </w:r>
      <w:r w:rsidRPr="00B25A32">
        <w:rPr>
          <w:b/>
          <w:bCs/>
          <w:i/>
          <w:iCs/>
          <w:sz w:val="22"/>
          <w:szCs w:val="22"/>
          <w:lang w:eastAsia="ru-RU"/>
        </w:rPr>
        <w:t xml:space="preserve"> и замен</w:t>
      </w:r>
      <w:r w:rsidR="00F12A35">
        <w:rPr>
          <w:b/>
          <w:bCs/>
          <w:i/>
          <w:iCs/>
          <w:sz w:val="22"/>
          <w:szCs w:val="22"/>
          <w:lang w:eastAsia="ru-RU"/>
        </w:rPr>
        <w:t>а</w:t>
      </w:r>
      <w:r w:rsidRPr="00B25A32">
        <w:rPr>
          <w:b/>
          <w:bCs/>
          <w:i/>
          <w:iCs/>
          <w:sz w:val="22"/>
          <w:szCs w:val="22"/>
          <w:lang w:eastAsia="ru-RU"/>
        </w:rPr>
        <w:t xml:space="preserve"> основных средств, стоимостью 10 и более процентов общей стоимости основных средств</w:t>
      </w:r>
      <w:r w:rsidR="00DB58B7">
        <w:rPr>
          <w:b/>
          <w:bCs/>
          <w:i/>
          <w:iCs/>
          <w:sz w:val="22"/>
          <w:szCs w:val="22"/>
          <w:lang w:eastAsia="ru-RU"/>
        </w:rPr>
        <w:t>,</w:t>
      </w:r>
      <w:r w:rsidRPr="00B25A32">
        <w:rPr>
          <w:b/>
          <w:bCs/>
          <w:i/>
          <w:iCs/>
          <w:sz w:val="22"/>
          <w:szCs w:val="22"/>
          <w:lang w:eastAsia="ru-RU"/>
        </w:rPr>
        <w:t xml:space="preserve"> не планируется.</w:t>
      </w:r>
    </w:p>
    <w:p w:rsidR="00795B62" w:rsidRPr="00B25A32" w:rsidRDefault="00795B62" w:rsidP="00313D89">
      <w:pPr>
        <w:pStyle w:val="af4"/>
        <w:autoSpaceDE w:val="0"/>
        <w:autoSpaceDN w:val="0"/>
        <w:spacing w:before="120" w:after="0" w:line="240" w:lineRule="auto"/>
        <w:jc w:val="both"/>
        <w:rPr>
          <w:sz w:val="22"/>
          <w:szCs w:val="22"/>
          <w:lang w:eastAsia="ru-RU"/>
        </w:rPr>
      </w:pPr>
      <w:r w:rsidRPr="00B25A32">
        <w:rPr>
          <w:sz w:val="22"/>
          <w:szCs w:val="22"/>
          <w:lang w:eastAsia="ru-RU"/>
        </w:rPr>
        <w:t xml:space="preserve">Сведения обо всех фактах обременения основных средств эмитента (с указанием характера обременения, </w:t>
      </w:r>
      <w:r w:rsidR="00CE204B">
        <w:rPr>
          <w:sz w:val="22"/>
          <w:szCs w:val="22"/>
          <w:lang w:eastAsia="ru-RU"/>
        </w:rPr>
        <w:t>даты</w:t>
      </w:r>
      <w:r w:rsidRPr="00B25A32">
        <w:rPr>
          <w:sz w:val="22"/>
          <w:szCs w:val="22"/>
          <w:lang w:eastAsia="ru-RU"/>
        </w:rPr>
        <w:t xml:space="preserve"> возникновения обременения, срока его действия и иных условий по усмотрению эмитента): </w:t>
      </w:r>
    </w:p>
    <w:p w:rsidR="00B75437" w:rsidRDefault="00795B62" w:rsidP="00313D89">
      <w:pPr>
        <w:pStyle w:val="af4"/>
        <w:autoSpaceDE w:val="0"/>
        <w:autoSpaceDN w:val="0"/>
        <w:spacing w:before="120" w:line="240" w:lineRule="auto"/>
        <w:jc w:val="both"/>
        <w:rPr>
          <w:b/>
          <w:bCs/>
          <w:i/>
          <w:iCs/>
          <w:sz w:val="22"/>
          <w:szCs w:val="22"/>
          <w:lang w:eastAsia="ru-RU"/>
        </w:rPr>
      </w:pPr>
      <w:r w:rsidRPr="00B25A32">
        <w:rPr>
          <w:b/>
          <w:bCs/>
          <w:i/>
          <w:iCs/>
          <w:sz w:val="22"/>
          <w:szCs w:val="22"/>
          <w:lang w:eastAsia="ru-RU"/>
        </w:rPr>
        <w:t>Основные средства у Эмитента отсутствуют.</w:t>
      </w:r>
    </w:p>
    <w:p w:rsidR="00F12F81" w:rsidRPr="00BB00E8" w:rsidRDefault="00F12F81" w:rsidP="00313D89">
      <w:pPr>
        <w:pStyle w:val="25"/>
        <w:jc w:val="both"/>
        <w:outlineLvl w:val="1"/>
        <w:rPr>
          <w:rFonts w:ascii="Times New Roman" w:hAnsi="Times New Roman"/>
          <w:i w:val="0"/>
          <w:iCs w:val="0"/>
          <w:sz w:val="22"/>
          <w:szCs w:val="22"/>
        </w:rPr>
      </w:pPr>
      <w:bookmarkStart w:id="305" w:name="_Toc410749485"/>
      <w:bookmarkEnd w:id="304"/>
      <w:r w:rsidRPr="00BB00E8">
        <w:rPr>
          <w:rFonts w:ascii="Times New Roman" w:hAnsi="Times New Roman"/>
          <w:i w:val="0"/>
          <w:iCs w:val="0"/>
          <w:sz w:val="22"/>
          <w:szCs w:val="22"/>
        </w:rPr>
        <w:t>4.7. Подконтрольные эмитенту организации, имеющие для него существенное значение</w:t>
      </w:r>
      <w:bookmarkEnd w:id="305"/>
    </w:p>
    <w:p w:rsidR="00DB45E6" w:rsidRPr="00BE5FD4" w:rsidRDefault="00247152" w:rsidP="003B5819">
      <w:pPr>
        <w:adjustRightInd w:val="0"/>
        <w:spacing w:before="120" w:after="120"/>
        <w:jc w:val="both"/>
        <w:outlineLvl w:val="4"/>
        <w:rPr>
          <w:rFonts w:cs="Calibri"/>
          <w:b/>
          <w:i/>
          <w:sz w:val="22"/>
          <w:szCs w:val="22"/>
        </w:rPr>
      </w:pPr>
      <w:r>
        <w:rPr>
          <w:rFonts w:cs="Calibri"/>
          <w:b/>
          <w:i/>
          <w:sz w:val="22"/>
          <w:szCs w:val="22"/>
        </w:rPr>
        <w:t>Э</w:t>
      </w:r>
      <w:r w:rsidRPr="00247152">
        <w:rPr>
          <w:rFonts w:cs="Calibri"/>
          <w:b/>
          <w:i/>
          <w:sz w:val="22"/>
          <w:szCs w:val="22"/>
        </w:rPr>
        <w:t>митент</w:t>
      </w:r>
      <w:r>
        <w:rPr>
          <w:rFonts w:cs="Calibri"/>
          <w:b/>
          <w:i/>
          <w:sz w:val="22"/>
          <w:szCs w:val="22"/>
        </w:rPr>
        <w:t xml:space="preserve"> не </w:t>
      </w:r>
      <w:r w:rsidRPr="00247152">
        <w:rPr>
          <w:rFonts w:cs="Calibri"/>
          <w:b/>
          <w:i/>
          <w:sz w:val="22"/>
          <w:szCs w:val="22"/>
        </w:rPr>
        <w:t>имеет подконтрольные организации, имеющие для него существенное значение</w:t>
      </w:r>
      <w:r>
        <w:rPr>
          <w:rFonts w:cs="Calibri"/>
          <w:b/>
          <w:i/>
          <w:sz w:val="22"/>
          <w:szCs w:val="22"/>
        </w:rPr>
        <w:t>.</w:t>
      </w:r>
    </w:p>
    <w:p w:rsidR="00795B62" w:rsidRPr="00BE5FD4" w:rsidRDefault="00795B62" w:rsidP="00BE5FD4">
      <w:pPr>
        <w:pStyle w:val="1a"/>
        <w:jc w:val="both"/>
        <w:outlineLvl w:val="0"/>
        <w:rPr>
          <w:rFonts w:ascii="Times New Roman" w:hAnsi="Times New Roman" w:cs="Times New Roman"/>
          <w:sz w:val="22"/>
          <w:szCs w:val="22"/>
        </w:rPr>
      </w:pPr>
      <w:r w:rsidRPr="00B25A32">
        <w:rPr>
          <w:sz w:val="22"/>
          <w:szCs w:val="22"/>
        </w:rPr>
        <w:br w:type="page"/>
      </w:r>
      <w:bookmarkStart w:id="306" w:name="_Toc180436118"/>
      <w:bookmarkStart w:id="307" w:name="_Toc410749486"/>
      <w:bookmarkEnd w:id="297"/>
      <w:bookmarkEnd w:id="303"/>
      <w:r w:rsidRPr="00BE5FD4">
        <w:rPr>
          <w:rFonts w:ascii="Times New Roman" w:hAnsi="Times New Roman" w:cs="Times New Roman"/>
          <w:sz w:val="22"/>
          <w:szCs w:val="22"/>
        </w:rPr>
        <w:t>V. Сведения о финансово-хозяйственной деятельности эмитента</w:t>
      </w:r>
      <w:bookmarkEnd w:id="306"/>
      <w:bookmarkEnd w:id="307"/>
    </w:p>
    <w:p w:rsidR="00B75437" w:rsidRDefault="00795B62" w:rsidP="00313D89">
      <w:pPr>
        <w:pStyle w:val="25"/>
        <w:spacing w:before="120"/>
        <w:jc w:val="both"/>
        <w:outlineLvl w:val="1"/>
        <w:rPr>
          <w:rFonts w:ascii="Times New Roman" w:hAnsi="Times New Roman"/>
          <w:i w:val="0"/>
          <w:iCs w:val="0"/>
          <w:sz w:val="22"/>
          <w:szCs w:val="22"/>
        </w:rPr>
      </w:pPr>
      <w:bookmarkStart w:id="308" w:name="_Toc180431156"/>
      <w:bookmarkStart w:id="309" w:name="_Toc180436119"/>
      <w:bookmarkStart w:id="310" w:name="_Toc410749487"/>
      <w:r w:rsidRPr="00281642">
        <w:rPr>
          <w:rFonts w:ascii="Times New Roman" w:hAnsi="Times New Roman"/>
          <w:i w:val="0"/>
          <w:iCs w:val="0"/>
          <w:sz w:val="22"/>
          <w:szCs w:val="22"/>
        </w:rPr>
        <w:t>5.1. Результаты финансово-хозяйственной деятельности эмитента</w:t>
      </w:r>
      <w:bookmarkEnd w:id="308"/>
      <w:bookmarkEnd w:id="309"/>
      <w:bookmarkEnd w:id="310"/>
    </w:p>
    <w:p w:rsidR="00B75437" w:rsidRDefault="00B97911" w:rsidP="00313D89">
      <w:pPr>
        <w:spacing w:before="120" w:after="120"/>
        <w:jc w:val="both"/>
        <w:rPr>
          <w:sz w:val="22"/>
          <w:szCs w:val="22"/>
        </w:rPr>
      </w:pPr>
      <w:r>
        <w:rPr>
          <w:rFonts w:cs="Calibri"/>
          <w:sz w:val="22"/>
          <w:szCs w:val="22"/>
        </w:rPr>
        <w:t>Д</w:t>
      </w:r>
      <w:r w:rsidR="00EF5FE0" w:rsidRPr="00EF5FE0">
        <w:rPr>
          <w:rFonts w:cs="Calibri"/>
          <w:sz w:val="22"/>
          <w:szCs w:val="22"/>
        </w:rPr>
        <w:t>инамика показателей, характеризующих результаты финансово-хозяйственной деятельности эмитента, в том числе ее прибыльность и убыточность, за 5 последних завершенных финансовых лет либо за каждый завершенный финансовый год, если эмитент осуществляет свою деятельность менее 5 лет</w:t>
      </w:r>
      <w:r>
        <w:rPr>
          <w:rFonts w:cs="Calibri"/>
          <w:sz w:val="22"/>
          <w:szCs w:val="22"/>
        </w:rPr>
        <w:t>:</w:t>
      </w:r>
    </w:p>
    <w:p w:rsidR="00103406" w:rsidRDefault="00103406" w:rsidP="00313D89">
      <w:pPr>
        <w:pStyle w:val="af4"/>
        <w:autoSpaceDE w:val="0"/>
        <w:autoSpaceDN w:val="0"/>
        <w:spacing w:before="120" w:line="240" w:lineRule="auto"/>
        <w:jc w:val="both"/>
        <w:rPr>
          <w:b/>
          <w:bCs/>
          <w:i/>
          <w:iCs/>
          <w:sz w:val="22"/>
          <w:szCs w:val="22"/>
        </w:rPr>
      </w:pPr>
      <w:bookmarkStart w:id="311" w:name="_Toc180431157"/>
      <w:bookmarkStart w:id="312" w:name="_Toc180436122"/>
      <w:r>
        <w:rPr>
          <w:b/>
          <w:bCs/>
          <w:i/>
          <w:iCs/>
          <w:sz w:val="22"/>
          <w:szCs w:val="22"/>
          <w:lang w:eastAsia="ru-RU"/>
        </w:rPr>
        <w:t>Э</w:t>
      </w:r>
      <w:r w:rsidRPr="009C4DE3">
        <w:rPr>
          <w:b/>
          <w:bCs/>
          <w:i/>
          <w:iCs/>
          <w:sz w:val="22"/>
          <w:szCs w:val="22"/>
          <w:lang w:eastAsia="ru-RU"/>
        </w:rPr>
        <w:t xml:space="preserve">митент </w:t>
      </w:r>
      <w:r>
        <w:rPr>
          <w:b/>
          <w:bCs/>
          <w:i/>
          <w:iCs/>
          <w:sz w:val="22"/>
          <w:szCs w:val="22"/>
          <w:lang w:eastAsia="ru-RU"/>
        </w:rPr>
        <w:t xml:space="preserve">не </w:t>
      </w:r>
      <w:r w:rsidRPr="009C4DE3">
        <w:rPr>
          <w:b/>
          <w:bCs/>
          <w:i/>
          <w:iCs/>
          <w:sz w:val="22"/>
          <w:szCs w:val="22"/>
          <w:lang w:eastAsia="ru-RU"/>
        </w:rPr>
        <w:t xml:space="preserve">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r>
        <w:rPr>
          <w:b/>
          <w:bCs/>
          <w:i/>
          <w:iCs/>
          <w:sz w:val="22"/>
          <w:szCs w:val="22"/>
          <w:lang w:eastAsia="ru-RU"/>
        </w:rPr>
        <w:t>а также не</w:t>
      </w:r>
      <w:r w:rsidRPr="009C4DE3">
        <w:rPr>
          <w:b/>
          <w:bCs/>
          <w:i/>
          <w:iCs/>
          <w:sz w:val="22"/>
          <w:szCs w:val="22"/>
          <w:lang w:eastAsia="ru-RU"/>
        </w:rPr>
        <w:t xml:space="preserve"> составляет сводную бухгалтерскую (консолидированную финансовую) отчетность</w:t>
      </w:r>
      <w:r>
        <w:rPr>
          <w:b/>
          <w:bCs/>
          <w:i/>
          <w:iCs/>
          <w:sz w:val="22"/>
          <w:szCs w:val="22"/>
          <w:lang w:eastAsia="ru-RU"/>
        </w:rPr>
        <w:t>.</w:t>
      </w:r>
    </w:p>
    <w:p w:rsidR="00940427" w:rsidRPr="00940427" w:rsidRDefault="00940427" w:rsidP="00940427">
      <w:pPr>
        <w:spacing w:before="120"/>
        <w:jc w:val="both"/>
        <w:rPr>
          <w:b/>
          <w:bCs/>
          <w:i/>
          <w:iCs/>
          <w:sz w:val="22"/>
          <w:szCs w:val="22"/>
        </w:rPr>
      </w:pPr>
      <w:r w:rsidRPr="00940427">
        <w:rPr>
          <w:b/>
          <w:bCs/>
          <w:i/>
          <w:iCs/>
          <w:sz w:val="22"/>
          <w:szCs w:val="22"/>
        </w:rPr>
        <w:t xml:space="preserve">Информация за 5 последних завершенных финансовых лет не приводится, поскольку Эмитент создан в октябре 2013 года. </w:t>
      </w:r>
    </w:p>
    <w:p w:rsidR="00940427" w:rsidRPr="00940427" w:rsidRDefault="00940427" w:rsidP="00940427">
      <w:pPr>
        <w:spacing w:before="120" w:after="120"/>
        <w:jc w:val="both"/>
        <w:rPr>
          <w:b/>
          <w:bCs/>
          <w:i/>
          <w:iCs/>
          <w:sz w:val="22"/>
          <w:szCs w:val="22"/>
        </w:rPr>
      </w:pPr>
      <w:r w:rsidRPr="00940427">
        <w:rPr>
          <w:b/>
          <w:bCs/>
          <w:i/>
          <w:iCs/>
          <w:sz w:val="22"/>
          <w:szCs w:val="22"/>
        </w:rPr>
        <w:t>Показатели, характеризующие результаты финансово-хозяйственной деятельности эмитента, в том числе ее прибыльность и убыточность:</w:t>
      </w:r>
    </w:p>
    <w:tbl>
      <w:tblPr>
        <w:tblW w:w="0" w:type="auto"/>
        <w:tblInd w:w="72" w:type="dxa"/>
        <w:tblLayout w:type="fixed"/>
        <w:tblCellMar>
          <w:left w:w="72" w:type="dxa"/>
          <w:right w:w="72" w:type="dxa"/>
        </w:tblCellMar>
        <w:tblLook w:val="0000" w:firstRow="0" w:lastRow="0" w:firstColumn="0" w:lastColumn="0" w:noHBand="0" w:noVBand="0"/>
      </w:tblPr>
      <w:tblGrid>
        <w:gridCol w:w="7088"/>
        <w:gridCol w:w="1559"/>
      </w:tblGrid>
      <w:tr w:rsidR="00940427" w:rsidRPr="00940427" w:rsidTr="00421CEC">
        <w:tc>
          <w:tcPr>
            <w:tcW w:w="7088" w:type="dxa"/>
            <w:tcBorders>
              <w:top w:val="double" w:sz="6" w:space="0" w:color="auto"/>
              <w:left w:val="double" w:sz="6" w:space="0" w:color="auto"/>
              <w:bottom w:val="sing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Наименование показателя</w:t>
            </w:r>
          </w:p>
        </w:tc>
        <w:tc>
          <w:tcPr>
            <w:tcW w:w="1559" w:type="dxa"/>
            <w:tcBorders>
              <w:top w:val="double" w:sz="6" w:space="0" w:color="auto"/>
              <w:left w:val="single" w:sz="6" w:space="0" w:color="auto"/>
              <w:bottom w:val="single" w:sz="6" w:space="0" w:color="auto"/>
              <w:right w:val="double" w:sz="6" w:space="0" w:color="auto"/>
            </w:tcBorders>
          </w:tcPr>
          <w:p w:rsidR="00940427" w:rsidRPr="00940427" w:rsidRDefault="00940427" w:rsidP="003E41B6">
            <w:pPr>
              <w:jc w:val="both"/>
              <w:rPr>
                <w:rFonts w:eastAsiaTheme="minorEastAsia"/>
                <w:sz w:val="22"/>
                <w:szCs w:val="22"/>
              </w:rPr>
            </w:pPr>
            <w:r w:rsidRPr="00940427">
              <w:rPr>
                <w:rFonts w:eastAsiaTheme="minorEastAsia"/>
                <w:sz w:val="22"/>
                <w:szCs w:val="22"/>
              </w:rPr>
              <w:t>201</w:t>
            </w:r>
            <w:r w:rsidR="003E41B6">
              <w:rPr>
                <w:rFonts w:eastAsiaTheme="minorEastAsia"/>
                <w:sz w:val="22"/>
                <w:szCs w:val="22"/>
              </w:rPr>
              <w:t>3</w:t>
            </w:r>
          </w:p>
        </w:tc>
      </w:tr>
      <w:tr w:rsidR="00940427" w:rsidRPr="00940427" w:rsidTr="00421CEC">
        <w:tc>
          <w:tcPr>
            <w:tcW w:w="7088" w:type="dxa"/>
            <w:tcBorders>
              <w:top w:val="single" w:sz="6" w:space="0" w:color="auto"/>
              <w:left w:val="double" w:sz="6" w:space="0" w:color="auto"/>
              <w:bottom w:val="sing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Норма чистой прибыли, %</w:t>
            </w:r>
          </w:p>
        </w:tc>
        <w:tc>
          <w:tcPr>
            <w:tcW w:w="1559" w:type="dxa"/>
            <w:tcBorders>
              <w:top w:val="single" w:sz="6" w:space="0" w:color="auto"/>
              <w:left w:val="single" w:sz="6" w:space="0" w:color="auto"/>
              <w:bottom w:val="single" w:sz="6" w:space="0" w:color="auto"/>
              <w:right w:val="double" w:sz="6" w:space="0" w:color="auto"/>
            </w:tcBorders>
          </w:tcPr>
          <w:p w:rsidR="00940427" w:rsidRPr="009447F9" w:rsidRDefault="009447F9" w:rsidP="00940427">
            <w:pPr>
              <w:jc w:val="both"/>
              <w:rPr>
                <w:rFonts w:eastAsiaTheme="minorEastAsia"/>
                <w:sz w:val="22"/>
                <w:szCs w:val="22"/>
              </w:rPr>
            </w:pPr>
            <w:r>
              <w:rPr>
                <w:rFonts w:eastAsiaTheme="minorEastAsia"/>
                <w:sz w:val="22"/>
                <w:szCs w:val="22"/>
              </w:rPr>
              <w:t>-</w:t>
            </w:r>
          </w:p>
        </w:tc>
      </w:tr>
      <w:tr w:rsidR="00940427" w:rsidRPr="00940427" w:rsidTr="00421CEC">
        <w:tc>
          <w:tcPr>
            <w:tcW w:w="7088" w:type="dxa"/>
            <w:tcBorders>
              <w:top w:val="single" w:sz="6" w:space="0" w:color="auto"/>
              <w:left w:val="double" w:sz="6" w:space="0" w:color="auto"/>
              <w:bottom w:val="sing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Коэффициент оборачиваемости активов, раз</w:t>
            </w:r>
          </w:p>
        </w:tc>
        <w:tc>
          <w:tcPr>
            <w:tcW w:w="1559" w:type="dxa"/>
            <w:tcBorders>
              <w:top w:val="single" w:sz="6" w:space="0" w:color="auto"/>
              <w:left w:val="single" w:sz="6" w:space="0" w:color="auto"/>
              <w:bottom w:val="single" w:sz="6" w:space="0" w:color="auto"/>
              <w:right w:val="double" w:sz="6" w:space="0" w:color="auto"/>
            </w:tcBorders>
          </w:tcPr>
          <w:p w:rsidR="00940427" w:rsidRPr="009447F9" w:rsidRDefault="009447F9" w:rsidP="00940427">
            <w:pPr>
              <w:jc w:val="both"/>
              <w:rPr>
                <w:rFonts w:eastAsiaTheme="minorEastAsia"/>
                <w:sz w:val="22"/>
                <w:szCs w:val="22"/>
              </w:rPr>
            </w:pPr>
            <w:r>
              <w:rPr>
                <w:rFonts w:eastAsiaTheme="minorEastAsia"/>
                <w:sz w:val="22"/>
                <w:szCs w:val="22"/>
              </w:rPr>
              <w:t>-</w:t>
            </w:r>
          </w:p>
        </w:tc>
      </w:tr>
      <w:tr w:rsidR="00940427" w:rsidRPr="00940427" w:rsidTr="00421CEC">
        <w:tc>
          <w:tcPr>
            <w:tcW w:w="7088" w:type="dxa"/>
            <w:tcBorders>
              <w:top w:val="single" w:sz="6" w:space="0" w:color="auto"/>
              <w:left w:val="double" w:sz="6" w:space="0" w:color="auto"/>
              <w:bottom w:val="sing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Рентабельность активов, %</w:t>
            </w:r>
          </w:p>
        </w:tc>
        <w:tc>
          <w:tcPr>
            <w:tcW w:w="1559" w:type="dxa"/>
            <w:tcBorders>
              <w:top w:val="single" w:sz="6" w:space="0" w:color="auto"/>
              <w:left w:val="single" w:sz="6" w:space="0" w:color="auto"/>
              <w:bottom w:val="single" w:sz="6" w:space="0" w:color="auto"/>
              <w:right w:val="double" w:sz="6" w:space="0" w:color="auto"/>
            </w:tcBorders>
          </w:tcPr>
          <w:p w:rsidR="00940427" w:rsidRPr="00940427" w:rsidRDefault="009447F9" w:rsidP="00940427">
            <w:pPr>
              <w:jc w:val="both"/>
              <w:rPr>
                <w:rFonts w:eastAsiaTheme="minorEastAsia"/>
                <w:sz w:val="22"/>
                <w:szCs w:val="22"/>
                <w:highlight w:val="yellow"/>
              </w:rPr>
            </w:pPr>
            <w:r>
              <w:rPr>
                <w:rFonts w:eastAsiaTheme="minorEastAsia"/>
                <w:sz w:val="22"/>
                <w:szCs w:val="22"/>
              </w:rPr>
              <w:t>-</w:t>
            </w:r>
          </w:p>
        </w:tc>
      </w:tr>
      <w:tr w:rsidR="00940427" w:rsidRPr="00940427" w:rsidTr="00421CEC">
        <w:tc>
          <w:tcPr>
            <w:tcW w:w="7088" w:type="dxa"/>
            <w:tcBorders>
              <w:top w:val="single" w:sz="6" w:space="0" w:color="auto"/>
              <w:left w:val="double" w:sz="6" w:space="0" w:color="auto"/>
              <w:bottom w:val="sing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Рентабельность собственного капитала, %</w:t>
            </w:r>
          </w:p>
        </w:tc>
        <w:tc>
          <w:tcPr>
            <w:tcW w:w="1559" w:type="dxa"/>
            <w:tcBorders>
              <w:top w:val="single" w:sz="6" w:space="0" w:color="auto"/>
              <w:left w:val="single" w:sz="6" w:space="0" w:color="auto"/>
              <w:bottom w:val="single" w:sz="6" w:space="0" w:color="auto"/>
              <w:right w:val="double" w:sz="6" w:space="0" w:color="auto"/>
            </w:tcBorders>
          </w:tcPr>
          <w:p w:rsidR="00940427" w:rsidRPr="009447F9" w:rsidRDefault="009447F9" w:rsidP="00940427">
            <w:pPr>
              <w:jc w:val="both"/>
              <w:rPr>
                <w:rFonts w:eastAsiaTheme="minorEastAsia"/>
                <w:sz w:val="22"/>
                <w:szCs w:val="22"/>
              </w:rPr>
            </w:pPr>
            <w:r>
              <w:rPr>
                <w:rFonts w:eastAsiaTheme="minorEastAsia"/>
                <w:sz w:val="22"/>
                <w:szCs w:val="22"/>
              </w:rPr>
              <w:t>-</w:t>
            </w:r>
          </w:p>
        </w:tc>
      </w:tr>
      <w:tr w:rsidR="00940427" w:rsidRPr="00940427" w:rsidTr="00421CEC">
        <w:tc>
          <w:tcPr>
            <w:tcW w:w="7088" w:type="dxa"/>
            <w:tcBorders>
              <w:top w:val="single" w:sz="6" w:space="0" w:color="auto"/>
              <w:left w:val="double" w:sz="6" w:space="0" w:color="auto"/>
              <w:bottom w:val="sing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Сумма непокрытого убытка на отчетную дату,</w:t>
            </w:r>
            <w:r w:rsidRPr="00940427">
              <w:rPr>
                <w:rFonts w:eastAsiaTheme="minorEastAsia"/>
                <w:b/>
                <w:i/>
                <w:sz w:val="22"/>
                <w:szCs w:val="22"/>
              </w:rPr>
              <w:t xml:space="preserve"> </w:t>
            </w:r>
            <w:r w:rsidRPr="00940427">
              <w:rPr>
                <w:rFonts w:eastAsiaTheme="minorEastAsia"/>
                <w:sz w:val="22"/>
                <w:szCs w:val="22"/>
              </w:rPr>
              <w:t>тыс. руб.</w:t>
            </w:r>
          </w:p>
          <w:p w:rsidR="00940427" w:rsidRPr="00940427" w:rsidRDefault="00940427" w:rsidP="00940427">
            <w:pPr>
              <w:jc w:val="both"/>
              <w:rPr>
                <w:rFonts w:eastAsiaTheme="minorEastAsia"/>
                <w:sz w:val="22"/>
                <w:szCs w:val="22"/>
              </w:rPr>
            </w:pPr>
          </w:p>
        </w:tc>
        <w:tc>
          <w:tcPr>
            <w:tcW w:w="1559" w:type="dxa"/>
            <w:tcBorders>
              <w:top w:val="single" w:sz="6" w:space="0" w:color="auto"/>
              <w:left w:val="single" w:sz="6" w:space="0" w:color="auto"/>
              <w:bottom w:val="single" w:sz="6" w:space="0" w:color="auto"/>
              <w:right w:val="double" w:sz="6" w:space="0" w:color="auto"/>
            </w:tcBorders>
          </w:tcPr>
          <w:p w:rsidR="00940427" w:rsidRPr="009447F9" w:rsidRDefault="009447F9" w:rsidP="00940427">
            <w:pPr>
              <w:jc w:val="both"/>
              <w:rPr>
                <w:rFonts w:eastAsiaTheme="minorEastAsia"/>
                <w:sz w:val="22"/>
                <w:szCs w:val="22"/>
              </w:rPr>
            </w:pPr>
            <w:r w:rsidRPr="009447F9">
              <w:rPr>
                <w:rFonts w:eastAsiaTheme="minorEastAsia"/>
                <w:sz w:val="22"/>
                <w:szCs w:val="22"/>
              </w:rPr>
              <w:t>9450</w:t>
            </w:r>
          </w:p>
        </w:tc>
      </w:tr>
      <w:tr w:rsidR="00940427" w:rsidRPr="00940427" w:rsidTr="00421CEC">
        <w:tc>
          <w:tcPr>
            <w:tcW w:w="7088" w:type="dxa"/>
            <w:tcBorders>
              <w:top w:val="single" w:sz="6" w:space="0" w:color="auto"/>
              <w:left w:val="double" w:sz="6" w:space="0" w:color="auto"/>
              <w:bottom w:val="double" w:sz="6" w:space="0" w:color="auto"/>
              <w:right w:val="single" w:sz="6" w:space="0" w:color="auto"/>
            </w:tcBorders>
          </w:tcPr>
          <w:p w:rsidR="00940427" w:rsidRPr="00940427" w:rsidRDefault="00940427" w:rsidP="00940427">
            <w:pPr>
              <w:jc w:val="both"/>
              <w:rPr>
                <w:rFonts w:eastAsiaTheme="minorEastAsia"/>
                <w:sz w:val="22"/>
                <w:szCs w:val="22"/>
              </w:rPr>
            </w:pPr>
            <w:r w:rsidRPr="00940427">
              <w:rPr>
                <w:rFonts w:eastAsiaTheme="minorEastAsia"/>
                <w:sz w:val="22"/>
                <w:szCs w:val="22"/>
              </w:rPr>
              <w:t>Соотношение непокрытого убытка на отчетную дату и балансовой стоимости активов, %</w:t>
            </w:r>
          </w:p>
        </w:tc>
        <w:tc>
          <w:tcPr>
            <w:tcW w:w="1559" w:type="dxa"/>
            <w:tcBorders>
              <w:top w:val="single" w:sz="6" w:space="0" w:color="auto"/>
              <w:left w:val="single" w:sz="6" w:space="0" w:color="auto"/>
              <w:bottom w:val="double" w:sz="6" w:space="0" w:color="auto"/>
              <w:right w:val="double" w:sz="6" w:space="0" w:color="auto"/>
            </w:tcBorders>
          </w:tcPr>
          <w:p w:rsidR="00940427" w:rsidRPr="009447F9" w:rsidRDefault="009447F9" w:rsidP="00940427">
            <w:pPr>
              <w:jc w:val="both"/>
              <w:rPr>
                <w:rFonts w:eastAsiaTheme="minorEastAsia"/>
                <w:sz w:val="22"/>
                <w:szCs w:val="22"/>
              </w:rPr>
            </w:pPr>
            <w:r w:rsidRPr="009447F9">
              <w:rPr>
                <w:rFonts w:eastAsiaTheme="minorEastAsia"/>
                <w:sz w:val="22"/>
                <w:szCs w:val="22"/>
              </w:rPr>
              <w:t>7,85</w:t>
            </w:r>
          </w:p>
        </w:tc>
      </w:tr>
    </w:tbl>
    <w:p w:rsidR="00940427" w:rsidRPr="00940427" w:rsidRDefault="00940427" w:rsidP="00940427">
      <w:pPr>
        <w:spacing w:before="120"/>
        <w:jc w:val="both"/>
        <w:rPr>
          <w:b/>
          <w:bCs/>
          <w:i/>
          <w:iCs/>
          <w:sz w:val="22"/>
          <w:szCs w:val="22"/>
        </w:rPr>
      </w:pPr>
      <w:r w:rsidRPr="00940427">
        <w:rPr>
          <w:b/>
          <w:bCs/>
          <w:i/>
          <w:iCs/>
          <w:sz w:val="22"/>
          <w:szCs w:val="22"/>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ФСФР России от 04.10.2011 г. № 11-46/пз-н.</w:t>
      </w:r>
    </w:p>
    <w:p w:rsidR="00940427" w:rsidRPr="00940427" w:rsidRDefault="00940427" w:rsidP="00940427">
      <w:pPr>
        <w:spacing w:before="120" w:after="120"/>
        <w:jc w:val="both"/>
        <w:rPr>
          <w:rFonts w:cs="Calibri"/>
          <w:sz w:val="22"/>
          <w:szCs w:val="22"/>
        </w:rPr>
      </w:pPr>
      <w:r w:rsidRPr="00940427">
        <w:rPr>
          <w:rFonts w:cs="Calibri"/>
          <w:sz w:val="22"/>
          <w:szCs w:val="22"/>
        </w:rP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rsidR="00940427" w:rsidRPr="00940427" w:rsidRDefault="00940427" w:rsidP="00940427">
      <w:pPr>
        <w:spacing w:before="120" w:after="120"/>
        <w:jc w:val="both"/>
        <w:rPr>
          <w:b/>
          <w:bCs/>
          <w:i/>
          <w:iCs/>
          <w:sz w:val="22"/>
          <w:szCs w:val="22"/>
        </w:rPr>
      </w:pPr>
      <w:r w:rsidRPr="00940427">
        <w:rPr>
          <w:b/>
          <w:bCs/>
          <w:i/>
          <w:iCs/>
          <w:sz w:val="22"/>
          <w:szCs w:val="22"/>
        </w:rPr>
        <w:t xml:space="preserve">В связи с тем, что Эмитент создан в октябре 2013 года, провести анализ прибыльности/убыточности Эмитента за 5 последних завершенных финансовых лет не представляется возможным. </w:t>
      </w:r>
    </w:p>
    <w:p w:rsidR="00940427" w:rsidRPr="009447F9" w:rsidRDefault="00940427" w:rsidP="009447F9">
      <w:pPr>
        <w:spacing w:before="120"/>
        <w:jc w:val="both"/>
        <w:rPr>
          <w:b/>
          <w:bCs/>
          <w:i/>
          <w:iCs/>
          <w:sz w:val="22"/>
          <w:szCs w:val="22"/>
        </w:rPr>
      </w:pPr>
      <w:r w:rsidRPr="00940427">
        <w:rPr>
          <w:b/>
          <w:bCs/>
          <w:i/>
          <w:iCs/>
          <w:sz w:val="22"/>
          <w:szCs w:val="22"/>
        </w:rPr>
        <w:t xml:space="preserve">В соответствии с уставом предметом деятельности Эмитента является приобретение требований по кредитам (займам), обеспеченным ипотекой, и (или) закладных. Операции с закладными рассматриваются Эмитентом как операции с ценными бумагами, в связи </w:t>
      </w:r>
      <w:r w:rsidRPr="009447F9">
        <w:rPr>
          <w:b/>
          <w:bCs/>
          <w:i/>
          <w:iCs/>
          <w:sz w:val="22"/>
          <w:szCs w:val="22"/>
        </w:rPr>
        <w:t>с чем, процентные платежи по выкупленным ипотечным кредитам отражены в строке 2320 «Проценты к получению» Отчета о финансовых результатах. Таким образом, показатели «Норма</w:t>
      </w:r>
      <w:r w:rsidRPr="00940427">
        <w:rPr>
          <w:b/>
          <w:bCs/>
          <w:i/>
          <w:iCs/>
          <w:sz w:val="22"/>
          <w:szCs w:val="22"/>
        </w:rPr>
        <w:t xml:space="preserve"> чистой прибыли» и «Коэффициент оборачиваемости активов», в связи со спецификой </w:t>
      </w:r>
      <w:r w:rsidRPr="009447F9">
        <w:rPr>
          <w:b/>
          <w:bCs/>
          <w:i/>
          <w:iCs/>
          <w:sz w:val="22"/>
          <w:szCs w:val="22"/>
        </w:rPr>
        <w:t>деятельности Эмитента, являются неинформативными (отсутствует выручка от продаж).</w:t>
      </w:r>
    </w:p>
    <w:p w:rsidR="009447F9" w:rsidRPr="009447F9" w:rsidRDefault="00940427" w:rsidP="00940427">
      <w:pPr>
        <w:spacing w:before="120"/>
        <w:jc w:val="both"/>
        <w:rPr>
          <w:b/>
          <w:bCs/>
          <w:i/>
          <w:iCs/>
          <w:sz w:val="22"/>
          <w:szCs w:val="22"/>
        </w:rPr>
      </w:pPr>
      <w:r w:rsidRPr="009447F9">
        <w:rPr>
          <w:b/>
          <w:bCs/>
          <w:i/>
          <w:iCs/>
          <w:sz w:val="22"/>
          <w:szCs w:val="22"/>
        </w:rPr>
        <w:t xml:space="preserve">По состоянию на 31.12.2013 г. у Эмитента </w:t>
      </w:r>
      <w:r w:rsidR="009447F9" w:rsidRPr="009447F9">
        <w:rPr>
          <w:b/>
          <w:bCs/>
          <w:i/>
          <w:iCs/>
          <w:sz w:val="22"/>
          <w:szCs w:val="22"/>
        </w:rPr>
        <w:t>отсутствует</w:t>
      </w:r>
      <w:r w:rsidRPr="009447F9">
        <w:rPr>
          <w:b/>
          <w:bCs/>
          <w:i/>
          <w:iCs/>
          <w:sz w:val="22"/>
          <w:szCs w:val="22"/>
        </w:rPr>
        <w:t xml:space="preserve"> чистая прибыль. Произв</w:t>
      </w:r>
      <w:r w:rsidR="009447F9" w:rsidRPr="009447F9">
        <w:rPr>
          <w:b/>
          <w:bCs/>
          <w:i/>
          <w:iCs/>
          <w:sz w:val="22"/>
          <w:szCs w:val="22"/>
        </w:rPr>
        <w:t>ести</w:t>
      </w:r>
      <w:r w:rsidRPr="009447F9">
        <w:rPr>
          <w:b/>
          <w:bCs/>
          <w:i/>
          <w:iCs/>
          <w:sz w:val="22"/>
          <w:szCs w:val="22"/>
        </w:rPr>
        <w:t xml:space="preserve"> расчет показателей «Рентабельность активов» и «Рентабельность собственного капитала»</w:t>
      </w:r>
      <w:r w:rsidR="009447F9" w:rsidRPr="009447F9">
        <w:rPr>
          <w:b/>
          <w:bCs/>
          <w:i/>
          <w:iCs/>
          <w:sz w:val="22"/>
          <w:szCs w:val="22"/>
        </w:rPr>
        <w:t xml:space="preserve"> не представляется возможным.</w:t>
      </w:r>
    </w:p>
    <w:p w:rsidR="00940427" w:rsidRPr="009447F9" w:rsidRDefault="009447F9" w:rsidP="00940427">
      <w:pPr>
        <w:spacing w:before="120"/>
        <w:jc w:val="both"/>
        <w:rPr>
          <w:b/>
          <w:bCs/>
          <w:i/>
          <w:iCs/>
          <w:sz w:val="22"/>
          <w:szCs w:val="22"/>
        </w:rPr>
      </w:pPr>
      <w:r w:rsidRPr="009447F9">
        <w:rPr>
          <w:b/>
          <w:bCs/>
          <w:i/>
          <w:iCs/>
          <w:sz w:val="22"/>
          <w:szCs w:val="22"/>
        </w:rPr>
        <w:t xml:space="preserve">В связи с тем, что по состоянию на 31.12.2013 г. у Эмитента присутствует убыток, произведен расчет </w:t>
      </w:r>
      <w:r>
        <w:rPr>
          <w:b/>
          <w:bCs/>
          <w:i/>
          <w:iCs/>
          <w:sz w:val="22"/>
          <w:szCs w:val="22"/>
        </w:rPr>
        <w:t>показателя «</w:t>
      </w:r>
      <w:r w:rsidR="004A451D">
        <w:rPr>
          <w:b/>
          <w:bCs/>
          <w:i/>
          <w:iCs/>
          <w:sz w:val="22"/>
          <w:szCs w:val="22"/>
        </w:rPr>
        <w:t>С</w:t>
      </w:r>
      <w:r w:rsidRPr="009447F9">
        <w:rPr>
          <w:b/>
          <w:bCs/>
          <w:i/>
          <w:iCs/>
          <w:sz w:val="22"/>
          <w:szCs w:val="22"/>
        </w:rPr>
        <w:t>оотношение непокрытого убытка на отчетную дату и балансовой стоимости активов</w:t>
      </w:r>
      <w:r>
        <w:rPr>
          <w:b/>
          <w:bCs/>
          <w:i/>
          <w:iCs/>
          <w:sz w:val="22"/>
          <w:szCs w:val="22"/>
        </w:rPr>
        <w:t>».</w:t>
      </w:r>
    </w:p>
    <w:p w:rsidR="00940427" w:rsidRPr="00940427" w:rsidRDefault="00940427" w:rsidP="00940427">
      <w:pPr>
        <w:spacing w:before="120" w:after="120"/>
        <w:jc w:val="both"/>
        <w:rPr>
          <w:b/>
          <w:bCs/>
          <w:i/>
          <w:iCs/>
          <w:sz w:val="22"/>
          <w:szCs w:val="22"/>
        </w:rPr>
      </w:pPr>
      <w:r w:rsidRPr="00940427">
        <w:rPr>
          <w:b/>
          <w:bCs/>
          <w:i/>
          <w:iCs/>
          <w:sz w:val="22"/>
          <w:szCs w:val="22"/>
        </w:rPr>
        <w:t>Мнения органов управления относительно упомянутых причин и/или степени их влияния на показатели финансово-хозяйственной деятельности Эмитента совпадают.</w:t>
      </w:r>
    </w:p>
    <w:p w:rsidR="00B75437" w:rsidRDefault="00795B62" w:rsidP="00313D89">
      <w:pPr>
        <w:pStyle w:val="25"/>
        <w:spacing w:before="120"/>
        <w:jc w:val="both"/>
        <w:outlineLvl w:val="1"/>
        <w:rPr>
          <w:rFonts w:ascii="Times New Roman" w:hAnsi="Times New Roman"/>
          <w:i w:val="0"/>
          <w:iCs w:val="0"/>
          <w:sz w:val="22"/>
          <w:szCs w:val="22"/>
        </w:rPr>
      </w:pPr>
      <w:bookmarkStart w:id="313" w:name="_Toc410749488"/>
      <w:r w:rsidRPr="00BD7099">
        <w:rPr>
          <w:rFonts w:ascii="Times New Roman" w:hAnsi="Times New Roman"/>
          <w:i w:val="0"/>
          <w:iCs w:val="0"/>
          <w:sz w:val="22"/>
          <w:szCs w:val="22"/>
        </w:rPr>
        <w:t>5.2. Ликвидность эмитента, достаточность капитала и оборотных средств</w:t>
      </w:r>
      <w:bookmarkEnd w:id="311"/>
      <w:bookmarkEnd w:id="312"/>
      <w:bookmarkEnd w:id="313"/>
    </w:p>
    <w:p w:rsidR="003F7BE2" w:rsidRDefault="003F7BE2" w:rsidP="00313D89">
      <w:pPr>
        <w:spacing w:before="120" w:after="120"/>
        <w:jc w:val="both"/>
        <w:rPr>
          <w:rFonts w:cs="Calibri"/>
          <w:sz w:val="22"/>
          <w:szCs w:val="22"/>
        </w:rPr>
      </w:pPr>
      <w:r w:rsidRPr="003F7BE2">
        <w:rPr>
          <w:rFonts w:cs="Calibri"/>
          <w:sz w:val="22"/>
          <w:szCs w:val="22"/>
        </w:rPr>
        <w:t xml:space="preserve">Динамика показателей, характеризующих ликвидность эмитента, </w:t>
      </w:r>
      <w:r w:rsidRPr="00B97911">
        <w:rPr>
          <w:rFonts w:cs="Calibri"/>
          <w:sz w:val="22"/>
          <w:szCs w:val="22"/>
        </w:rPr>
        <w:t>за 5 последних завершенных финансовых лет либо за каждый завершенный финансовый год, если эмитент осуществляе</w:t>
      </w:r>
      <w:r>
        <w:rPr>
          <w:rFonts w:cs="Calibri"/>
          <w:sz w:val="22"/>
          <w:szCs w:val="22"/>
        </w:rPr>
        <w:t>т свою деятельность менее 5 лет.</w:t>
      </w:r>
    </w:p>
    <w:p w:rsidR="00940427" w:rsidRPr="00940427" w:rsidRDefault="00940427" w:rsidP="00940427">
      <w:pPr>
        <w:spacing w:before="120"/>
        <w:jc w:val="both"/>
        <w:rPr>
          <w:b/>
          <w:bCs/>
          <w:i/>
          <w:iCs/>
          <w:sz w:val="22"/>
          <w:szCs w:val="22"/>
        </w:rPr>
      </w:pPr>
      <w:r w:rsidRPr="00940427">
        <w:rPr>
          <w:b/>
          <w:bCs/>
          <w:i/>
          <w:iCs/>
          <w:sz w:val="22"/>
          <w:szCs w:val="22"/>
        </w:rPr>
        <w:t xml:space="preserve">Информация за 5 последних завершенных финансовых лет не приводится, поскольку Эмитент создан в </w:t>
      </w:r>
      <w:r w:rsidR="00421CEC" w:rsidRPr="00940427">
        <w:rPr>
          <w:b/>
          <w:bCs/>
          <w:i/>
          <w:iCs/>
          <w:sz w:val="22"/>
          <w:szCs w:val="22"/>
        </w:rPr>
        <w:t>октябре 2013 года</w:t>
      </w:r>
      <w:r w:rsidR="00421CEC">
        <w:rPr>
          <w:b/>
          <w:bCs/>
          <w:i/>
          <w:iCs/>
          <w:sz w:val="22"/>
          <w:szCs w:val="22"/>
        </w:rPr>
        <w:t>.</w:t>
      </w:r>
      <w:r w:rsidRPr="00940427">
        <w:rPr>
          <w:b/>
          <w:bCs/>
          <w:i/>
          <w:iCs/>
          <w:sz w:val="22"/>
          <w:szCs w:val="22"/>
        </w:rPr>
        <w:t xml:space="preserve"> </w:t>
      </w:r>
    </w:p>
    <w:p w:rsidR="00940427" w:rsidRPr="00940427" w:rsidRDefault="00940427" w:rsidP="00940427">
      <w:pPr>
        <w:spacing w:before="120" w:after="120"/>
        <w:jc w:val="both"/>
        <w:rPr>
          <w:b/>
          <w:bCs/>
          <w:i/>
          <w:iCs/>
          <w:sz w:val="22"/>
          <w:szCs w:val="22"/>
          <w:lang w:eastAsia="en-US"/>
        </w:rPr>
      </w:pPr>
      <w:r w:rsidRPr="00940427">
        <w:rPr>
          <w:b/>
          <w:bCs/>
          <w:i/>
          <w:iCs/>
          <w:sz w:val="22"/>
          <w:szCs w:val="22"/>
        </w:rPr>
        <w:t>Эмитент не 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а также не составляет сводную бухгалтерскую (консолидированную финансовую) отчетность.</w:t>
      </w:r>
    </w:p>
    <w:p w:rsidR="00940427" w:rsidRPr="00940427" w:rsidRDefault="00940427" w:rsidP="00940427">
      <w:pPr>
        <w:spacing w:before="120"/>
        <w:jc w:val="both"/>
        <w:rPr>
          <w:b/>
          <w:bCs/>
          <w:i/>
          <w:iCs/>
          <w:sz w:val="22"/>
          <w:szCs w:val="22"/>
        </w:rPr>
      </w:pPr>
      <w:r w:rsidRPr="00940427">
        <w:rPr>
          <w:b/>
          <w:bCs/>
          <w:i/>
          <w:iCs/>
          <w:sz w:val="22"/>
          <w:szCs w:val="22"/>
        </w:rPr>
        <w:t>Показатели ликвидности.</w:t>
      </w:r>
    </w:p>
    <w:p w:rsidR="00940427" w:rsidRPr="00940427" w:rsidRDefault="00940427" w:rsidP="00940427">
      <w:pPr>
        <w:widowControl w:val="0"/>
        <w:adjustRightInd w:val="0"/>
        <w:jc w:val="both"/>
        <w:rPr>
          <w:rFonts w:eastAsiaTheme="minorEastAsia"/>
          <w:sz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126"/>
      </w:tblGrid>
      <w:tr w:rsidR="00940427" w:rsidRPr="00940427" w:rsidTr="00421CEC">
        <w:trPr>
          <w:trHeight w:val="365"/>
        </w:trPr>
        <w:tc>
          <w:tcPr>
            <w:tcW w:w="6379" w:type="dxa"/>
          </w:tcPr>
          <w:p w:rsidR="00940427" w:rsidRPr="00940427" w:rsidRDefault="00940427" w:rsidP="00940427">
            <w:pPr>
              <w:jc w:val="both"/>
              <w:rPr>
                <w:rFonts w:eastAsiaTheme="minorEastAsia"/>
                <w:sz w:val="22"/>
                <w:szCs w:val="22"/>
              </w:rPr>
            </w:pPr>
            <w:r w:rsidRPr="00940427">
              <w:rPr>
                <w:rFonts w:eastAsiaTheme="minorEastAsia"/>
                <w:sz w:val="22"/>
                <w:szCs w:val="22"/>
              </w:rPr>
              <w:t>Наименование показателя</w:t>
            </w:r>
          </w:p>
        </w:tc>
        <w:tc>
          <w:tcPr>
            <w:tcW w:w="2126" w:type="dxa"/>
          </w:tcPr>
          <w:p w:rsidR="00940427" w:rsidRPr="00D83A6D" w:rsidRDefault="00421CEC" w:rsidP="00940427">
            <w:pPr>
              <w:jc w:val="both"/>
              <w:rPr>
                <w:rFonts w:eastAsiaTheme="minorEastAsia"/>
                <w:sz w:val="22"/>
                <w:szCs w:val="22"/>
              </w:rPr>
            </w:pPr>
            <w:r w:rsidRPr="00D83A6D">
              <w:rPr>
                <w:rFonts w:eastAsiaTheme="minorEastAsia"/>
                <w:sz w:val="22"/>
                <w:szCs w:val="22"/>
              </w:rPr>
              <w:t>2013</w:t>
            </w:r>
          </w:p>
        </w:tc>
      </w:tr>
      <w:tr w:rsidR="00940427" w:rsidRPr="00940427" w:rsidTr="00421CEC">
        <w:tc>
          <w:tcPr>
            <w:tcW w:w="6379" w:type="dxa"/>
          </w:tcPr>
          <w:p w:rsidR="00940427" w:rsidRPr="00940427" w:rsidRDefault="00940427" w:rsidP="00940427">
            <w:pPr>
              <w:jc w:val="both"/>
              <w:rPr>
                <w:rFonts w:eastAsiaTheme="minorEastAsia"/>
                <w:sz w:val="22"/>
                <w:szCs w:val="22"/>
              </w:rPr>
            </w:pPr>
            <w:r w:rsidRPr="00940427">
              <w:rPr>
                <w:rFonts w:eastAsiaTheme="minorEastAsia"/>
                <w:sz w:val="22"/>
                <w:szCs w:val="22"/>
              </w:rPr>
              <w:t>Чистый оборотный капитал, тыс. руб.</w:t>
            </w:r>
          </w:p>
        </w:tc>
        <w:tc>
          <w:tcPr>
            <w:tcW w:w="2126" w:type="dxa"/>
          </w:tcPr>
          <w:p w:rsidR="00940427" w:rsidRPr="00D83A6D" w:rsidRDefault="00D83A6D" w:rsidP="00940427">
            <w:pPr>
              <w:jc w:val="both"/>
              <w:rPr>
                <w:rFonts w:eastAsiaTheme="minorEastAsia"/>
                <w:sz w:val="22"/>
                <w:szCs w:val="22"/>
              </w:rPr>
            </w:pPr>
            <w:r w:rsidRPr="00D83A6D">
              <w:rPr>
                <w:rFonts w:eastAsiaTheme="minorEastAsia"/>
                <w:sz w:val="22"/>
                <w:szCs w:val="22"/>
              </w:rPr>
              <w:t>3814</w:t>
            </w:r>
          </w:p>
        </w:tc>
      </w:tr>
      <w:tr w:rsidR="00940427" w:rsidRPr="00940427" w:rsidTr="00421CEC">
        <w:tc>
          <w:tcPr>
            <w:tcW w:w="6379" w:type="dxa"/>
          </w:tcPr>
          <w:p w:rsidR="00940427" w:rsidRPr="00940427" w:rsidRDefault="00940427" w:rsidP="00940427">
            <w:pPr>
              <w:jc w:val="both"/>
              <w:rPr>
                <w:rFonts w:eastAsiaTheme="minorEastAsia"/>
                <w:sz w:val="22"/>
                <w:szCs w:val="22"/>
              </w:rPr>
            </w:pPr>
            <w:r w:rsidRPr="00940427">
              <w:rPr>
                <w:rFonts w:eastAsiaTheme="minorEastAsia"/>
                <w:sz w:val="22"/>
                <w:szCs w:val="22"/>
              </w:rPr>
              <w:t>Коэффициент текущей ликвидности</w:t>
            </w:r>
          </w:p>
        </w:tc>
        <w:tc>
          <w:tcPr>
            <w:tcW w:w="2126" w:type="dxa"/>
          </w:tcPr>
          <w:p w:rsidR="00940427" w:rsidRPr="00D83A6D" w:rsidRDefault="00D83A6D" w:rsidP="00940427">
            <w:pPr>
              <w:jc w:val="both"/>
              <w:rPr>
                <w:rFonts w:eastAsiaTheme="minorEastAsia"/>
                <w:sz w:val="22"/>
                <w:szCs w:val="22"/>
              </w:rPr>
            </w:pPr>
            <w:r w:rsidRPr="00D83A6D">
              <w:rPr>
                <w:rFonts w:eastAsiaTheme="minorEastAsia"/>
                <w:sz w:val="22"/>
                <w:szCs w:val="22"/>
              </w:rPr>
              <w:t>3,4</w:t>
            </w:r>
          </w:p>
        </w:tc>
      </w:tr>
      <w:tr w:rsidR="00940427" w:rsidRPr="00940427" w:rsidTr="00421CEC">
        <w:tc>
          <w:tcPr>
            <w:tcW w:w="6379" w:type="dxa"/>
          </w:tcPr>
          <w:p w:rsidR="00940427" w:rsidRPr="00940427" w:rsidRDefault="00940427" w:rsidP="00940427">
            <w:pPr>
              <w:jc w:val="both"/>
              <w:rPr>
                <w:rFonts w:eastAsiaTheme="minorEastAsia"/>
                <w:sz w:val="22"/>
                <w:szCs w:val="22"/>
              </w:rPr>
            </w:pPr>
            <w:r w:rsidRPr="00940427">
              <w:rPr>
                <w:rFonts w:eastAsiaTheme="minorEastAsia"/>
                <w:sz w:val="22"/>
                <w:szCs w:val="22"/>
              </w:rPr>
              <w:t>Коэффициент быстрой ликвидности</w:t>
            </w:r>
          </w:p>
        </w:tc>
        <w:tc>
          <w:tcPr>
            <w:tcW w:w="2126" w:type="dxa"/>
          </w:tcPr>
          <w:p w:rsidR="00940427" w:rsidRPr="00D83A6D" w:rsidRDefault="00D83A6D" w:rsidP="00940427">
            <w:pPr>
              <w:jc w:val="both"/>
              <w:rPr>
                <w:rFonts w:eastAsiaTheme="minorEastAsia"/>
                <w:sz w:val="22"/>
                <w:szCs w:val="22"/>
              </w:rPr>
            </w:pPr>
            <w:r w:rsidRPr="00D83A6D">
              <w:rPr>
                <w:rFonts w:eastAsiaTheme="minorEastAsia"/>
                <w:sz w:val="22"/>
                <w:szCs w:val="22"/>
              </w:rPr>
              <w:t>3,4</w:t>
            </w:r>
          </w:p>
        </w:tc>
      </w:tr>
    </w:tbl>
    <w:p w:rsidR="00940427" w:rsidRPr="00940427" w:rsidRDefault="00940427" w:rsidP="00940427">
      <w:pPr>
        <w:spacing w:before="120"/>
        <w:jc w:val="both"/>
        <w:rPr>
          <w:b/>
          <w:bCs/>
          <w:i/>
          <w:iCs/>
          <w:sz w:val="22"/>
          <w:szCs w:val="22"/>
        </w:rPr>
      </w:pPr>
      <w:r w:rsidRPr="00940427">
        <w:rPr>
          <w:b/>
          <w:bCs/>
          <w:i/>
          <w:iCs/>
          <w:sz w:val="22"/>
          <w:szCs w:val="22"/>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ФСФР России от 04.10.2011 г. № 11-46/пз-н.</w:t>
      </w:r>
    </w:p>
    <w:p w:rsidR="00940427" w:rsidRPr="00940427" w:rsidRDefault="00940427" w:rsidP="00940427">
      <w:pPr>
        <w:spacing w:before="120"/>
        <w:jc w:val="both"/>
        <w:rPr>
          <w:bCs/>
          <w:iCs/>
          <w:sz w:val="22"/>
          <w:szCs w:val="22"/>
        </w:rPr>
      </w:pPr>
      <w:r w:rsidRPr="00940427">
        <w:rPr>
          <w:rFonts w:cs="Calibri"/>
          <w:sz w:val="22"/>
          <w:szCs w:val="22"/>
          <w:lang w:eastAsia="en-US"/>
        </w:rPr>
        <w:t xml:space="preserve">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w:t>
      </w:r>
      <w:r w:rsidRPr="00940427">
        <w:rPr>
          <w:bCs/>
          <w:iCs/>
          <w:sz w:val="22"/>
          <w:szCs w:val="22"/>
        </w:rPr>
        <w:t>периоде:</w:t>
      </w:r>
    </w:p>
    <w:p w:rsidR="00940427" w:rsidRPr="00940427" w:rsidRDefault="00940427" w:rsidP="00940427">
      <w:pPr>
        <w:spacing w:before="120" w:after="120"/>
        <w:jc w:val="both"/>
        <w:rPr>
          <w:b/>
          <w:bCs/>
          <w:i/>
          <w:iCs/>
          <w:sz w:val="22"/>
          <w:szCs w:val="22"/>
        </w:rPr>
      </w:pPr>
      <w:r w:rsidRPr="00940427">
        <w:rPr>
          <w:b/>
          <w:bCs/>
          <w:i/>
          <w:iCs/>
          <w:sz w:val="22"/>
          <w:szCs w:val="22"/>
        </w:rPr>
        <w:t xml:space="preserve">В связи с тем, что Эмитент создан в </w:t>
      </w:r>
      <w:r w:rsidR="00421CEC" w:rsidRPr="00940427">
        <w:rPr>
          <w:b/>
          <w:bCs/>
          <w:i/>
          <w:iCs/>
          <w:sz w:val="22"/>
          <w:szCs w:val="22"/>
        </w:rPr>
        <w:t>октябре 2013 года</w:t>
      </w:r>
      <w:r w:rsidRPr="00940427">
        <w:rPr>
          <w:b/>
          <w:bCs/>
          <w:i/>
          <w:iCs/>
          <w:sz w:val="22"/>
          <w:szCs w:val="22"/>
        </w:rPr>
        <w:t>, провести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показателей, приведенных в таблице, не представляется возможным.</w:t>
      </w:r>
    </w:p>
    <w:p w:rsidR="00940427" w:rsidRPr="00335882" w:rsidRDefault="00940427" w:rsidP="00940427">
      <w:pPr>
        <w:spacing w:before="120"/>
        <w:jc w:val="both"/>
        <w:rPr>
          <w:b/>
          <w:bCs/>
          <w:i/>
          <w:iCs/>
          <w:sz w:val="22"/>
          <w:szCs w:val="22"/>
        </w:rPr>
      </w:pPr>
      <w:r w:rsidRPr="00335882">
        <w:rPr>
          <w:b/>
          <w:bCs/>
          <w:i/>
          <w:iCs/>
          <w:sz w:val="22"/>
          <w:szCs w:val="22"/>
        </w:rPr>
        <w:t>По состоянию на 31.12.201</w:t>
      </w:r>
      <w:r w:rsidR="00421CEC" w:rsidRPr="00335882">
        <w:rPr>
          <w:b/>
          <w:bCs/>
          <w:i/>
          <w:iCs/>
          <w:sz w:val="22"/>
          <w:szCs w:val="22"/>
        </w:rPr>
        <w:t>3</w:t>
      </w:r>
      <w:r w:rsidRPr="00335882">
        <w:rPr>
          <w:b/>
          <w:bCs/>
          <w:i/>
          <w:iCs/>
          <w:sz w:val="22"/>
          <w:szCs w:val="22"/>
        </w:rPr>
        <w:t xml:space="preserve">г. уставный капитал Эмитента оплачен полностью в размере 10 000 рублей. Чистый оборотный капитал составляет </w:t>
      </w:r>
      <w:r w:rsidR="00335882" w:rsidRPr="00335882">
        <w:rPr>
          <w:b/>
          <w:bCs/>
          <w:i/>
          <w:iCs/>
          <w:sz w:val="22"/>
          <w:szCs w:val="22"/>
        </w:rPr>
        <w:t>3814</w:t>
      </w:r>
      <w:r w:rsidRPr="00335882">
        <w:rPr>
          <w:b/>
          <w:bCs/>
          <w:i/>
          <w:iCs/>
          <w:sz w:val="22"/>
          <w:szCs w:val="22"/>
        </w:rPr>
        <w:t xml:space="preserve"> тыс. руб.</w:t>
      </w:r>
    </w:p>
    <w:p w:rsidR="00940427" w:rsidRPr="00335882" w:rsidRDefault="00940427" w:rsidP="00940427">
      <w:pPr>
        <w:spacing w:before="120"/>
        <w:jc w:val="both"/>
        <w:rPr>
          <w:b/>
          <w:bCs/>
          <w:i/>
          <w:iCs/>
          <w:sz w:val="22"/>
          <w:szCs w:val="22"/>
        </w:rPr>
      </w:pPr>
      <w:r w:rsidRPr="00335882">
        <w:rPr>
          <w:b/>
          <w:bCs/>
          <w:i/>
          <w:iCs/>
          <w:sz w:val="22"/>
          <w:szCs w:val="22"/>
        </w:rPr>
        <w:t>По состоянию на 31.12.201</w:t>
      </w:r>
      <w:r w:rsidR="00421CEC" w:rsidRPr="00335882">
        <w:rPr>
          <w:b/>
          <w:bCs/>
          <w:i/>
          <w:iCs/>
          <w:sz w:val="22"/>
          <w:szCs w:val="22"/>
        </w:rPr>
        <w:t>3</w:t>
      </w:r>
      <w:r w:rsidRPr="00335882">
        <w:rPr>
          <w:b/>
          <w:bCs/>
          <w:i/>
          <w:iCs/>
          <w:sz w:val="22"/>
          <w:szCs w:val="22"/>
        </w:rPr>
        <w:t xml:space="preserve">г. показатели ликвидности Эмитента: коэффициент текущей ликвидности и коэффициент быстрой ликвидности равны и составляют </w:t>
      </w:r>
      <w:r w:rsidR="00335882" w:rsidRPr="00335882">
        <w:rPr>
          <w:b/>
          <w:bCs/>
          <w:i/>
          <w:iCs/>
          <w:sz w:val="22"/>
          <w:szCs w:val="22"/>
        </w:rPr>
        <w:t>3,4</w:t>
      </w:r>
      <w:r w:rsidRPr="00335882">
        <w:rPr>
          <w:b/>
          <w:bCs/>
          <w:i/>
          <w:iCs/>
          <w:sz w:val="22"/>
          <w:szCs w:val="22"/>
        </w:rPr>
        <w:t>.</w:t>
      </w:r>
    </w:p>
    <w:p w:rsidR="00940427" w:rsidRPr="00940427" w:rsidRDefault="00940427" w:rsidP="00940427">
      <w:pPr>
        <w:spacing w:before="120"/>
        <w:jc w:val="both"/>
        <w:rPr>
          <w:b/>
          <w:bCs/>
          <w:i/>
          <w:iCs/>
          <w:sz w:val="22"/>
          <w:szCs w:val="22"/>
        </w:rPr>
      </w:pPr>
      <w:r w:rsidRPr="00335882">
        <w:rPr>
          <w:b/>
          <w:bCs/>
          <w:i/>
          <w:iCs/>
          <w:sz w:val="22"/>
          <w:szCs w:val="22"/>
        </w:rPr>
        <w:t>Мнения органов управления относительно упомянутых причин и/или степени их влияния на показатели финансово-хозяйственной деятельности Эмитента совпадают.</w:t>
      </w:r>
    </w:p>
    <w:p w:rsidR="0013264F" w:rsidRPr="009D5D79" w:rsidRDefault="00795B62">
      <w:pPr>
        <w:pStyle w:val="25"/>
        <w:outlineLvl w:val="1"/>
        <w:rPr>
          <w:rFonts w:ascii="Times New Roman" w:hAnsi="Times New Roman"/>
          <w:i w:val="0"/>
          <w:iCs w:val="0"/>
          <w:sz w:val="22"/>
          <w:szCs w:val="22"/>
        </w:rPr>
      </w:pPr>
      <w:bookmarkStart w:id="314" w:name="_Toc180436123"/>
      <w:bookmarkStart w:id="315" w:name="_Toc410749489"/>
      <w:r w:rsidRPr="009D5D79">
        <w:rPr>
          <w:rFonts w:ascii="Times New Roman" w:hAnsi="Times New Roman"/>
          <w:i w:val="0"/>
          <w:iCs w:val="0"/>
          <w:sz w:val="22"/>
          <w:szCs w:val="22"/>
        </w:rPr>
        <w:t>5.3. Размер и структура капитала и оборотных средств эмитента</w:t>
      </w:r>
      <w:bookmarkEnd w:id="314"/>
      <w:bookmarkEnd w:id="315"/>
    </w:p>
    <w:p w:rsidR="00795B62" w:rsidRDefault="00795B62" w:rsidP="00313D89">
      <w:pPr>
        <w:pStyle w:val="37"/>
        <w:outlineLvl w:val="2"/>
        <w:rPr>
          <w:i w:val="0"/>
          <w:iCs w:val="0"/>
          <w:sz w:val="22"/>
          <w:szCs w:val="22"/>
        </w:rPr>
      </w:pPr>
      <w:bookmarkStart w:id="316" w:name="_Toc180431158"/>
      <w:bookmarkStart w:id="317" w:name="_Toc180436124"/>
      <w:bookmarkStart w:id="318" w:name="_Toc410749490"/>
      <w:r w:rsidRPr="009D5D79">
        <w:rPr>
          <w:i w:val="0"/>
          <w:iCs w:val="0"/>
          <w:sz w:val="22"/>
          <w:szCs w:val="22"/>
        </w:rPr>
        <w:t xml:space="preserve">5.3.1. </w:t>
      </w:r>
      <w:bookmarkStart w:id="319" w:name="OLE_LINK29"/>
      <w:r w:rsidRPr="009D5D79">
        <w:rPr>
          <w:i w:val="0"/>
          <w:iCs w:val="0"/>
          <w:sz w:val="22"/>
          <w:szCs w:val="22"/>
        </w:rPr>
        <w:t>Размер и структура капитала и оборотных средств эмитента</w:t>
      </w:r>
      <w:bookmarkEnd w:id="316"/>
      <w:bookmarkEnd w:id="317"/>
      <w:bookmarkEnd w:id="318"/>
    </w:p>
    <w:p w:rsidR="00B75437" w:rsidRDefault="00641C4A" w:rsidP="00313D89">
      <w:pPr>
        <w:spacing w:before="120" w:after="120"/>
        <w:jc w:val="both"/>
        <w:rPr>
          <w:sz w:val="22"/>
          <w:szCs w:val="22"/>
        </w:rPr>
      </w:pPr>
      <w:r w:rsidRPr="00641C4A">
        <w:rPr>
          <w:rFonts w:cs="Calibri"/>
          <w:sz w:val="22"/>
          <w:szCs w:val="22"/>
        </w:rPr>
        <w:t>Информация за 5 последних завершенных финансовых лет или за каждый завершенный финансовый год, если эмитент осуществляет свою деятельность менее 5 лет</w:t>
      </w:r>
      <w:r>
        <w:rPr>
          <w:rFonts w:cs="Calibri"/>
          <w:sz w:val="22"/>
          <w:szCs w:val="22"/>
        </w:rPr>
        <w:t>:</w:t>
      </w:r>
    </w:p>
    <w:p w:rsidR="00BD7099" w:rsidRDefault="00BD7099" w:rsidP="00313D89">
      <w:pPr>
        <w:pStyle w:val="af4"/>
        <w:autoSpaceDE w:val="0"/>
        <w:autoSpaceDN w:val="0"/>
        <w:spacing w:before="120" w:after="0" w:line="240" w:lineRule="auto"/>
        <w:jc w:val="both"/>
        <w:rPr>
          <w:b/>
          <w:bCs/>
          <w:i/>
          <w:iCs/>
          <w:sz w:val="22"/>
          <w:szCs w:val="22"/>
          <w:lang w:eastAsia="ru-RU"/>
        </w:rPr>
      </w:pPr>
      <w:r w:rsidRPr="00F01AD0">
        <w:rPr>
          <w:b/>
          <w:bCs/>
          <w:i/>
          <w:iCs/>
          <w:sz w:val="22"/>
          <w:szCs w:val="22"/>
          <w:lang w:eastAsia="ru-RU"/>
        </w:rPr>
        <w:t xml:space="preserve">Информация за 5 последних завершенных финансовых лет не приводится, поскольку Эмитент создан в </w:t>
      </w:r>
      <w:r w:rsidR="00421CEC" w:rsidRPr="00940427">
        <w:rPr>
          <w:b/>
          <w:bCs/>
          <w:i/>
          <w:iCs/>
          <w:sz w:val="22"/>
          <w:szCs w:val="22"/>
        </w:rPr>
        <w:t>октябре 2013 года</w:t>
      </w:r>
      <w:r w:rsidR="00421CEC">
        <w:rPr>
          <w:b/>
          <w:bCs/>
          <w:i/>
          <w:iCs/>
          <w:sz w:val="22"/>
          <w:szCs w:val="22"/>
        </w:rPr>
        <w:t>.</w:t>
      </w:r>
    </w:p>
    <w:p w:rsidR="00BD7099" w:rsidRPr="00B25A32" w:rsidRDefault="00BD7099" w:rsidP="00313D89">
      <w:pPr>
        <w:pStyle w:val="af4"/>
        <w:autoSpaceDE w:val="0"/>
        <w:autoSpaceDN w:val="0"/>
        <w:spacing w:before="120" w:after="0" w:line="240" w:lineRule="auto"/>
        <w:jc w:val="both"/>
        <w:rPr>
          <w:b/>
          <w:bCs/>
          <w:i/>
          <w:iCs/>
          <w:sz w:val="22"/>
          <w:szCs w:val="22"/>
        </w:rPr>
      </w:pPr>
      <w:r w:rsidRPr="00A43A84">
        <w:rPr>
          <w:b/>
          <w:bCs/>
          <w:i/>
          <w:iCs/>
          <w:sz w:val="22"/>
          <w:szCs w:val="22"/>
        </w:rPr>
        <w:t>В соответствии с бухгалтерской</w:t>
      </w:r>
      <w:r w:rsidR="00AB253B" w:rsidRPr="00A43A84">
        <w:rPr>
          <w:b/>
          <w:bCs/>
          <w:i/>
          <w:iCs/>
          <w:sz w:val="22"/>
          <w:szCs w:val="22"/>
        </w:rPr>
        <w:t xml:space="preserve"> (финансовой)</w:t>
      </w:r>
      <w:r w:rsidRPr="00A43A84">
        <w:rPr>
          <w:b/>
          <w:bCs/>
          <w:i/>
          <w:iCs/>
          <w:sz w:val="22"/>
          <w:szCs w:val="22"/>
        </w:rPr>
        <w:t xml:space="preserve"> отчетностью Эмитента на </w:t>
      </w:r>
      <w:r w:rsidR="00C02CDB" w:rsidRPr="00A43A84">
        <w:rPr>
          <w:b/>
          <w:bCs/>
          <w:i/>
          <w:iCs/>
          <w:sz w:val="22"/>
          <w:szCs w:val="22"/>
        </w:rPr>
        <w:t>3</w:t>
      </w:r>
      <w:r w:rsidR="00421CEC" w:rsidRPr="00A43A84">
        <w:rPr>
          <w:b/>
          <w:bCs/>
          <w:i/>
          <w:iCs/>
          <w:sz w:val="22"/>
          <w:szCs w:val="22"/>
        </w:rPr>
        <w:t>1</w:t>
      </w:r>
      <w:r w:rsidR="00C02CDB" w:rsidRPr="00A43A84">
        <w:rPr>
          <w:b/>
          <w:bCs/>
          <w:i/>
          <w:iCs/>
          <w:sz w:val="22"/>
          <w:szCs w:val="22"/>
        </w:rPr>
        <w:t>.</w:t>
      </w:r>
      <w:r w:rsidR="00421CEC" w:rsidRPr="00A43A84">
        <w:rPr>
          <w:b/>
          <w:bCs/>
          <w:i/>
          <w:iCs/>
          <w:sz w:val="22"/>
          <w:szCs w:val="22"/>
        </w:rPr>
        <w:t>12</w:t>
      </w:r>
      <w:r w:rsidR="00C02CDB" w:rsidRPr="00A43A84">
        <w:rPr>
          <w:b/>
          <w:bCs/>
          <w:i/>
          <w:iCs/>
          <w:sz w:val="22"/>
          <w:szCs w:val="22"/>
        </w:rPr>
        <w:t>.201</w:t>
      </w:r>
      <w:r w:rsidR="00421CEC" w:rsidRPr="00A43A84">
        <w:rPr>
          <w:b/>
          <w:bCs/>
          <w:i/>
          <w:iCs/>
          <w:sz w:val="22"/>
          <w:szCs w:val="22"/>
        </w:rPr>
        <w:t>3</w:t>
      </w:r>
      <w:r w:rsidRPr="00A43A84">
        <w:rPr>
          <w:b/>
          <w:bCs/>
          <w:i/>
          <w:iCs/>
          <w:sz w:val="22"/>
          <w:szCs w:val="22"/>
        </w:rPr>
        <w:t xml:space="preserve"> г.:</w:t>
      </w:r>
    </w:p>
    <w:p w:rsidR="00BD7099" w:rsidRPr="00BD7099"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а) размер уставного капитала Эмитента:</w:t>
      </w:r>
      <w:r>
        <w:rPr>
          <w:b/>
          <w:bCs/>
          <w:i/>
          <w:iCs/>
          <w:sz w:val="22"/>
          <w:szCs w:val="22"/>
        </w:rPr>
        <w:t xml:space="preserve"> </w:t>
      </w:r>
      <w:r w:rsidRPr="00B25A32">
        <w:rPr>
          <w:b/>
          <w:bCs/>
          <w:i/>
          <w:iCs/>
          <w:sz w:val="22"/>
          <w:szCs w:val="22"/>
        </w:rPr>
        <w:t>10 000 руб</w:t>
      </w:r>
      <w:r>
        <w:rPr>
          <w:b/>
          <w:bCs/>
          <w:i/>
          <w:iCs/>
          <w:sz w:val="22"/>
          <w:szCs w:val="22"/>
        </w:rPr>
        <w:t>.</w:t>
      </w:r>
      <w:r w:rsidRPr="00B25A32">
        <w:rPr>
          <w:b/>
          <w:bCs/>
          <w:i/>
          <w:iCs/>
          <w:sz w:val="22"/>
          <w:szCs w:val="22"/>
        </w:rPr>
        <w:t>,</w:t>
      </w:r>
      <w:r>
        <w:rPr>
          <w:b/>
          <w:bCs/>
          <w:i/>
          <w:iCs/>
          <w:sz w:val="22"/>
          <w:szCs w:val="22"/>
        </w:rPr>
        <w:t xml:space="preserve"> что соответствует </w:t>
      </w:r>
      <w:r w:rsidRPr="00F57A15">
        <w:rPr>
          <w:b/>
          <w:i/>
          <w:sz w:val="22"/>
          <w:szCs w:val="22"/>
        </w:rPr>
        <w:t>размеру уставного капитала Эмитента, указанному в уставе Эмитент</w:t>
      </w:r>
      <w:r w:rsidR="00643405">
        <w:rPr>
          <w:b/>
          <w:i/>
          <w:sz w:val="22"/>
          <w:szCs w:val="22"/>
        </w:rPr>
        <w:t>а</w:t>
      </w:r>
      <w:r>
        <w:rPr>
          <w:b/>
          <w:bCs/>
          <w:i/>
          <w:iCs/>
          <w:sz w:val="22"/>
          <w:szCs w:val="22"/>
        </w:rPr>
        <w:t xml:space="preserve">; </w:t>
      </w:r>
    </w:p>
    <w:p w:rsidR="00BD7099" w:rsidRPr="00B25A32"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б) общая стоимость акций Эмитента, выкупленных Эмитентом для последующей перепродажи (передачи): нет;</w:t>
      </w:r>
    </w:p>
    <w:p w:rsidR="00BD7099" w:rsidRPr="00B25A32"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в) размер резервного капитала Эмитента, формируемого за счет отчислений из прибыли Эмитента: нет;</w:t>
      </w:r>
    </w:p>
    <w:p w:rsidR="00BD7099" w:rsidRPr="00B25A32"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г) размер добавочного капитала Эмитента: нет;</w:t>
      </w:r>
    </w:p>
    <w:p w:rsidR="00530153" w:rsidRPr="00530153" w:rsidRDefault="00A167E5" w:rsidP="00530153">
      <w:pPr>
        <w:pStyle w:val="af4"/>
        <w:autoSpaceDE w:val="0"/>
        <w:autoSpaceDN w:val="0"/>
        <w:spacing w:before="120" w:after="0" w:line="240" w:lineRule="auto"/>
        <w:jc w:val="both"/>
        <w:rPr>
          <w:b/>
          <w:bCs/>
          <w:i/>
          <w:iCs/>
          <w:sz w:val="22"/>
          <w:szCs w:val="22"/>
        </w:rPr>
      </w:pPr>
      <w:r w:rsidRPr="00A167E5">
        <w:rPr>
          <w:b/>
          <w:bCs/>
          <w:i/>
          <w:iCs/>
          <w:sz w:val="22"/>
          <w:szCs w:val="22"/>
        </w:rPr>
        <w:t>д) размер нераспределенной чистой прибыли Эмитента:</w:t>
      </w:r>
      <w:r w:rsidR="00CA123A">
        <w:rPr>
          <w:b/>
          <w:bCs/>
          <w:i/>
          <w:iCs/>
          <w:sz w:val="22"/>
          <w:szCs w:val="22"/>
        </w:rPr>
        <w:t xml:space="preserve"> </w:t>
      </w:r>
      <w:r w:rsidR="00DD5FB7">
        <w:rPr>
          <w:b/>
          <w:bCs/>
          <w:i/>
          <w:iCs/>
          <w:sz w:val="22"/>
          <w:szCs w:val="22"/>
        </w:rPr>
        <w:t>-</w:t>
      </w:r>
      <w:r w:rsidR="00A43A84">
        <w:rPr>
          <w:b/>
          <w:bCs/>
          <w:i/>
          <w:iCs/>
          <w:sz w:val="22"/>
          <w:szCs w:val="22"/>
        </w:rPr>
        <w:t>9450 тыс.</w:t>
      </w:r>
      <w:r w:rsidR="00DD5FB7">
        <w:rPr>
          <w:b/>
          <w:bCs/>
          <w:i/>
          <w:iCs/>
          <w:sz w:val="22"/>
          <w:szCs w:val="22"/>
        </w:rPr>
        <w:t xml:space="preserve"> руб.</w:t>
      </w:r>
      <w:r w:rsidRPr="00A167E5">
        <w:rPr>
          <w:b/>
          <w:bCs/>
          <w:i/>
          <w:iCs/>
          <w:sz w:val="22"/>
          <w:szCs w:val="22"/>
        </w:rPr>
        <w:t>;</w:t>
      </w:r>
    </w:p>
    <w:p w:rsidR="00530153" w:rsidRDefault="00A167E5" w:rsidP="00530153">
      <w:pPr>
        <w:pStyle w:val="af4"/>
        <w:autoSpaceDE w:val="0"/>
        <w:autoSpaceDN w:val="0"/>
        <w:spacing w:before="120" w:after="0" w:line="240" w:lineRule="auto"/>
        <w:jc w:val="both"/>
        <w:rPr>
          <w:b/>
          <w:bCs/>
          <w:i/>
          <w:iCs/>
          <w:sz w:val="22"/>
          <w:szCs w:val="22"/>
        </w:rPr>
      </w:pPr>
      <w:r w:rsidRPr="00A167E5">
        <w:rPr>
          <w:b/>
          <w:bCs/>
          <w:i/>
          <w:iCs/>
          <w:sz w:val="22"/>
          <w:szCs w:val="22"/>
        </w:rPr>
        <w:t xml:space="preserve">е) общая сумма капитала Эмитента: </w:t>
      </w:r>
      <w:r w:rsidR="002A1346">
        <w:rPr>
          <w:b/>
          <w:bCs/>
          <w:i/>
          <w:iCs/>
          <w:sz w:val="22"/>
          <w:szCs w:val="22"/>
        </w:rPr>
        <w:t xml:space="preserve">- </w:t>
      </w:r>
      <w:r w:rsidR="00A43A84">
        <w:rPr>
          <w:b/>
          <w:bCs/>
          <w:i/>
          <w:iCs/>
          <w:sz w:val="22"/>
          <w:szCs w:val="22"/>
        </w:rPr>
        <w:t>9 440 тыс.</w:t>
      </w:r>
      <w:r w:rsidRPr="00A167E5">
        <w:rPr>
          <w:b/>
          <w:bCs/>
          <w:i/>
          <w:iCs/>
          <w:sz w:val="22"/>
          <w:szCs w:val="22"/>
        </w:rPr>
        <w:t xml:space="preserve"> руб.</w:t>
      </w:r>
    </w:p>
    <w:p w:rsidR="00AB253B" w:rsidRDefault="00AB253B" w:rsidP="00AB253B">
      <w:pPr>
        <w:spacing w:before="120" w:after="120" w:line="288" w:lineRule="auto"/>
        <w:jc w:val="both"/>
        <w:rPr>
          <w:b/>
          <w:bCs/>
          <w:i/>
          <w:iCs/>
          <w:sz w:val="22"/>
          <w:szCs w:val="22"/>
        </w:rPr>
      </w:pPr>
      <w:r w:rsidRPr="00B25A32">
        <w:rPr>
          <w:sz w:val="22"/>
          <w:szCs w:val="22"/>
        </w:rPr>
        <w:t xml:space="preserve">Структура и размер оборотных средств эмитента в соответствии </w:t>
      </w:r>
      <w:r w:rsidRPr="00B97B04">
        <w:rPr>
          <w:sz w:val="22"/>
          <w:szCs w:val="22"/>
        </w:rPr>
        <w:t xml:space="preserve">с </w:t>
      </w:r>
      <w:r w:rsidRPr="00117582">
        <w:rPr>
          <w:sz w:val="22"/>
          <w:szCs w:val="22"/>
        </w:rPr>
        <w:t xml:space="preserve">бухгалтерской (финансовой) отчетностью Эмитента на </w:t>
      </w:r>
      <w:r w:rsidR="00C02CDB">
        <w:rPr>
          <w:sz w:val="22"/>
          <w:szCs w:val="22"/>
        </w:rPr>
        <w:t>3</w:t>
      </w:r>
      <w:r w:rsidR="00226A74">
        <w:rPr>
          <w:sz w:val="22"/>
          <w:szCs w:val="22"/>
        </w:rPr>
        <w:t>1</w:t>
      </w:r>
      <w:r w:rsidR="00C02CDB">
        <w:rPr>
          <w:sz w:val="22"/>
          <w:szCs w:val="22"/>
        </w:rPr>
        <w:t>.</w:t>
      </w:r>
      <w:r w:rsidR="00226A74">
        <w:rPr>
          <w:sz w:val="22"/>
          <w:szCs w:val="22"/>
        </w:rPr>
        <w:t>12</w:t>
      </w:r>
      <w:r w:rsidR="00C02CDB">
        <w:rPr>
          <w:sz w:val="22"/>
          <w:szCs w:val="22"/>
        </w:rPr>
        <w:t>.201</w:t>
      </w:r>
      <w:r w:rsidR="0042366B">
        <w:rPr>
          <w:sz w:val="22"/>
          <w:szCs w:val="22"/>
        </w:rPr>
        <w:t>3</w:t>
      </w:r>
      <w:r w:rsidRPr="00117582">
        <w:rPr>
          <w:sz w:val="22"/>
          <w:szCs w:val="22"/>
        </w:rPr>
        <w:t xml:space="preserve"> г.</w:t>
      </w:r>
    </w:p>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529"/>
        <w:gridCol w:w="1701"/>
        <w:gridCol w:w="1701"/>
      </w:tblGrid>
      <w:tr w:rsidR="00A43A84" w:rsidRPr="00443C97" w:rsidTr="00332F8B">
        <w:trPr>
          <w:trHeight w:val="526"/>
        </w:trPr>
        <w:tc>
          <w:tcPr>
            <w:tcW w:w="5529" w:type="dxa"/>
          </w:tcPr>
          <w:p w:rsidR="00A43A84" w:rsidRPr="00443C97" w:rsidRDefault="00A43A84" w:rsidP="00313D89">
            <w:pPr>
              <w:jc w:val="center"/>
              <w:rPr>
                <w:b/>
                <w:i/>
                <w:sz w:val="22"/>
                <w:szCs w:val="22"/>
              </w:rPr>
            </w:pPr>
            <w:r w:rsidRPr="00443C97">
              <w:rPr>
                <w:b/>
                <w:i/>
                <w:sz w:val="22"/>
                <w:szCs w:val="22"/>
              </w:rPr>
              <w:t>Наименование показателя</w:t>
            </w:r>
          </w:p>
        </w:tc>
        <w:tc>
          <w:tcPr>
            <w:tcW w:w="1701" w:type="dxa"/>
          </w:tcPr>
          <w:p w:rsidR="00A43A84" w:rsidRDefault="00A43A84" w:rsidP="00D025B4">
            <w:pPr>
              <w:jc w:val="center"/>
              <w:rPr>
                <w:b/>
                <w:i/>
                <w:sz w:val="22"/>
                <w:szCs w:val="22"/>
              </w:rPr>
            </w:pPr>
            <w:r>
              <w:rPr>
                <w:b/>
                <w:i/>
                <w:sz w:val="22"/>
                <w:szCs w:val="22"/>
              </w:rPr>
              <w:t>31.12.2013,</w:t>
            </w:r>
          </w:p>
          <w:p w:rsidR="00A43A84" w:rsidRPr="00443C97" w:rsidRDefault="00A43A84" w:rsidP="00D025B4">
            <w:pPr>
              <w:jc w:val="center"/>
              <w:rPr>
                <w:b/>
                <w:i/>
                <w:sz w:val="22"/>
                <w:szCs w:val="22"/>
              </w:rPr>
            </w:pPr>
            <w:r w:rsidRPr="00DD5FB7">
              <w:rPr>
                <w:b/>
                <w:i/>
                <w:sz w:val="22"/>
                <w:szCs w:val="22"/>
              </w:rPr>
              <w:t>(тыс. руб.)</w:t>
            </w:r>
          </w:p>
        </w:tc>
        <w:tc>
          <w:tcPr>
            <w:tcW w:w="1701" w:type="dxa"/>
          </w:tcPr>
          <w:p w:rsidR="00A43A84" w:rsidRDefault="00A43A84" w:rsidP="00D025B4">
            <w:pPr>
              <w:jc w:val="center"/>
              <w:rPr>
                <w:b/>
                <w:i/>
                <w:sz w:val="22"/>
                <w:szCs w:val="22"/>
              </w:rPr>
            </w:pPr>
            <w:r>
              <w:rPr>
                <w:b/>
                <w:i/>
                <w:sz w:val="22"/>
                <w:szCs w:val="22"/>
              </w:rPr>
              <w:t>31.12.2013, %</w:t>
            </w:r>
          </w:p>
        </w:tc>
      </w:tr>
      <w:tr w:rsidR="00A43A84" w:rsidRPr="00DD5FB7" w:rsidTr="00332F8B">
        <w:trPr>
          <w:trHeight w:val="301"/>
        </w:trPr>
        <w:tc>
          <w:tcPr>
            <w:tcW w:w="5529" w:type="dxa"/>
          </w:tcPr>
          <w:p w:rsidR="00A43A84" w:rsidRPr="00DD5FB7" w:rsidRDefault="00A43A84" w:rsidP="00A43A84">
            <w:pPr>
              <w:rPr>
                <w:b/>
                <w:i/>
                <w:sz w:val="22"/>
                <w:szCs w:val="22"/>
              </w:rPr>
            </w:pPr>
            <w:r w:rsidRPr="00DD5FB7">
              <w:rPr>
                <w:b/>
                <w:i/>
                <w:sz w:val="22"/>
                <w:szCs w:val="22"/>
              </w:rPr>
              <w:t xml:space="preserve">ИТОГО Оборотные активы </w:t>
            </w:r>
          </w:p>
        </w:tc>
        <w:tc>
          <w:tcPr>
            <w:tcW w:w="1701" w:type="dxa"/>
          </w:tcPr>
          <w:p w:rsidR="00A43A84" w:rsidRPr="00DD5FB7" w:rsidRDefault="00A43A84" w:rsidP="00313D89">
            <w:pPr>
              <w:jc w:val="right"/>
              <w:rPr>
                <w:b/>
                <w:i/>
                <w:sz w:val="22"/>
                <w:szCs w:val="22"/>
              </w:rPr>
            </w:pPr>
            <w:r>
              <w:rPr>
                <w:b/>
                <w:i/>
                <w:sz w:val="22"/>
                <w:szCs w:val="22"/>
              </w:rPr>
              <w:t>5 403</w:t>
            </w:r>
            <w:r w:rsidRPr="00DD5FB7">
              <w:rPr>
                <w:b/>
                <w:i/>
                <w:sz w:val="22"/>
                <w:szCs w:val="22"/>
              </w:rPr>
              <w:t xml:space="preserve"> </w:t>
            </w:r>
          </w:p>
        </w:tc>
        <w:tc>
          <w:tcPr>
            <w:tcW w:w="1701" w:type="dxa"/>
          </w:tcPr>
          <w:p w:rsidR="00A43A84" w:rsidRDefault="00A43A84" w:rsidP="00313D89">
            <w:pPr>
              <w:jc w:val="right"/>
              <w:rPr>
                <w:b/>
                <w:i/>
                <w:sz w:val="22"/>
                <w:szCs w:val="22"/>
              </w:rPr>
            </w:pPr>
            <w:r>
              <w:rPr>
                <w:b/>
                <w:i/>
                <w:sz w:val="22"/>
                <w:szCs w:val="22"/>
              </w:rPr>
              <w:t>100</w:t>
            </w:r>
            <w:r w:rsidRPr="00DD5FB7">
              <w:rPr>
                <w:b/>
                <w:i/>
                <w:sz w:val="22"/>
                <w:szCs w:val="22"/>
              </w:rPr>
              <w:t xml:space="preserve"> </w:t>
            </w:r>
          </w:p>
        </w:tc>
      </w:tr>
      <w:tr w:rsidR="00A43A84" w:rsidRPr="00DD5FB7" w:rsidTr="00332F8B">
        <w:trPr>
          <w:trHeight w:val="301"/>
        </w:trPr>
        <w:tc>
          <w:tcPr>
            <w:tcW w:w="5529" w:type="dxa"/>
          </w:tcPr>
          <w:p w:rsidR="00A43A84" w:rsidRPr="00DD5FB7" w:rsidRDefault="00A43A84" w:rsidP="00313D89">
            <w:pPr>
              <w:rPr>
                <w:b/>
                <w:i/>
                <w:sz w:val="22"/>
                <w:szCs w:val="22"/>
              </w:rPr>
            </w:pPr>
            <w:r w:rsidRPr="00DD5FB7">
              <w:rPr>
                <w:b/>
                <w:i/>
                <w:sz w:val="22"/>
                <w:szCs w:val="22"/>
              </w:rPr>
              <w:t>Запасы</w:t>
            </w:r>
          </w:p>
        </w:tc>
        <w:tc>
          <w:tcPr>
            <w:tcW w:w="1701" w:type="dxa"/>
          </w:tcPr>
          <w:p w:rsidR="00A43A84" w:rsidRPr="00DD5FB7" w:rsidRDefault="00A43A84" w:rsidP="00313D89">
            <w:pPr>
              <w:jc w:val="right"/>
              <w:rPr>
                <w:b/>
                <w:i/>
                <w:sz w:val="22"/>
                <w:szCs w:val="22"/>
              </w:rPr>
            </w:pPr>
            <w:r w:rsidRPr="00DD5FB7">
              <w:rPr>
                <w:b/>
                <w:i/>
                <w:sz w:val="22"/>
                <w:szCs w:val="22"/>
              </w:rPr>
              <w:t>0</w:t>
            </w:r>
          </w:p>
        </w:tc>
        <w:tc>
          <w:tcPr>
            <w:tcW w:w="1701" w:type="dxa"/>
          </w:tcPr>
          <w:p w:rsidR="00A43A84" w:rsidRPr="00DD5FB7" w:rsidRDefault="00A43A84" w:rsidP="00313D89">
            <w:pPr>
              <w:jc w:val="right"/>
              <w:rPr>
                <w:b/>
                <w:i/>
                <w:sz w:val="22"/>
                <w:szCs w:val="22"/>
              </w:rPr>
            </w:pPr>
            <w:r w:rsidRPr="00DD5FB7">
              <w:rPr>
                <w:b/>
                <w:i/>
                <w:sz w:val="22"/>
                <w:szCs w:val="22"/>
              </w:rPr>
              <w:t>0</w:t>
            </w:r>
          </w:p>
        </w:tc>
      </w:tr>
      <w:tr w:rsidR="00A43A84" w:rsidRPr="00DD5FB7" w:rsidTr="00332F8B">
        <w:trPr>
          <w:trHeight w:val="491"/>
        </w:trPr>
        <w:tc>
          <w:tcPr>
            <w:tcW w:w="5529" w:type="dxa"/>
          </w:tcPr>
          <w:p w:rsidR="00A43A84" w:rsidRPr="00DD5FB7" w:rsidRDefault="00A43A84" w:rsidP="00313D89">
            <w:pPr>
              <w:rPr>
                <w:b/>
                <w:i/>
                <w:sz w:val="22"/>
                <w:szCs w:val="22"/>
              </w:rPr>
            </w:pPr>
            <w:r w:rsidRPr="00DD5FB7">
              <w:rPr>
                <w:b/>
                <w:i/>
                <w:sz w:val="22"/>
                <w:szCs w:val="22"/>
              </w:rPr>
              <w:t>Налог на добавленную стоимость по приобретенным ценностям</w:t>
            </w:r>
          </w:p>
        </w:tc>
        <w:tc>
          <w:tcPr>
            <w:tcW w:w="1701" w:type="dxa"/>
          </w:tcPr>
          <w:p w:rsidR="00A43A84" w:rsidRPr="00DD5FB7" w:rsidRDefault="00A43A84" w:rsidP="00313D89">
            <w:pPr>
              <w:jc w:val="right"/>
              <w:rPr>
                <w:b/>
                <w:i/>
                <w:sz w:val="22"/>
                <w:szCs w:val="22"/>
              </w:rPr>
            </w:pPr>
            <w:r w:rsidRPr="00DD5FB7">
              <w:rPr>
                <w:b/>
                <w:i/>
                <w:sz w:val="22"/>
                <w:szCs w:val="22"/>
              </w:rPr>
              <w:t>0</w:t>
            </w:r>
          </w:p>
        </w:tc>
        <w:tc>
          <w:tcPr>
            <w:tcW w:w="1701" w:type="dxa"/>
          </w:tcPr>
          <w:p w:rsidR="00A43A84" w:rsidRPr="00DD5FB7" w:rsidRDefault="00A43A84" w:rsidP="00313D89">
            <w:pPr>
              <w:jc w:val="right"/>
              <w:rPr>
                <w:b/>
                <w:i/>
                <w:sz w:val="22"/>
                <w:szCs w:val="22"/>
              </w:rPr>
            </w:pPr>
            <w:r w:rsidRPr="00DD5FB7">
              <w:rPr>
                <w:b/>
                <w:i/>
                <w:sz w:val="22"/>
                <w:szCs w:val="22"/>
              </w:rPr>
              <w:t>0</w:t>
            </w:r>
          </w:p>
        </w:tc>
      </w:tr>
      <w:tr w:rsidR="00A43A84" w:rsidRPr="00443C97" w:rsidTr="00332F8B">
        <w:trPr>
          <w:trHeight w:val="290"/>
        </w:trPr>
        <w:tc>
          <w:tcPr>
            <w:tcW w:w="5529" w:type="dxa"/>
          </w:tcPr>
          <w:p w:rsidR="00A43A84" w:rsidRPr="00DD5FB7" w:rsidRDefault="00A43A84" w:rsidP="00313D89">
            <w:pPr>
              <w:rPr>
                <w:b/>
                <w:i/>
                <w:sz w:val="22"/>
                <w:szCs w:val="22"/>
              </w:rPr>
            </w:pPr>
            <w:r w:rsidRPr="00DD5FB7">
              <w:rPr>
                <w:b/>
                <w:i/>
                <w:sz w:val="22"/>
                <w:szCs w:val="22"/>
              </w:rPr>
              <w:t xml:space="preserve">Дебиторская задолженность </w:t>
            </w:r>
          </w:p>
        </w:tc>
        <w:tc>
          <w:tcPr>
            <w:tcW w:w="1701" w:type="dxa"/>
          </w:tcPr>
          <w:p w:rsidR="00A43A84" w:rsidRPr="00443C97" w:rsidRDefault="00A43A84" w:rsidP="00313D89">
            <w:pPr>
              <w:jc w:val="right"/>
              <w:rPr>
                <w:b/>
                <w:i/>
                <w:sz w:val="22"/>
                <w:szCs w:val="22"/>
              </w:rPr>
            </w:pPr>
            <w:r>
              <w:rPr>
                <w:b/>
                <w:i/>
                <w:sz w:val="22"/>
                <w:szCs w:val="22"/>
              </w:rPr>
              <w:t>1 209</w:t>
            </w:r>
          </w:p>
        </w:tc>
        <w:tc>
          <w:tcPr>
            <w:tcW w:w="1701" w:type="dxa"/>
          </w:tcPr>
          <w:p w:rsidR="00A43A84" w:rsidRDefault="00A43A84" w:rsidP="00313D89">
            <w:pPr>
              <w:jc w:val="right"/>
              <w:rPr>
                <w:b/>
                <w:i/>
                <w:sz w:val="22"/>
                <w:szCs w:val="22"/>
              </w:rPr>
            </w:pPr>
            <w:r>
              <w:rPr>
                <w:b/>
                <w:i/>
                <w:sz w:val="22"/>
                <w:szCs w:val="22"/>
              </w:rPr>
              <w:t>22,38</w:t>
            </w:r>
          </w:p>
        </w:tc>
      </w:tr>
      <w:tr w:rsidR="00A43A84" w:rsidRPr="00443C97" w:rsidTr="00332F8B">
        <w:trPr>
          <w:trHeight w:val="268"/>
        </w:trPr>
        <w:tc>
          <w:tcPr>
            <w:tcW w:w="5529" w:type="dxa"/>
          </w:tcPr>
          <w:p w:rsidR="00A43A84" w:rsidRPr="00443C97" w:rsidRDefault="00A43A84" w:rsidP="00313D89">
            <w:pPr>
              <w:rPr>
                <w:b/>
                <w:i/>
                <w:sz w:val="22"/>
                <w:szCs w:val="22"/>
              </w:rPr>
            </w:pPr>
            <w:r w:rsidRPr="00443C97">
              <w:rPr>
                <w:b/>
                <w:i/>
                <w:sz w:val="22"/>
                <w:szCs w:val="22"/>
              </w:rPr>
              <w:t>Финансовые вложения</w:t>
            </w:r>
          </w:p>
        </w:tc>
        <w:tc>
          <w:tcPr>
            <w:tcW w:w="1701" w:type="dxa"/>
          </w:tcPr>
          <w:p w:rsidR="00A43A84" w:rsidRPr="00443C97" w:rsidRDefault="00A43A84" w:rsidP="00313D89">
            <w:pPr>
              <w:jc w:val="right"/>
              <w:rPr>
                <w:b/>
                <w:i/>
                <w:sz w:val="22"/>
                <w:szCs w:val="22"/>
              </w:rPr>
            </w:pPr>
            <w:r w:rsidRPr="00443C97">
              <w:rPr>
                <w:b/>
                <w:i/>
                <w:sz w:val="22"/>
                <w:szCs w:val="22"/>
              </w:rPr>
              <w:t>0</w:t>
            </w:r>
          </w:p>
        </w:tc>
        <w:tc>
          <w:tcPr>
            <w:tcW w:w="1701" w:type="dxa"/>
          </w:tcPr>
          <w:p w:rsidR="00A43A84" w:rsidRPr="00443C97" w:rsidRDefault="00A43A84" w:rsidP="00313D89">
            <w:pPr>
              <w:jc w:val="right"/>
              <w:rPr>
                <w:b/>
                <w:i/>
                <w:sz w:val="22"/>
                <w:szCs w:val="22"/>
              </w:rPr>
            </w:pPr>
            <w:r w:rsidRPr="00443C97">
              <w:rPr>
                <w:b/>
                <w:i/>
                <w:sz w:val="22"/>
                <w:szCs w:val="22"/>
              </w:rPr>
              <w:t>0</w:t>
            </w:r>
          </w:p>
        </w:tc>
      </w:tr>
      <w:tr w:rsidR="00A43A84" w:rsidRPr="00443C97" w:rsidTr="00332F8B">
        <w:trPr>
          <w:trHeight w:val="286"/>
        </w:trPr>
        <w:tc>
          <w:tcPr>
            <w:tcW w:w="5529" w:type="dxa"/>
          </w:tcPr>
          <w:p w:rsidR="00A43A84" w:rsidRPr="00443C97" w:rsidRDefault="00A43A84" w:rsidP="00313D89">
            <w:pPr>
              <w:rPr>
                <w:b/>
                <w:i/>
                <w:sz w:val="22"/>
                <w:szCs w:val="22"/>
              </w:rPr>
            </w:pPr>
            <w:r w:rsidRPr="00443C97">
              <w:rPr>
                <w:b/>
                <w:i/>
                <w:sz w:val="22"/>
                <w:szCs w:val="22"/>
              </w:rPr>
              <w:t>Денежные средства</w:t>
            </w:r>
          </w:p>
        </w:tc>
        <w:tc>
          <w:tcPr>
            <w:tcW w:w="1701" w:type="dxa"/>
          </w:tcPr>
          <w:p w:rsidR="00A43A84" w:rsidRPr="00443C97" w:rsidRDefault="00A43A84" w:rsidP="00313D89">
            <w:pPr>
              <w:jc w:val="right"/>
              <w:rPr>
                <w:b/>
                <w:i/>
                <w:sz w:val="22"/>
                <w:szCs w:val="22"/>
              </w:rPr>
            </w:pPr>
            <w:r>
              <w:rPr>
                <w:b/>
                <w:i/>
                <w:sz w:val="22"/>
                <w:szCs w:val="22"/>
              </w:rPr>
              <w:t>4 194</w:t>
            </w:r>
          </w:p>
        </w:tc>
        <w:tc>
          <w:tcPr>
            <w:tcW w:w="1701" w:type="dxa"/>
          </w:tcPr>
          <w:p w:rsidR="00A43A84" w:rsidRDefault="00A43A84" w:rsidP="00313D89">
            <w:pPr>
              <w:jc w:val="right"/>
              <w:rPr>
                <w:b/>
                <w:i/>
                <w:sz w:val="22"/>
                <w:szCs w:val="22"/>
              </w:rPr>
            </w:pPr>
            <w:r>
              <w:rPr>
                <w:b/>
                <w:i/>
                <w:sz w:val="22"/>
                <w:szCs w:val="22"/>
              </w:rPr>
              <w:t>77,62</w:t>
            </w:r>
          </w:p>
        </w:tc>
      </w:tr>
      <w:tr w:rsidR="00A43A84" w:rsidRPr="00443C97" w:rsidTr="00332F8B">
        <w:trPr>
          <w:trHeight w:val="301"/>
        </w:trPr>
        <w:tc>
          <w:tcPr>
            <w:tcW w:w="5529" w:type="dxa"/>
          </w:tcPr>
          <w:p w:rsidR="00A43A84" w:rsidRPr="00443C97" w:rsidRDefault="00A43A84" w:rsidP="00313D89">
            <w:pPr>
              <w:rPr>
                <w:b/>
                <w:i/>
                <w:sz w:val="22"/>
                <w:szCs w:val="22"/>
              </w:rPr>
            </w:pPr>
            <w:r w:rsidRPr="00443C97">
              <w:rPr>
                <w:b/>
                <w:i/>
                <w:sz w:val="22"/>
                <w:szCs w:val="22"/>
              </w:rPr>
              <w:t>Прочие оборотные активы</w:t>
            </w:r>
          </w:p>
        </w:tc>
        <w:tc>
          <w:tcPr>
            <w:tcW w:w="1701" w:type="dxa"/>
          </w:tcPr>
          <w:p w:rsidR="00A43A84" w:rsidRPr="00443C97" w:rsidRDefault="00A43A84" w:rsidP="00313D89">
            <w:pPr>
              <w:jc w:val="right"/>
              <w:rPr>
                <w:b/>
                <w:i/>
                <w:sz w:val="22"/>
                <w:szCs w:val="22"/>
              </w:rPr>
            </w:pPr>
            <w:r w:rsidRPr="00443C97">
              <w:rPr>
                <w:b/>
                <w:i/>
                <w:sz w:val="22"/>
                <w:szCs w:val="22"/>
              </w:rPr>
              <w:t>0</w:t>
            </w:r>
          </w:p>
        </w:tc>
        <w:tc>
          <w:tcPr>
            <w:tcW w:w="1701" w:type="dxa"/>
          </w:tcPr>
          <w:p w:rsidR="00A43A84" w:rsidRPr="00443C97" w:rsidRDefault="00A43A84" w:rsidP="00313D89">
            <w:pPr>
              <w:jc w:val="right"/>
              <w:rPr>
                <w:b/>
                <w:i/>
                <w:sz w:val="22"/>
                <w:szCs w:val="22"/>
              </w:rPr>
            </w:pPr>
            <w:r w:rsidRPr="00443C97">
              <w:rPr>
                <w:b/>
                <w:i/>
                <w:sz w:val="22"/>
                <w:szCs w:val="22"/>
              </w:rPr>
              <w:t>0</w:t>
            </w:r>
          </w:p>
        </w:tc>
      </w:tr>
    </w:tbl>
    <w:p w:rsidR="00B75437" w:rsidRDefault="00795B62" w:rsidP="00313D89">
      <w:pPr>
        <w:spacing w:before="120" w:after="120"/>
        <w:jc w:val="both"/>
        <w:rPr>
          <w:sz w:val="22"/>
          <w:szCs w:val="22"/>
        </w:rPr>
      </w:pPr>
      <w:r w:rsidRPr="00B25A32">
        <w:rPr>
          <w:sz w:val="22"/>
          <w:szCs w:val="22"/>
        </w:rPr>
        <w:t>Источники финансирования оборотных средств эмитента (собственные источники, займы, кредиты):</w:t>
      </w:r>
    </w:p>
    <w:p w:rsidR="005D0613" w:rsidRPr="005D0613" w:rsidRDefault="00216936" w:rsidP="00313D89">
      <w:pPr>
        <w:spacing w:before="120"/>
        <w:jc w:val="both"/>
        <w:rPr>
          <w:b/>
          <w:bCs/>
          <w:i/>
          <w:iCs/>
          <w:sz w:val="22"/>
          <w:szCs w:val="22"/>
        </w:rPr>
      </w:pPr>
      <w:bookmarkStart w:id="320" w:name="OLE_LINK202"/>
      <w:r w:rsidRPr="00E434D1">
        <w:rPr>
          <w:b/>
          <w:bCs/>
          <w:i/>
          <w:iCs/>
          <w:sz w:val="22"/>
          <w:szCs w:val="22"/>
        </w:rPr>
        <w:t xml:space="preserve">В соответствии </w:t>
      </w:r>
      <w:r w:rsidR="002C7C86" w:rsidRPr="00E434D1">
        <w:rPr>
          <w:b/>
          <w:bCs/>
          <w:i/>
          <w:iCs/>
          <w:sz w:val="22"/>
          <w:szCs w:val="22"/>
        </w:rPr>
        <w:t xml:space="preserve">с </w:t>
      </w:r>
      <w:r w:rsidR="00950BE0" w:rsidRPr="00E434D1">
        <w:rPr>
          <w:b/>
          <w:bCs/>
          <w:i/>
          <w:iCs/>
          <w:sz w:val="22"/>
          <w:szCs w:val="22"/>
        </w:rPr>
        <w:t xml:space="preserve">бухгалтерской (финансовой) отчетностью Эмитента </w:t>
      </w:r>
      <w:r w:rsidR="000C1054" w:rsidRPr="00E434D1">
        <w:rPr>
          <w:b/>
          <w:bCs/>
          <w:i/>
          <w:iCs/>
          <w:sz w:val="22"/>
          <w:szCs w:val="22"/>
        </w:rPr>
        <w:t>и</w:t>
      </w:r>
      <w:r w:rsidRPr="00E434D1">
        <w:rPr>
          <w:b/>
          <w:bCs/>
          <w:i/>
          <w:iCs/>
          <w:sz w:val="22"/>
          <w:szCs w:val="22"/>
        </w:rPr>
        <w:t>сточники финансирования оборотных средств – собственные средства</w:t>
      </w:r>
      <w:bookmarkEnd w:id="320"/>
      <w:r w:rsidR="00A43A84">
        <w:rPr>
          <w:b/>
          <w:bCs/>
          <w:i/>
          <w:iCs/>
          <w:sz w:val="22"/>
          <w:szCs w:val="22"/>
        </w:rPr>
        <w:t xml:space="preserve"> и  займы</w:t>
      </w:r>
      <w:r w:rsidR="005D0613">
        <w:rPr>
          <w:b/>
          <w:bCs/>
          <w:i/>
          <w:iCs/>
          <w:sz w:val="22"/>
          <w:szCs w:val="22"/>
        </w:rPr>
        <w:t>.</w:t>
      </w:r>
      <w:r w:rsidR="005D0613" w:rsidRPr="005D0613">
        <w:rPr>
          <w:b/>
          <w:bCs/>
          <w:i/>
          <w:iCs/>
          <w:sz w:val="22"/>
          <w:szCs w:val="22"/>
        </w:rPr>
        <w:t xml:space="preserve"> </w:t>
      </w:r>
    </w:p>
    <w:p w:rsidR="00B75437" w:rsidRDefault="00795B62" w:rsidP="00313D89">
      <w:pPr>
        <w:spacing w:before="120" w:after="120"/>
        <w:jc w:val="both"/>
        <w:rPr>
          <w:b/>
          <w:bCs/>
          <w:i/>
          <w:iCs/>
          <w:sz w:val="22"/>
          <w:szCs w:val="22"/>
        </w:rPr>
      </w:pPr>
      <w:r w:rsidRPr="00B25A32">
        <w:rPr>
          <w:sz w:val="22"/>
          <w:szCs w:val="22"/>
        </w:rPr>
        <w:t>Политика эмитента по финансированию оборотных средств:</w:t>
      </w:r>
      <w:r w:rsidRPr="00B25A32">
        <w:rPr>
          <w:b/>
          <w:bCs/>
          <w:i/>
          <w:iCs/>
          <w:sz w:val="22"/>
          <w:szCs w:val="22"/>
        </w:rPr>
        <w:t xml:space="preserve"> </w:t>
      </w:r>
    </w:p>
    <w:p w:rsidR="00216936" w:rsidRPr="00B25A32" w:rsidRDefault="00216936" w:rsidP="00313D89">
      <w:pPr>
        <w:spacing w:before="120"/>
        <w:jc w:val="both"/>
        <w:rPr>
          <w:sz w:val="22"/>
          <w:szCs w:val="22"/>
        </w:rPr>
      </w:pPr>
      <w:r w:rsidRPr="00B25A32">
        <w:rPr>
          <w:b/>
          <w:bCs/>
          <w:i/>
          <w:iCs/>
          <w:sz w:val="22"/>
          <w:szCs w:val="22"/>
        </w:rPr>
        <w:t>Политика финансирования</w:t>
      </w:r>
      <w:r w:rsidRPr="00B25A32">
        <w:rPr>
          <w:sz w:val="22"/>
          <w:szCs w:val="22"/>
        </w:rPr>
        <w:t xml:space="preserve"> </w:t>
      </w:r>
      <w:r w:rsidRPr="00B25A32">
        <w:rPr>
          <w:b/>
          <w:bCs/>
          <w:i/>
          <w:iCs/>
          <w:sz w:val="22"/>
          <w:szCs w:val="22"/>
        </w:rPr>
        <w:t>оборотных средств на дату утверждения настоящего Проспекта ценных бумаг Эмитентом не сформирована.</w:t>
      </w:r>
    </w:p>
    <w:p w:rsidR="00B75437" w:rsidRDefault="00795B62" w:rsidP="00313D89">
      <w:pPr>
        <w:pStyle w:val="ConsNonformat"/>
        <w:spacing w:before="120" w:after="120"/>
        <w:rPr>
          <w:rFonts w:ascii="Times New Roman" w:hAnsi="Times New Roman" w:cs="Times New Roman"/>
          <w:sz w:val="22"/>
          <w:szCs w:val="22"/>
        </w:rPr>
      </w:pPr>
      <w:r w:rsidRPr="00B25A32">
        <w:rPr>
          <w:rFonts w:ascii="Times New Roman" w:hAnsi="Times New Roman" w:cs="Times New Roman"/>
          <w:sz w:val="22"/>
          <w:szCs w:val="22"/>
        </w:rPr>
        <w:t>Факторы, которые могут повлечь изменение в политике финансирования оборотных средств, и оценка вероятности их появления:</w:t>
      </w:r>
    </w:p>
    <w:p w:rsidR="0097642B" w:rsidRDefault="0097642B" w:rsidP="0097642B">
      <w:pPr>
        <w:spacing w:before="120"/>
        <w:jc w:val="both"/>
        <w:rPr>
          <w:b/>
          <w:bCs/>
          <w:i/>
          <w:iCs/>
          <w:sz w:val="22"/>
          <w:szCs w:val="22"/>
        </w:rPr>
      </w:pPr>
      <w:r w:rsidRPr="0097642B">
        <w:rPr>
          <w:rFonts w:hint="eastAsia"/>
          <w:b/>
          <w:bCs/>
          <w:i/>
          <w:iCs/>
          <w:sz w:val="22"/>
          <w:szCs w:val="22"/>
        </w:rPr>
        <w:t>Как</w:t>
      </w:r>
      <w:r w:rsidRPr="0097642B">
        <w:rPr>
          <w:b/>
          <w:bCs/>
          <w:i/>
          <w:iCs/>
          <w:sz w:val="22"/>
          <w:szCs w:val="22"/>
        </w:rPr>
        <w:t xml:space="preserve"> </w:t>
      </w:r>
      <w:r w:rsidRPr="0097642B">
        <w:rPr>
          <w:rFonts w:hint="eastAsia"/>
          <w:b/>
          <w:bCs/>
          <w:i/>
          <w:iCs/>
          <w:sz w:val="22"/>
          <w:szCs w:val="22"/>
        </w:rPr>
        <w:t>указано</w:t>
      </w:r>
      <w:r w:rsidRPr="0097642B">
        <w:rPr>
          <w:b/>
          <w:bCs/>
          <w:i/>
          <w:iCs/>
          <w:sz w:val="22"/>
          <w:szCs w:val="22"/>
        </w:rPr>
        <w:t xml:space="preserve"> </w:t>
      </w:r>
      <w:r w:rsidRPr="0097642B">
        <w:rPr>
          <w:rFonts w:hint="eastAsia"/>
          <w:b/>
          <w:bCs/>
          <w:i/>
          <w:iCs/>
          <w:sz w:val="22"/>
          <w:szCs w:val="22"/>
        </w:rPr>
        <w:t>выше</w:t>
      </w:r>
      <w:r w:rsidRPr="0097642B">
        <w:rPr>
          <w:b/>
          <w:bCs/>
          <w:i/>
          <w:iCs/>
          <w:sz w:val="22"/>
          <w:szCs w:val="22"/>
        </w:rPr>
        <w:t xml:space="preserve">, </w:t>
      </w:r>
      <w:r w:rsidRPr="0097642B">
        <w:rPr>
          <w:rFonts w:hint="eastAsia"/>
          <w:b/>
          <w:bCs/>
          <w:i/>
          <w:iCs/>
          <w:sz w:val="22"/>
          <w:szCs w:val="22"/>
        </w:rPr>
        <w:t>политика</w:t>
      </w:r>
      <w:r w:rsidRPr="0097642B">
        <w:rPr>
          <w:b/>
          <w:bCs/>
          <w:i/>
          <w:iCs/>
          <w:sz w:val="22"/>
          <w:szCs w:val="22"/>
        </w:rPr>
        <w:t xml:space="preserve"> </w:t>
      </w:r>
      <w:r w:rsidRPr="0097642B">
        <w:rPr>
          <w:rFonts w:hint="eastAsia"/>
          <w:b/>
          <w:bCs/>
          <w:i/>
          <w:iCs/>
          <w:sz w:val="22"/>
          <w:szCs w:val="22"/>
        </w:rPr>
        <w:t>по</w:t>
      </w:r>
      <w:r w:rsidRPr="0097642B">
        <w:rPr>
          <w:b/>
          <w:bCs/>
          <w:i/>
          <w:iCs/>
          <w:sz w:val="22"/>
          <w:szCs w:val="22"/>
        </w:rPr>
        <w:t xml:space="preserve"> </w:t>
      </w:r>
      <w:r w:rsidRPr="0097642B">
        <w:rPr>
          <w:rFonts w:hint="eastAsia"/>
          <w:b/>
          <w:bCs/>
          <w:i/>
          <w:iCs/>
          <w:sz w:val="22"/>
          <w:szCs w:val="22"/>
        </w:rPr>
        <w:t>финансированию</w:t>
      </w:r>
      <w:r w:rsidRPr="0097642B">
        <w:rPr>
          <w:b/>
          <w:bCs/>
          <w:i/>
          <w:iCs/>
          <w:sz w:val="22"/>
          <w:szCs w:val="22"/>
        </w:rPr>
        <w:t xml:space="preserve"> </w:t>
      </w:r>
      <w:r w:rsidRPr="0097642B">
        <w:rPr>
          <w:rFonts w:hint="eastAsia"/>
          <w:b/>
          <w:bCs/>
          <w:i/>
          <w:iCs/>
          <w:sz w:val="22"/>
          <w:szCs w:val="22"/>
        </w:rPr>
        <w:t>оборотных</w:t>
      </w:r>
      <w:r w:rsidRPr="0097642B">
        <w:rPr>
          <w:b/>
          <w:bCs/>
          <w:i/>
          <w:iCs/>
          <w:sz w:val="22"/>
          <w:szCs w:val="22"/>
        </w:rPr>
        <w:t xml:space="preserve"> </w:t>
      </w:r>
      <w:r w:rsidRPr="0097642B">
        <w:rPr>
          <w:rFonts w:hint="eastAsia"/>
          <w:b/>
          <w:bCs/>
          <w:i/>
          <w:iCs/>
          <w:sz w:val="22"/>
          <w:szCs w:val="22"/>
        </w:rPr>
        <w:t>средств</w:t>
      </w:r>
      <w:r w:rsidRPr="0097642B">
        <w:rPr>
          <w:b/>
          <w:bCs/>
          <w:i/>
          <w:iCs/>
          <w:sz w:val="22"/>
          <w:szCs w:val="22"/>
        </w:rPr>
        <w:t xml:space="preserve"> </w:t>
      </w:r>
      <w:r w:rsidRPr="0097642B">
        <w:rPr>
          <w:rFonts w:hint="eastAsia"/>
          <w:b/>
          <w:bCs/>
          <w:i/>
          <w:iCs/>
          <w:sz w:val="22"/>
          <w:szCs w:val="22"/>
        </w:rPr>
        <w:t>на</w:t>
      </w:r>
      <w:r w:rsidRPr="0097642B">
        <w:rPr>
          <w:b/>
          <w:bCs/>
          <w:i/>
          <w:iCs/>
          <w:sz w:val="22"/>
          <w:szCs w:val="22"/>
        </w:rPr>
        <w:t xml:space="preserve"> </w:t>
      </w:r>
      <w:r w:rsidRPr="0097642B">
        <w:rPr>
          <w:rFonts w:hint="eastAsia"/>
          <w:b/>
          <w:bCs/>
          <w:i/>
          <w:iCs/>
          <w:sz w:val="22"/>
          <w:szCs w:val="22"/>
        </w:rPr>
        <w:t>дату</w:t>
      </w:r>
      <w:r w:rsidRPr="0097642B">
        <w:rPr>
          <w:b/>
          <w:bCs/>
          <w:i/>
          <w:iCs/>
          <w:sz w:val="22"/>
          <w:szCs w:val="22"/>
        </w:rPr>
        <w:t xml:space="preserve"> </w:t>
      </w:r>
      <w:r w:rsidRPr="0097642B">
        <w:rPr>
          <w:rFonts w:hint="eastAsia"/>
          <w:b/>
          <w:bCs/>
          <w:i/>
          <w:iCs/>
          <w:sz w:val="22"/>
          <w:szCs w:val="22"/>
        </w:rPr>
        <w:t>утверждения</w:t>
      </w:r>
      <w:r w:rsidR="00202532">
        <w:rPr>
          <w:b/>
          <w:bCs/>
          <w:i/>
          <w:iCs/>
          <w:sz w:val="22"/>
          <w:szCs w:val="22"/>
        </w:rPr>
        <w:t xml:space="preserve"> </w:t>
      </w:r>
      <w:r w:rsidRPr="0097642B">
        <w:rPr>
          <w:rFonts w:hint="eastAsia"/>
          <w:b/>
          <w:bCs/>
          <w:i/>
          <w:iCs/>
          <w:sz w:val="22"/>
          <w:szCs w:val="22"/>
        </w:rPr>
        <w:t>настоящего</w:t>
      </w:r>
      <w:r w:rsidRPr="0097642B">
        <w:rPr>
          <w:b/>
          <w:bCs/>
          <w:i/>
          <w:iCs/>
          <w:sz w:val="22"/>
          <w:szCs w:val="22"/>
        </w:rPr>
        <w:t xml:space="preserve"> </w:t>
      </w:r>
      <w:r w:rsidR="00202532">
        <w:rPr>
          <w:b/>
          <w:bCs/>
          <w:i/>
          <w:iCs/>
          <w:sz w:val="22"/>
          <w:szCs w:val="22"/>
        </w:rPr>
        <w:t>П</w:t>
      </w:r>
      <w:r w:rsidRPr="0097642B">
        <w:rPr>
          <w:rFonts w:hint="eastAsia"/>
          <w:b/>
          <w:bCs/>
          <w:i/>
          <w:iCs/>
          <w:sz w:val="22"/>
          <w:szCs w:val="22"/>
        </w:rPr>
        <w:t>роспекта</w:t>
      </w:r>
      <w:r w:rsidRPr="0097642B">
        <w:rPr>
          <w:b/>
          <w:bCs/>
          <w:i/>
          <w:iCs/>
          <w:sz w:val="22"/>
          <w:szCs w:val="22"/>
        </w:rPr>
        <w:t xml:space="preserve"> </w:t>
      </w:r>
      <w:r w:rsidRPr="0097642B">
        <w:rPr>
          <w:rFonts w:hint="eastAsia"/>
          <w:b/>
          <w:bCs/>
          <w:i/>
          <w:iCs/>
          <w:sz w:val="22"/>
          <w:szCs w:val="22"/>
        </w:rPr>
        <w:t>ценных</w:t>
      </w:r>
      <w:r w:rsidRPr="0097642B">
        <w:rPr>
          <w:b/>
          <w:bCs/>
          <w:i/>
          <w:iCs/>
          <w:sz w:val="22"/>
          <w:szCs w:val="22"/>
        </w:rPr>
        <w:t xml:space="preserve"> </w:t>
      </w:r>
      <w:r w:rsidRPr="0097642B">
        <w:rPr>
          <w:rFonts w:hint="eastAsia"/>
          <w:b/>
          <w:bCs/>
          <w:i/>
          <w:iCs/>
          <w:sz w:val="22"/>
          <w:szCs w:val="22"/>
        </w:rPr>
        <w:t>бумаг</w:t>
      </w:r>
      <w:r w:rsidRPr="0097642B">
        <w:rPr>
          <w:b/>
          <w:bCs/>
          <w:i/>
          <w:iCs/>
          <w:sz w:val="22"/>
          <w:szCs w:val="22"/>
        </w:rPr>
        <w:t xml:space="preserve"> </w:t>
      </w:r>
      <w:r w:rsidRPr="0097642B">
        <w:rPr>
          <w:rFonts w:hint="eastAsia"/>
          <w:b/>
          <w:bCs/>
          <w:i/>
          <w:iCs/>
          <w:sz w:val="22"/>
          <w:szCs w:val="22"/>
        </w:rPr>
        <w:t>Эмитентом</w:t>
      </w:r>
      <w:r w:rsidRPr="0097642B">
        <w:rPr>
          <w:b/>
          <w:bCs/>
          <w:i/>
          <w:iCs/>
          <w:sz w:val="22"/>
          <w:szCs w:val="22"/>
        </w:rPr>
        <w:t xml:space="preserve"> </w:t>
      </w:r>
      <w:r w:rsidRPr="0097642B">
        <w:rPr>
          <w:rFonts w:hint="eastAsia"/>
          <w:b/>
          <w:bCs/>
          <w:i/>
          <w:iCs/>
          <w:sz w:val="22"/>
          <w:szCs w:val="22"/>
        </w:rPr>
        <w:t>не</w:t>
      </w:r>
      <w:r w:rsidRPr="0097642B">
        <w:rPr>
          <w:b/>
          <w:bCs/>
          <w:i/>
          <w:iCs/>
          <w:sz w:val="22"/>
          <w:szCs w:val="22"/>
        </w:rPr>
        <w:t xml:space="preserve"> </w:t>
      </w:r>
      <w:r w:rsidRPr="0097642B">
        <w:rPr>
          <w:rFonts w:hint="eastAsia"/>
          <w:b/>
          <w:bCs/>
          <w:i/>
          <w:iCs/>
          <w:sz w:val="22"/>
          <w:szCs w:val="22"/>
        </w:rPr>
        <w:t>сформирована</w:t>
      </w:r>
      <w:r w:rsidRPr="0097642B">
        <w:rPr>
          <w:b/>
          <w:bCs/>
          <w:i/>
          <w:iCs/>
          <w:sz w:val="22"/>
          <w:szCs w:val="22"/>
        </w:rPr>
        <w:t xml:space="preserve">, </w:t>
      </w:r>
      <w:r w:rsidRPr="0097642B">
        <w:rPr>
          <w:rFonts w:hint="eastAsia"/>
          <w:b/>
          <w:bCs/>
          <w:i/>
          <w:iCs/>
          <w:sz w:val="22"/>
          <w:szCs w:val="22"/>
        </w:rPr>
        <w:t>соответственно</w:t>
      </w:r>
      <w:r w:rsidRPr="0097642B">
        <w:rPr>
          <w:b/>
          <w:bCs/>
          <w:i/>
          <w:iCs/>
          <w:sz w:val="22"/>
          <w:szCs w:val="22"/>
        </w:rPr>
        <w:t xml:space="preserve">, </w:t>
      </w:r>
      <w:r w:rsidRPr="0097642B">
        <w:rPr>
          <w:rFonts w:hint="eastAsia"/>
          <w:b/>
          <w:bCs/>
          <w:i/>
          <w:iCs/>
          <w:sz w:val="22"/>
          <w:szCs w:val="22"/>
        </w:rPr>
        <w:t>изменение</w:t>
      </w:r>
      <w:r w:rsidRPr="0097642B">
        <w:rPr>
          <w:b/>
          <w:bCs/>
          <w:i/>
          <w:iCs/>
          <w:sz w:val="22"/>
          <w:szCs w:val="22"/>
        </w:rPr>
        <w:t xml:space="preserve"> </w:t>
      </w:r>
      <w:r w:rsidRPr="0097642B">
        <w:rPr>
          <w:rFonts w:hint="eastAsia"/>
          <w:b/>
          <w:bCs/>
          <w:i/>
          <w:iCs/>
          <w:sz w:val="22"/>
          <w:szCs w:val="22"/>
        </w:rPr>
        <w:t>в</w:t>
      </w:r>
      <w:r w:rsidR="00202532">
        <w:rPr>
          <w:b/>
          <w:bCs/>
          <w:i/>
          <w:iCs/>
          <w:sz w:val="22"/>
          <w:szCs w:val="22"/>
        </w:rPr>
        <w:t xml:space="preserve"> </w:t>
      </w:r>
      <w:r w:rsidRPr="0097642B">
        <w:rPr>
          <w:rFonts w:hint="eastAsia"/>
          <w:b/>
          <w:bCs/>
          <w:i/>
          <w:iCs/>
          <w:sz w:val="22"/>
          <w:szCs w:val="22"/>
        </w:rPr>
        <w:t>политике</w:t>
      </w:r>
      <w:r w:rsidRPr="0097642B">
        <w:rPr>
          <w:b/>
          <w:bCs/>
          <w:i/>
          <w:iCs/>
          <w:sz w:val="22"/>
          <w:szCs w:val="22"/>
        </w:rPr>
        <w:t xml:space="preserve"> </w:t>
      </w:r>
      <w:r w:rsidRPr="0097642B">
        <w:rPr>
          <w:rFonts w:hint="eastAsia"/>
          <w:b/>
          <w:bCs/>
          <w:i/>
          <w:iCs/>
          <w:sz w:val="22"/>
          <w:szCs w:val="22"/>
        </w:rPr>
        <w:t>финансирования</w:t>
      </w:r>
      <w:r w:rsidRPr="0097642B">
        <w:rPr>
          <w:b/>
          <w:bCs/>
          <w:i/>
          <w:iCs/>
          <w:sz w:val="22"/>
          <w:szCs w:val="22"/>
        </w:rPr>
        <w:t xml:space="preserve"> </w:t>
      </w:r>
      <w:r w:rsidRPr="0097642B">
        <w:rPr>
          <w:rFonts w:hint="eastAsia"/>
          <w:b/>
          <w:bCs/>
          <w:i/>
          <w:iCs/>
          <w:sz w:val="22"/>
          <w:szCs w:val="22"/>
        </w:rPr>
        <w:t>оборотных</w:t>
      </w:r>
      <w:r w:rsidRPr="0097642B">
        <w:rPr>
          <w:b/>
          <w:bCs/>
          <w:i/>
          <w:iCs/>
          <w:sz w:val="22"/>
          <w:szCs w:val="22"/>
        </w:rPr>
        <w:t xml:space="preserve"> </w:t>
      </w:r>
      <w:r w:rsidRPr="0097642B">
        <w:rPr>
          <w:rFonts w:hint="eastAsia"/>
          <w:b/>
          <w:bCs/>
          <w:i/>
          <w:iCs/>
          <w:sz w:val="22"/>
          <w:szCs w:val="22"/>
        </w:rPr>
        <w:t>средств</w:t>
      </w:r>
      <w:r w:rsidRPr="0097642B">
        <w:rPr>
          <w:b/>
          <w:bCs/>
          <w:i/>
          <w:iCs/>
          <w:sz w:val="22"/>
          <w:szCs w:val="22"/>
        </w:rPr>
        <w:t xml:space="preserve"> </w:t>
      </w:r>
      <w:r w:rsidRPr="0097642B">
        <w:rPr>
          <w:rFonts w:hint="eastAsia"/>
          <w:b/>
          <w:bCs/>
          <w:i/>
          <w:iCs/>
          <w:sz w:val="22"/>
          <w:szCs w:val="22"/>
        </w:rPr>
        <w:t>Эмитента</w:t>
      </w:r>
      <w:r w:rsidRPr="0097642B">
        <w:rPr>
          <w:b/>
          <w:bCs/>
          <w:i/>
          <w:iCs/>
          <w:sz w:val="22"/>
          <w:szCs w:val="22"/>
        </w:rPr>
        <w:t xml:space="preserve"> </w:t>
      </w:r>
      <w:r w:rsidRPr="0097642B">
        <w:rPr>
          <w:rFonts w:hint="eastAsia"/>
          <w:b/>
          <w:bCs/>
          <w:i/>
          <w:iCs/>
          <w:sz w:val="22"/>
          <w:szCs w:val="22"/>
        </w:rPr>
        <w:t>невозможно</w:t>
      </w:r>
      <w:r w:rsidRPr="0097642B">
        <w:rPr>
          <w:b/>
          <w:bCs/>
          <w:i/>
          <w:iCs/>
          <w:sz w:val="22"/>
          <w:szCs w:val="22"/>
        </w:rPr>
        <w:t xml:space="preserve">. </w:t>
      </w:r>
      <w:r w:rsidRPr="0097642B">
        <w:rPr>
          <w:rFonts w:hint="eastAsia"/>
          <w:b/>
          <w:bCs/>
          <w:i/>
          <w:iCs/>
          <w:sz w:val="22"/>
          <w:szCs w:val="22"/>
        </w:rPr>
        <w:t>Вероятность</w:t>
      </w:r>
      <w:r w:rsidRPr="0097642B">
        <w:rPr>
          <w:b/>
          <w:bCs/>
          <w:i/>
          <w:iCs/>
          <w:sz w:val="22"/>
          <w:szCs w:val="22"/>
        </w:rPr>
        <w:t xml:space="preserve"> </w:t>
      </w:r>
      <w:r w:rsidRPr="0097642B">
        <w:rPr>
          <w:rFonts w:hint="eastAsia"/>
          <w:b/>
          <w:bCs/>
          <w:i/>
          <w:iCs/>
          <w:sz w:val="22"/>
          <w:szCs w:val="22"/>
        </w:rPr>
        <w:t>появления</w:t>
      </w:r>
      <w:r w:rsidR="00202532">
        <w:rPr>
          <w:b/>
          <w:bCs/>
          <w:i/>
          <w:iCs/>
          <w:sz w:val="22"/>
          <w:szCs w:val="22"/>
        </w:rPr>
        <w:t xml:space="preserve"> </w:t>
      </w:r>
      <w:r w:rsidRPr="0097642B">
        <w:rPr>
          <w:rFonts w:hint="eastAsia"/>
          <w:b/>
          <w:bCs/>
          <w:i/>
          <w:iCs/>
          <w:sz w:val="22"/>
          <w:szCs w:val="22"/>
        </w:rPr>
        <w:t>каких</w:t>
      </w:r>
      <w:r w:rsidRPr="0097642B">
        <w:rPr>
          <w:b/>
          <w:bCs/>
          <w:i/>
          <w:iCs/>
          <w:sz w:val="22"/>
          <w:szCs w:val="22"/>
        </w:rPr>
        <w:t>-</w:t>
      </w:r>
      <w:r w:rsidRPr="0097642B">
        <w:rPr>
          <w:rFonts w:hint="eastAsia"/>
          <w:b/>
          <w:bCs/>
          <w:i/>
          <w:iCs/>
          <w:sz w:val="22"/>
          <w:szCs w:val="22"/>
        </w:rPr>
        <w:t>либо</w:t>
      </w:r>
      <w:r w:rsidRPr="0097642B">
        <w:rPr>
          <w:b/>
          <w:bCs/>
          <w:i/>
          <w:iCs/>
          <w:sz w:val="22"/>
          <w:szCs w:val="22"/>
        </w:rPr>
        <w:t xml:space="preserve"> </w:t>
      </w:r>
      <w:r w:rsidRPr="0097642B">
        <w:rPr>
          <w:rFonts w:hint="eastAsia"/>
          <w:b/>
          <w:bCs/>
          <w:i/>
          <w:iCs/>
          <w:sz w:val="22"/>
          <w:szCs w:val="22"/>
        </w:rPr>
        <w:t>факторов</w:t>
      </w:r>
      <w:r w:rsidRPr="0097642B">
        <w:rPr>
          <w:b/>
          <w:bCs/>
          <w:i/>
          <w:iCs/>
          <w:sz w:val="22"/>
          <w:szCs w:val="22"/>
        </w:rPr>
        <w:t xml:space="preserve">, </w:t>
      </w:r>
      <w:r w:rsidRPr="0097642B">
        <w:rPr>
          <w:rFonts w:hint="eastAsia"/>
          <w:b/>
          <w:bCs/>
          <w:i/>
          <w:iCs/>
          <w:sz w:val="22"/>
          <w:szCs w:val="22"/>
        </w:rPr>
        <w:t>которые</w:t>
      </w:r>
      <w:r w:rsidRPr="0097642B">
        <w:rPr>
          <w:b/>
          <w:bCs/>
          <w:i/>
          <w:iCs/>
          <w:sz w:val="22"/>
          <w:szCs w:val="22"/>
        </w:rPr>
        <w:t xml:space="preserve"> </w:t>
      </w:r>
      <w:r w:rsidRPr="0097642B">
        <w:rPr>
          <w:rFonts w:hint="eastAsia"/>
          <w:b/>
          <w:bCs/>
          <w:i/>
          <w:iCs/>
          <w:sz w:val="22"/>
          <w:szCs w:val="22"/>
        </w:rPr>
        <w:t>смогут</w:t>
      </w:r>
      <w:r w:rsidRPr="0097642B">
        <w:rPr>
          <w:b/>
          <w:bCs/>
          <w:i/>
          <w:iCs/>
          <w:sz w:val="22"/>
          <w:szCs w:val="22"/>
        </w:rPr>
        <w:t xml:space="preserve"> </w:t>
      </w:r>
      <w:r w:rsidRPr="0097642B">
        <w:rPr>
          <w:rFonts w:hint="eastAsia"/>
          <w:b/>
          <w:bCs/>
          <w:i/>
          <w:iCs/>
          <w:sz w:val="22"/>
          <w:szCs w:val="22"/>
        </w:rPr>
        <w:t>в</w:t>
      </w:r>
      <w:r w:rsidRPr="0097642B">
        <w:rPr>
          <w:b/>
          <w:bCs/>
          <w:i/>
          <w:iCs/>
          <w:sz w:val="22"/>
          <w:szCs w:val="22"/>
        </w:rPr>
        <w:t xml:space="preserve"> </w:t>
      </w:r>
      <w:r w:rsidRPr="0097642B">
        <w:rPr>
          <w:rFonts w:hint="eastAsia"/>
          <w:b/>
          <w:bCs/>
          <w:i/>
          <w:iCs/>
          <w:sz w:val="22"/>
          <w:szCs w:val="22"/>
        </w:rPr>
        <w:t>будущем</w:t>
      </w:r>
      <w:r w:rsidRPr="0097642B">
        <w:rPr>
          <w:b/>
          <w:bCs/>
          <w:i/>
          <w:iCs/>
          <w:sz w:val="22"/>
          <w:szCs w:val="22"/>
        </w:rPr>
        <w:t xml:space="preserve"> </w:t>
      </w:r>
      <w:r w:rsidRPr="0097642B">
        <w:rPr>
          <w:rFonts w:hint="eastAsia"/>
          <w:b/>
          <w:bCs/>
          <w:i/>
          <w:iCs/>
          <w:sz w:val="22"/>
          <w:szCs w:val="22"/>
        </w:rPr>
        <w:t>повлиять</w:t>
      </w:r>
      <w:r w:rsidRPr="0097642B">
        <w:rPr>
          <w:b/>
          <w:bCs/>
          <w:i/>
          <w:iCs/>
          <w:sz w:val="22"/>
          <w:szCs w:val="22"/>
        </w:rPr>
        <w:t xml:space="preserve"> </w:t>
      </w:r>
      <w:r w:rsidRPr="0097642B">
        <w:rPr>
          <w:rFonts w:hint="eastAsia"/>
          <w:b/>
          <w:bCs/>
          <w:i/>
          <w:iCs/>
          <w:sz w:val="22"/>
          <w:szCs w:val="22"/>
        </w:rPr>
        <w:t>на</w:t>
      </w:r>
      <w:r w:rsidRPr="0097642B">
        <w:rPr>
          <w:b/>
          <w:bCs/>
          <w:i/>
          <w:iCs/>
          <w:sz w:val="22"/>
          <w:szCs w:val="22"/>
        </w:rPr>
        <w:t xml:space="preserve"> </w:t>
      </w:r>
      <w:r w:rsidRPr="0097642B">
        <w:rPr>
          <w:rFonts w:hint="eastAsia"/>
          <w:b/>
          <w:bCs/>
          <w:i/>
          <w:iCs/>
          <w:sz w:val="22"/>
          <w:szCs w:val="22"/>
        </w:rPr>
        <w:t>политику</w:t>
      </w:r>
      <w:r w:rsidRPr="0097642B">
        <w:rPr>
          <w:b/>
          <w:bCs/>
          <w:i/>
          <w:iCs/>
          <w:sz w:val="22"/>
          <w:szCs w:val="22"/>
        </w:rPr>
        <w:t xml:space="preserve"> </w:t>
      </w:r>
      <w:r w:rsidRPr="0097642B">
        <w:rPr>
          <w:rFonts w:hint="eastAsia"/>
          <w:b/>
          <w:bCs/>
          <w:i/>
          <w:iCs/>
          <w:sz w:val="22"/>
          <w:szCs w:val="22"/>
        </w:rPr>
        <w:t>финансирования</w:t>
      </w:r>
      <w:r w:rsidR="00202532">
        <w:rPr>
          <w:b/>
          <w:bCs/>
          <w:i/>
          <w:iCs/>
          <w:sz w:val="22"/>
          <w:szCs w:val="22"/>
        </w:rPr>
        <w:t xml:space="preserve"> </w:t>
      </w:r>
      <w:r w:rsidRPr="0097642B">
        <w:rPr>
          <w:rFonts w:hint="eastAsia"/>
          <w:b/>
          <w:bCs/>
          <w:i/>
          <w:iCs/>
          <w:sz w:val="22"/>
          <w:szCs w:val="22"/>
        </w:rPr>
        <w:t>оборотных</w:t>
      </w:r>
      <w:r w:rsidRPr="0097642B">
        <w:rPr>
          <w:b/>
          <w:bCs/>
          <w:i/>
          <w:iCs/>
          <w:sz w:val="22"/>
          <w:szCs w:val="22"/>
        </w:rPr>
        <w:t xml:space="preserve"> </w:t>
      </w:r>
      <w:r w:rsidRPr="0097642B">
        <w:rPr>
          <w:rFonts w:hint="eastAsia"/>
          <w:b/>
          <w:bCs/>
          <w:i/>
          <w:iCs/>
          <w:sz w:val="22"/>
          <w:szCs w:val="22"/>
        </w:rPr>
        <w:t>средств</w:t>
      </w:r>
      <w:r w:rsidRPr="0097642B">
        <w:rPr>
          <w:b/>
          <w:bCs/>
          <w:i/>
          <w:iCs/>
          <w:sz w:val="22"/>
          <w:szCs w:val="22"/>
        </w:rPr>
        <w:t xml:space="preserve"> </w:t>
      </w:r>
      <w:r w:rsidRPr="0097642B">
        <w:rPr>
          <w:rFonts w:hint="eastAsia"/>
          <w:b/>
          <w:bCs/>
          <w:i/>
          <w:iCs/>
          <w:sz w:val="22"/>
          <w:szCs w:val="22"/>
        </w:rPr>
        <w:t>Эмитента</w:t>
      </w:r>
      <w:r w:rsidRPr="0097642B">
        <w:rPr>
          <w:b/>
          <w:bCs/>
          <w:i/>
          <w:iCs/>
          <w:sz w:val="22"/>
          <w:szCs w:val="22"/>
        </w:rPr>
        <w:t xml:space="preserve">, </w:t>
      </w:r>
      <w:r w:rsidRPr="0097642B">
        <w:rPr>
          <w:rFonts w:hint="eastAsia"/>
          <w:b/>
          <w:bCs/>
          <w:i/>
          <w:iCs/>
          <w:sz w:val="22"/>
          <w:szCs w:val="22"/>
        </w:rPr>
        <w:t>когда</w:t>
      </w:r>
      <w:r w:rsidRPr="0097642B">
        <w:rPr>
          <w:b/>
          <w:bCs/>
          <w:i/>
          <w:iCs/>
          <w:sz w:val="22"/>
          <w:szCs w:val="22"/>
        </w:rPr>
        <w:t xml:space="preserve"> </w:t>
      </w:r>
      <w:r w:rsidRPr="0097642B">
        <w:rPr>
          <w:rFonts w:hint="eastAsia"/>
          <w:b/>
          <w:bCs/>
          <w:i/>
          <w:iCs/>
          <w:sz w:val="22"/>
          <w:szCs w:val="22"/>
        </w:rPr>
        <w:t>она</w:t>
      </w:r>
      <w:r w:rsidRPr="0097642B">
        <w:rPr>
          <w:b/>
          <w:bCs/>
          <w:i/>
          <w:iCs/>
          <w:sz w:val="22"/>
          <w:szCs w:val="22"/>
        </w:rPr>
        <w:t xml:space="preserve"> </w:t>
      </w:r>
      <w:r w:rsidRPr="0097642B">
        <w:rPr>
          <w:rFonts w:hint="eastAsia"/>
          <w:b/>
          <w:bCs/>
          <w:i/>
          <w:iCs/>
          <w:sz w:val="22"/>
          <w:szCs w:val="22"/>
        </w:rPr>
        <w:t>будет</w:t>
      </w:r>
      <w:r w:rsidRPr="0097642B">
        <w:rPr>
          <w:b/>
          <w:bCs/>
          <w:i/>
          <w:iCs/>
          <w:sz w:val="22"/>
          <w:szCs w:val="22"/>
        </w:rPr>
        <w:t xml:space="preserve"> </w:t>
      </w:r>
      <w:r w:rsidRPr="0097642B">
        <w:rPr>
          <w:rFonts w:hint="eastAsia"/>
          <w:b/>
          <w:bCs/>
          <w:i/>
          <w:iCs/>
          <w:sz w:val="22"/>
          <w:szCs w:val="22"/>
        </w:rPr>
        <w:t>сформирована</w:t>
      </w:r>
      <w:r w:rsidRPr="0097642B">
        <w:rPr>
          <w:b/>
          <w:bCs/>
          <w:i/>
          <w:iCs/>
          <w:sz w:val="22"/>
          <w:szCs w:val="22"/>
        </w:rPr>
        <w:t xml:space="preserve">, </w:t>
      </w:r>
      <w:r w:rsidRPr="0097642B">
        <w:rPr>
          <w:rFonts w:hint="eastAsia"/>
          <w:b/>
          <w:bCs/>
          <w:i/>
          <w:iCs/>
          <w:sz w:val="22"/>
          <w:szCs w:val="22"/>
        </w:rPr>
        <w:t>минимальна</w:t>
      </w:r>
      <w:r w:rsidRPr="0097642B">
        <w:rPr>
          <w:b/>
          <w:bCs/>
          <w:i/>
          <w:iCs/>
          <w:sz w:val="22"/>
          <w:szCs w:val="22"/>
        </w:rPr>
        <w:t>.</w:t>
      </w:r>
    </w:p>
    <w:p w:rsidR="00795B62" w:rsidRPr="00B25A32" w:rsidRDefault="00795B62" w:rsidP="004C521C">
      <w:pPr>
        <w:pStyle w:val="37"/>
        <w:spacing w:before="240"/>
        <w:outlineLvl w:val="2"/>
        <w:rPr>
          <w:i w:val="0"/>
          <w:iCs w:val="0"/>
          <w:sz w:val="22"/>
          <w:szCs w:val="22"/>
        </w:rPr>
      </w:pPr>
      <w:bookmarkStart w:id="321" w:name="_Toc180436125"/>
      <w:bookmarkStart w:id="322" w:name="_Toc410749491"/>
      <w:bookmarkEnd w:id="319"/>
      <w:r w:rsidRPr="00B25A32">
        <w:rPr>
          <w:i w:val="0"/>
          <w:iCs w:val="0"/>
          <w:sz w:val="22"/>
          <w:szCs w:val="22"/>
        </w:rPr>
        <w:t>5.3.2. Финансовые вложения эмитента</w:t>
      </w:r>
      <w:bookmarkEnd w:id="321"/>
      <w:bookmarkEnd w:id="322"/>
    </w:p>
    <w:p w:rsidR="00410ECE" w:rsidRPr="00E26CA7" w:rsidRDefault="00410ECE" w:rsidP="00410ECE">
      <w:pPr>
        <w:pStyle w:val="BodyTextIndent1"/>
        <w:widowControl w:val="0"/>
        <w:tabs>
          <w:tab w:val="left" w:pos="4111"/>
        </w:tabs>
        <w:spacing w:before="120" w:after="120"/>
        <w:rPr>
          <w:b w:val="0"/>
          <w:bCs w:val="0"/>
          <w:i w:val="0"/>
          <w:iCs w:val="0"/>
          <w:color w:val="auto"/>
          <w:sz w:val="22"/>
          <w:szCs w:val="22"/>
        </w:rPr>
      </w:pPr>
      <w:r w:rsidRPr="00E26CA7">
        <w:rPr>
          <w:b w:val="0"/>
          <w:bCs w:val="0"/>
          <w:i w:val="0"/>
          <w:iCs w:val="0"/>
          <w:color w:val="auto"/>
          <w:sz w:val="22"/>
          <w:szCs w:val="22"/>
        </w:rPr>
        <w:t xml:space="preserve">Перечень финансовых вложений эмитента, которые составляют 10 и более процентов всех его финансовых вложений на конец последнего финансового года до даты утверждения проспекта ценных бумаг: </w:t>
      </w:r>
    </w:p>
    <w:p w:rsidR="00410ECE" w:rsidRPr="00E26CA7" w:rsidRDefault="00410ECE" w:rsidP="00410ECE">
      <w:pPr>
        <w:pStyle w:val="SubHeading"/>
        <w:jc w:val="both"/>
        <w:rPr>
          <w:rFonts w:eastAsiaTheme="minorEastAsia"/>
          <w:sz w:val="22"/>
          <w:szCs w:val="22"/>
        </w:rPr>
      </w:pPr>
      <w:r w:rsidRPr="00E26CA7">
        <w:rPr>
          <w:rFonts w:eastAsiaTheme="minorEastAsia"/>
          <w:sz w:val="22"/>
          <w:szCs w:val="22"/>
        </w:rPr>
        <w:t>Вложения в эмиссионные ценные бумаги</w:t>
      </w:r>
    </w:p>
    <w:p w:rsidR="00410ECE" w:rsidRPr="00E26CA7" w:rsidRDefault="00410ECE" w:rsidP="00410ECE">
      <w:pPr>
        <w:jc w:val="both"/>
        <w:rPr>
          <w:rFonts w:eastAsiaTheme="minorEastAsia"/>
          <w:sz w:val="22"/>
          <w:szCs w:val="22"/>
        </w:rPr>
      </w:pPr>
      <w:r w:rsidRPr="00E26CA7">
        <w:rPr>
          <w:rStyle w:val="Subst3"/>
          <w:rFonts w:eastAsiaTheme="minorEastAsia"/>
          <w:sz w:val="22"/>
          <w:szCs w:val="22"/>
        </w:rPr>
        <w:t xml:space="preserve">Вложений в эмиссионные ценные бумаги, составляющих </w:t>
      </w:r>
      <w:r>
        <w:rPr>
          <w:rStyle w:val="Subst3"/>
          <w:rFonts w:eastAsiaTheme="minorEastAsia"/>
          <w:sz w:val="22"/>
          <w:szCs w:val="22"/>
        </w:rPr>
        <w:t>10</w:t>
      </w:r>
      <w:r w:rsidRPr="00E26CA7">
        <w:rPr>
          <w:rStyle w:val="Subst3"/>
          <w:rFonts w:eastAsiaTheme="minorEastAsia"/>
          <w:sz w:val="22"/>
          <w:szCs w:val="22"/>
        </w:rPr>
        <w:t xml:space="preserve"> и более процентов всех финансовых вложений, нет</w:t>
      </w:r>
      <w:r>
        <w:rPr>
          <w:rStyle w:val="Subst3"/>
          <w:rFonts w:eastAsiaTheme="minorEastAsia"/>
          <w:sz w:val="22"/>
          <w:szCs w:val="22"/>
        </w:rPr>
        <w:t>.</w:t>
      </w:r>
    </w:p>
    <w:p w:rsidR="00410ECE" w:rsidRPr="00E26CA7" w:rsidRDefault="00410ECE" w:rsidP="00410ECE">
      <w:pPr>
        <w:pStyle w:val="SubHeading"/>
        <w:jc w:val="both"/>
        <w:rPr>
          <w:rFonts w:eastAsiaTheme="minorEastAsia"/>
          <w:sz w:val="22"/>
          <w:szCs w:val="22"/>
        </w:rPr>
      </w:pPr>
      <w:r w:rsidRPr="00E26CA7">
        <w:rPr>
          <w:rFonts w:eastAsiaTheme="minorEastAsia"/>
          <w:sz w:val="22"/>
          <w:szCs w:val="22"/>
        </w:rPr>
        <w:t>Вложения в неэмиссионные ценные бумаги</w:t>
      </w:r>
    </w:p>
    <w:p w:rsidR="00410ECE" w:rsidRPr="00E26CA7" w:rsidRDefault="00410ECE" w:rsidP="00410ECE">
      <w:pPr>
        <w:jc w:val="both"/>
        <w:rPr>
          <w:rFonts w:eastAsiaTheme="minorEastAsia"/>
          <w:sz w:val="22"/>
          <w:szCs w:val="22"/>
        </w:rPr>
      </w:pPr>
      <w:r w:rsidRPr="00E26CA7">
        <w:rPr>
          <w:rFonts w:eastAsiaTheme="minorEastAsia"/>
          <w:sz w:val="22"/>
          <w:szCs w:val="22"/>
        </w:rPr>
        <w:t>Вид ценных бумаг:</w:t>
      </w:r>
      <w:r w:rsidRPr="00E26CA7">
        <w:rPr>
          <w:rStyle w:val="Subst3"/>
          <w:rFonts w:eastAsiaTheme="minorEastAsia"/>
          <w:sz w:val="22"/>
          <w:szCs w:val="22"/>
        </w:rPr>
        <w:t xml:space="preserve"> иные неэмиссионные долговые ценные бумаги</w:t>
      </w:r>
    </w:p>
    <w:p w:rsidR="00410ECE" w:rsidRPr="00E26CA7" w:rsidRDefault="00410ECE" w:rsidP="00410ECE">
      <w:pPr>
        <w:jc w:val="both"/>
        <w:rPr>
          <w:rFonts w:eastAsiaTheme="minorEastAsia"/>
          <w:sz w:val="22"/>
          <w:szCs w:val="22"/>
        </w:rPr>
      </w:pPr>
      <w:r w:rsidRPr="00E26CA7">
        <w:rPr>
          <w:rFonts w:eastAsiaTheme="minorEastAsia"/>
          <w:sz w:val="22"/>
          <w:szCs w:val="22"/>
        </w:rPr>
        <w:t xml:space="preserve">Наименование: </w:t>
      </w:r>
      <w:r w:rsidRPr="00E26CA7">
        <w:rPr>
          <w:rFonts w:eastAsiaTheme="minorEastAsia"/>
          <w:b/>
          <w:i/>
          <w:sz w:val="22"/>
          <w:szCs w:val="22"/>
        </w:rPr>
        <w:t>закладные</w:t>
      </w:r>
    </w:p>
    <w:p w:rsidR="00410ECE" w:rsidRPr="00E26CA7" w:rsidRDefault="00410ECE" w:rsidP="00410ECE">
      <w:pPr>
        <w:jc w:val="both"/>
        <w:rPr>
          <w:rFonts w:eastAsiaTheme="minorEastAsia"/>
          <w:sz w:val="22"/>
          <w:szCs w:val="22"/>
        </w:rPr>
      </w:pPr>
      <w:r w:rsidRPr="00E26CA7">
        <w:rPr>
          <w:rFonts w:eastAsiaTheme="minorEastAsia"/>
          <w:sz w:val="22"/>
          <w:szCs w:val="22"/>
        </w:rPr>
        <w:t>Полное фирменное наименование лица, обязанного по неэмиссионным ценным бумагам:</w:t>
      </w:r>
      <w:r w:rsidRPr="00E26CA7">
        <w:rPr>
          <w:rStyle w:val="Subst3"/>
          <w:rFonts w:eastAsiaTheme="minorEastAsia"/>
          <w:sz w:val="22"/>
          <w:szCs w:val="22"/>
        </w:rPr>
        <w:t xml:space="preserve"> физические лица</w:t>
      </w:r>
    </w:p>
    <w:p w:rsidR="00410ECE" w:rsidRDefault="00410ECE" w:rsidP="00410ECE">
      <w:pPr>
        <w:jc w:val="both"/>
        <w:rPr>
          <w:rStyle w:val="Subst3"/>
          <w:rFonts w:eastAsiaTheme="minorEastAsia"/>
          <w:sz w:val="22"/>
          <w:szCs w:val="22"/>
        </w:rPr>
      </w:pPr>
      <w:r w:rsidRPr="00E26CA7">
        <w:rPr>
          <w:rFonts w:eastAsiaTheme="minorEastAsia"/>
          <w:sz w:val="22"/>
          <w:szCs w:val="22"/>
        </w:rPr>
        <w:t>Сокращенное фирменное наименование лица, обязанного по неэмиссионным ценным бумагам:</w:t>
      </w:r>
      <w:r w:rsidRPr="00E26CA7">
        <w:rPr>
          <w:rStyle w:val="Subst3"/>
          <w:rFonts w:eastAsiaTheme="minorEastAsia"/>
          <w:sz w:val="22"/>
          <w:szCs w:val="22"/>
        </w:rPr>
        <w:t xml:space="preserve"> отсутствует</w:t>
      </w:r>
    </w:p>
    <w:p w:rsidR="00410ECE" w:rsidRPr="00E26CA7" w:rsidRDefault="00410ECE" w:rsidP="00410ECE">
      <w:pPr>
        <w:jc w:val="both"/>
        <w:rPr>
          <w:rFonts w:eastAsiaTheme="minorEastAsia"/>
          <w:sz w:val="22"/>
          <w:szCs w:val="22"/>
        </w:rPr>
      </w:pPr>
      <w:r>
        <w:rPr>
          <w:rStyle w:val="Subst3"/>
          <w:rFonts w:eastAsiaTheme="minorEastAsia"/>
          <w:sz w:val="22"/>
          <w:szCs w:val="22"/>
        </w:rPr>
        <w:t>ОГРН</w:t>
      </w:r>
      <w:r w:rsidRPr="00E26CA7">
        <w:rPr>
          <w:rStyle w:val="Subst3"/>
          <w:rFonts w:eastAsiaTheme="minorEastAsia"/>
          <w:sz w:val="22"/>
          <w:szCs w:val="22"/>
        </w:rPr>
        <w:t xml:space="preserve"> </w:t>
      </w:r>
      <w:r>
        <w:rPr>
          <w:rStyle w:val="Subst3"/>
          <w:rFonts w:eastAsiaTheme="minorEastAsia"/>
          <w:sz w:val="22"/>
          <w:szCs w:val="22"/>
        </w:rPr>
        <w:t>не применимо</w:t>
      </w:r>
    </w:p>
    <w:p w:rsidR="00410ECE" w:rsidRPr="003B19B6" w:rsidRDefault="00410ECE" w:rsidP="00410ECE">
      <w:pPr>
        <w:jc w:val="both"/>
        <w:rPr>
          <w:rFonts w:eastAsiaTheme="minorEastAsia"/>
          <w:sz w:val="22"/>
          <w:szCs w:val="22"/>
        </w:rPr>
      </w:pPr>
      <w:r w:rsidRPr="003B19B6">
        <w:rPr>
          <w:rStyle w:val="Subst3"/>
          <w:rFonts w:eastAsiaTheme="minorEastAsia"/>
          <w:sz w:val="22"/>
          <w:szCs w:val="22"/>
        </w:rPr>
        <w:t>ИНН не применимо</w:t>
      </w:r>
    </w:p>
    <w:p w:rsidR="00410ECE" w:rsidRPr="003B19B6" w:rsidRDefault="00410ECE" w:rsidP="00410ECE">
      <w:pPr>
        <w:jc w:val="both"/>
        <w:rPr>
          <w:rFonts w:eastAsiaTheme="minorEastAsia"/>
          <w:sz w:val="22"/>
          <w:szCs w:val="22"/>
        </w:rPr>
      </w:pPr>
      <w:r w:rsidRPr="003B19B6">
        <w:rPr>
          <w:rFonts w:eastAsiaTheme="minorEastAsia"/>
          <w:sz w:val="22"/>
          <w:szCs w:val="22"/>
        </w:rPr>
        <w:t>Место нахождения лица, обязанного по неэмиссионным ценным бумагам:</w:t>
      </w:r>
      <w:r w:rsidRPr="003B19B6">
        <w:rPr>
          <w:rStyle w:val="Subst3"/>
          <w:rFonts w:eastAsiaTheme="minorEastAsia"/>
          <w:sz w:val="22"/>
          <w:szCs w:val="22"/>
        </w:rPr>
        <w:t xml:space="preserve"> различное для каждого должника</w:t>
      </w:r>
    </w:p>
    <w:p w:rsidR="00410ECE" w:rsidRPr="003B19B6" w:rsidRDefault="00410ECE" w:rsidP="00410ECE">
      <w:pPr>
        <w:jc w:val="both"/>
        <w:rPr>
          <w:rFonts w:eastAsiaTheme="minorEastAsia"/>
          <w:sz w:val="22"/>
          <w:szCs w:val="22"/>
        </w:rPr>
      </w:pPr>
      <w:r w:rsidRPr="003B19B6">
        <w:rPr>
          <w:rFonts w:eastAsiaTheme="minorEastAsia"/>
          <w:sz w:val="22"/>
          <w:szCs w:val="22"/>
        </w:rPr>
        <w:t>Количество ценных бумаг, находящихся в собственности эмитента:</w:t>
      </w:r>
      <w:r w:rsidRPr="003B19B6">
        <w:rPr>
          <w:rStyle w:val="Subst3"/>
          <w:rFonts w:eastAsiaTheme="minorEastAsia"/>
          <w:sz w:val="22"/>
          <w:szCs w:val="22"/>
        </w:rPr>
        <w:t xml:space="preserve"> </w:t>
      </w:r>
      <w:r w:rsidRPr="00410ECE">
        <w:rPr>
          <w:rStyle w:val="Subst3"/>
          <w:rFonts w:eastAsiaTheme="minorEastAsia"/>
          <w:sz w:val="22"/>
          <w:szCs w:val="22"/>
        </w:rPr>
        <w:t>66</w:t>
      </w:r>
      <w:r>
        <w:rPr>
          <w:rStyle w:val="Subst3"/>
          <w:rFonts w:eastAsiaTheme="minorEastAsia"/>
          <w:sz w:val="22"/>
          <w:szCs w:val="22"/>
        </w:rPr>
        <w:t xml:space="preserve"> </w:t>
      </w:r>
      <w:r w:rsidRPr="00410ECE">
        <w:rPr>
          <w:rStyle w:val="Subst3"/>
          <w:rFonts w:eastAsiaTheme="minorEastAsia"/>
          <w:sz w:val="22"/>
          <w:szCs w:val="22"/>
        </w:rPr>
        <w:t>шт</w:t>
      </w:r>
      <w:r w:rsidR="003E41B6">
        <w:rPr>
          <w:rStyle w:val="Subst3"/>
          <w:rFonts w:eastAsiaTheme="minorEastAsia"/>
          <w:sz w:val="22"/>
          <w:szCs w:val="22"/>
        </w:rPr>
        <w:t>.</w:t>
      </w:r>
    </w:p>
    <w:p w:rsidR="00410ECE" w:rsidRPr="003B19B6" w:rsidRDefault="00410ECE" w:rsidP="00410ECE">
      <w:pPr>
        <w:jc w:val="both"/>
        <w:rPr>
          <w:rFonts w:eastAsiaTheme="minorEastAsia"/>
          <w:sz w:val="22"/>
          <w:szCs w:val="22"/>
        </w:rPr>
      </w:pPr>
      <w:r w:rsidRPr="003B19B6">
        <w:rPr>
          <w:rStyle w:val="Subst3"/>
          <w:rFonts w:eastAsiaTheme="minorEastAsia"/>
          <w:sz w:val="22"/>
          <w:szCs w:val="22"/>
        </w:rPr>
        <w:t>Номинальная стоимость не предусмотрена</w:t>
      </w:r>
    </w:p>
    <w:p w:rsidR="00410ECE" w:rsidRPr="00E26CA7" w:rsidRDefault="00410ECE" w:rsidP="00410ECE">
      <w:pPr>
        <w:jc w:val="both"/>
        <w:rPr>
          <w:rFonts w:eastAsiaTheme="minorEastAsia"/>
          <w:sz w:val="22"/>
          <w:szCs w:val="22"/>
        </w:rPr>
      </w:pPr>
      <w:r w:rsidRPr="003B19B6">
        <w:rPr>
          <w:rFonts w:eastAsiaTheme="minorEastAsia"/>
          <w:sz w:val="22"/>
          <w:szCs w:val="22"/>
        </w:rPr>
        <w:t>Общая балансовая стоимость ценных бумаг, находящихся в собственности эмитента:</w:t>
      </w:r>
      <w:r w:rsidRPr="003B19B6">
        <w:rPr>
          <w:rStyle w:val="Subst3"/>
          <w:rFonts w:eastAsiaTheme="minorEastAsia"/>
          <w:sz w:val="22"/>
          <w:szCs w:val="22"/>
        </w:rPr>
        <w:t xml:space="preserve"> </w:t>
      </w:r>
      <w:r w:rsidRPr="00410ECE">
        <w:rPr>
          <w:rStyle w:val="Subst3"/>
          <w:rFonts w:eastAsiaTheme="minorEastAsia"/>
          <w:sz w:val="22"/>
          <w:szCs w:val="22"/>
        </w:rPr>
        <w:t>114 934 604,36</w:t>
      </w:r>
    </w:p>
    <w:p w:rsidR="00410ECE" w:rsidRPr="00E26CA7" w:rsidRDefault="00410ECE" w:rsidP="00410ECE">
      <w:pPr>
        <w:jc w:val="both"/>
        <w:rPr>
          <w:rStyle w:val="Subst3"/>
          <w:rFonts w:eastAsiaTheme="minorEastAsia"/>
          <w:sz w:val="22"/>
          <w:szCs w:val="22"/>
        </w:rPr>
      </w:pPr>
      <w:r w:rsidRPr="00E26CA7">
        <w:rPr>
          <w:rFonts w:eastAsiaTheme="minorEastAsia"/>
          <w:sz w:val="22"/>
          <w:szCs w:val="22"/>
        </w:rPr>
        <w:t>Единица измерения:</w:t>
      </w:r>
      <w:r w:rsidRPr="00E26CA7">
        <w:rPr>
          <w:rStyle w:val="Subst3"/>
          <w:rFonts w:eastAsiaTheme="minorEastAsia"/>
          <w:sz w:val="22"/>
          <w:szCs w:val="22"/>
        </w:rPr>
        <w:t xml:space="preserve"> руб.</w:t>
      </w:r>
    </w:p>
    <w:p w:rsidR="00410ECE" w:rsidRPr="00E26CA7" w:rsidRDefault="00410ECE" w:rsidP="00410ECE">
      <w:pPr>
        <w:jc w:val="both"/>
        <w:rPr>
          <w:sz w:val="22"/>
          <w:szCs w:val="22"/>
        </w:rPr>
      </w:pPr>
      <w:r>
        <w:rPr>
          <w:sz w:val="22"/>
          <w:szCs w:val="22"/>
        </w:rPr>
        <w:t>С</w:t>
      </w:r>
      <w:r w:rsidRPr="00E26CA7">
        <w:rPr>
          <w:sz w:val="22"/>
          <w:szCs w:val="22"/>
        </w:rPr>
        <w:t>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w:t>
      </w:r>
    </w:p>
    <w:p w:rsidR="00667BCB" w:rsidRDefault="00667BCB" w:rsidP="00667BCB">
      <w:pPr>
        <w:jc w:val="both"/>
        <w:rPr>
          <w:rStyle w:val="Subst3"/>
          <w:rFonts w:eastAsiaTheme="minorEastAsia"/>
          <w:sz w:val="22"/>
          <w:szCs w:val="22"/>
        </w:rPr>
      </w:pPr>
      <w:r w:rsidRPr="00410ECE">
        <w:rPr>
          <w:rStyle w:val="Subst3"/>
          <w:rFonts w:eastAsiaTheme="minorEastAsia"/>
          <w:sz w:val="22"/>
          <w:szCs w:val="22"/>
        </w:rPr>
        <w:t xml:space="preserve">Сумма основного долга по пулу закладных, составляет </w:t>
      </w:r>
      <w:r>
        <w:rPr>
          <w:rStyle w:val="Subst3"/>
          <w:rFonts w:eastAsiaTheme="minorEastAsia"/>
          <w:sz w:val="22"/>
          <w:szCs w:val="22"/>
        </w:rPr>
        <w:t>112 198 563,08</w:t>
      </w:r>
      <w:r w:rsidRPr="00410ECE">
        <w:rPr>
          <w:rStyle w:val="Subst3"/>
          <w:rFonts w:eastAsiaTheme="minorEastAsia"/>
          <w:sz w:val="22"/>
          <w:szCs w:val="22"/>
        </w:rPr>
        <w:t xml:space="preserve"> руб., начисленные проценты </w:t>
      </w:r>
      <w:r>
        <w:rPr>
          <w:rStyle w:val="Subst3"/>
          <w:rFonts w:eastAsiaTheme="minorEastAsia"/>
          <w:sz w:val="22"/>
          <w:szCs w:val="22"/>
        </w:rPr>
        <w:t>169 246,70</w:t>
      </w:r>
      <w:r w:rsidRPr="00410ECE">
        <w:rPr>
          <w:rStyle w:val="Subst3"/>
          <w:rFonts w:eastAsiaTheme="minorEastAsia"/>
          <w:sz w:val="22"/>
          <w:szCs w:val="22"/>
        </w:rPr>
        <w:t xml:space="preserve"> руб. Срок погашения закладных в соответствии с условиями по каждой закладной.</w:t>
      </w:r>
    </w:p>
    <w:p w:rsidR="00410ECE" w:rsidRDefault="00410ECE" w:rsidP="00410ECE">
      <w:pPr>
        <w:pStyle w:val="BodyTextIndent1"/>
        <w:widowControl w:val="0"/>
        <w:tabs>
          <w:tab w:val="left" w:pos="4111"/>
        </w:tabs>
        <w:spacing w:before="120" w:after="120"/>
        <w:rPr>
          <w:b w:val="0"/>
          <w:bCs w:val="0"/>
          <w:i w:val="0"/>
          <w:iCs w:val="0"/>
          <w:sz w:val="22"/>
          <w:szCs w:val="22"/>
        </w:rPr>
      </w:pPr>
      <w:r w:rsidRPr="009C4DE3">
        <w:rPr>
          <w:b w:val="0"/>
          <w:bCs w:val="0"/>
          <w:i w:val="0"/>
          <w:iCs w:val="0"/>
          <w:sz w:val="22"/>
          <w:szCs w:val="22"/>
        </w:rPr>
        <w:t>Информация</w:t>
      </w:r>
      <w:r w:rsidRPr="009C4DE3">
        <w:rPr>
          <w:b w:val="0"/>
          <w:i w:val="0"/>
          <w:sz w:val="22"/>
          <w:szCs w:val="22"/>
        </w:rPr>
        <w:t xml:space="preserve">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до даты утверждения проспекта ценных бумаг:</w:t>
      </w:r>
      <w:r w:rsidRPr="009C4DE3">
        <w:rPr>
          <w:b w:val="0"/>
          <w:bCs w:val="0"/>
          <w:i w:val="0"/>
          <w:iCs w:val="0"/>
          <w:sz w:val="22"/>
          <w:szCs w:val="22"/>
        </w:rPr>
        <w:t xml:space="preserve"> </w:t>
      </w:r>
    </w:p>
    <w:p w:rsidR="00410ECE" w:rsidRPr="00B25A32" w:rsidRDefault="00410ECE" w:rsidP="00410ECE">
      <w:pPr>
        <w:pStyle w:val="BodyTextIndent1"/>
        <w:widowControl w:val="0"/>
        <w:tabs>
          <w:tab w:val="left" w:pos="4111"/>
        </w:tabs>
        <w:spacing w:before="120"/>
        <w:rPr>
          <w:color w:val="auto"/>
          <w:sz w:val="22"/>
          <w:szCs w:val="22"/>
        </w:rPr>
      </w:pPr>
      <w:r w:rsidRPr="00B25A32">
        <w:rPr>
          <w:color w:val="auto"/>
          <w:sz w:val="22"/>
          <w:szCs w:val="22"/>
        </w:rPr>
        <w:t>Резервы под обесценение ценных бумаг Эмитентом не создавались.</w:t>
      </w:r>
    </w:p>
    <w:p w:rsidR="00410ECE" w:rsidRPr="00E26CA7" w:rsidRDefault="00410ECE" w:rsidP="00410ECE">
      <w:pPr>
        <w:pStyle w:val="SubHeading"/>
        <w:spacing w:before="120" w:after="120"/>
        <w:jc w:val="both"/>
        <w:rPr>
          <w:rFonts w:eastAsiaTheme="minorEastAsia"/>
          <w:sz w:val="22"/>
          <w:szCs w:val="22"/>
        </w:rPr>
      </w:pPr>
      <w:r w:rsidRPr="00E26CA7">
        <w:rPr>
          <w:rFonts w:eastAsiaTheme="minorEastAsia"/>
          <w:sz w:val="22"/>
          <w:szCs w:val="22"/>
        </w:rPr>
        <w:t>Иные финансовые вложения</w:t>
      </w:r>
    </w:p>
    <w:p w:rsidR="00410ECE" w:rsidRPr="00E26CA7" w:rsidRDefault="00410ECE" w:rsidP="00410ECE">
      <w:pPr>
        <w:jc w:val="both"/>
        <w:rPr>
          <w:rFonts w:eastAsiaTheme="minorEastAsia"/>
          <w:sz w:val="22"/>
          <w:szCs w:val="22"/>
        </w:rPr>
      </w:pPr>
      <w:r w:rsidRPr="00E26CA7">
        <w:rPr>
          <w:rStyle w:val="Subst3"/>
          <w:rFonts w:eastAsiaTheme="minorEastAsia"/>
          <w:sz w:val="22"/>
          <w:szCs w:val="22"/>
        </w:rPr>
        <w:t xml:space="preserve">Иных финансовых вложений, составляющих </w:t>
      </w:r>
      <w:r>
        <w:rPr>
          <w:rStyle w:val="Subst3"/>
          <w:rFonts w:eastAsiaTheme="minorEastAsia"/>
          <w:sz w:val="22"/>
          <w:szCs w:val="22"/>
        </w:rPr>
        <w:t>10</w:t>
      </w:r>
      <w:r w:rsidRPr="00E26CA7">
        <w:rPr>
          <w:rStyle w:val="Subst3"/>
          <w:rFonts w:eastAsiaTheme="minorEastAsia"/>
          <w:sz w:val="22"/>
          <w:szCs w:val="22"/>
        </w:rPr>
        <w:t xml:space="preserve"> и более процентов всех финансовых вложений, нет</w:t>
      </w:r>
      <w:r>
        <w:rPr>
          <w:rStyle w:val="Subst3"/>
          <w:rFonts w:eastAsiaTheme="minorEastAsia"/>
          <w:sz w:val="22"/>
          <w:szCs w:val="22"/>
        </w:rPr>
        <w:t>.</w:t>
      </w:r>
    </w:p>
    <w:p w:rsidR="00410ECE" w:rsidRDefault="00410ECE" w:rsidP="00410ECE">
      <w:pPr>
        <w:spacing w:before="120" w:after="120"/>
        <w:jc w:val="both"/>
        <w:rPr>
          <w:rFonts w:eastAsiaTheme="minorEastAsia"/>
          <w:sz w:val="22"/>
          <w:szCs w:val="22"/>
        </w:rPr>
      </w:pPr>
      <w:r w:rsidRPr="00E26CA7">
        <w:rPr>
          <w:rFonts w:eastAsiaTheme="minorEastAsia"/>
          <w:sz w:val="22"/>
          <w:szCs w:val="22"/>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rsidR="00410ECE" w:rsidRPr="00E26CA7" w:rsidRDefault="00410ECE" w:rsidP="00410ECE">
      <w:pPr>
        <w:jc w:val="both"/>
        <w:rPr>
          <w:rFonts w:eastAsiaTheme="minorEastAsia"/>
          <w:sz w:val="22"/>
          <w:szCs w:val="22"/>
        </w:rPr>
      </w:pPr>
      <w:r>
        <w:rPr>
          <w:rStyle w:val="Subst3"/>
          <w:rFonts w:eastAsiaTheme="minorEastAsia"/>
          <w:sz w:val="22"/>
          <w:szCs w:val="22"/>
        </w:rPr>
        <w:t>т</w:t>
      </w:r>
      <w:r w:rsidRPr="00E26CA7">
        <w:rPr>
          <w:rStyle w:val="Subst3"/>
          <w:rFonts w:eastAsiaTheme="minorEastAsia"/>
          <w:sz w:val="22"/>
          <w:szCs w:val="22"/>
        </w:rPr>
        <w:t>аких убытков (потенциальных убытков) Эмитент не имеет</w:t>
      </w:r>
      <w:r>
        <w:rPr>
          <w:rStyle w:val="Subst3"/>
          <w:rFonts w:eastAsiaTheme="minorEastAsia"/>
          <w:sz w:val="22"/>
          <w:szCs w:val="22"/>
        </w:rPr>
        <w:t>.</w:t>
      </w:r>
    </w:p>
    <w:p w:rsidR="00410ECE" w:rsidRDefault="00410ECE" w:rsidP="00410ECE">
      <w:pPr>
        <w:pStyle w:val="BodyTextIndent1"/>
        <w:widowControl w:val="0"/>
        <w:tabs>
          <w:tab w:val="left" w:pos="4111"/>
        </w:tabs>
        <w:spacing w:before="120" w:after="120"/>
        <w:rPr>
          <w:color w:val="auto"/>
          <w:sz w:val="22"/>
          <w:szCs w:val="22"/>
        </w:rPr>
      </w:pPr>
      <w:r w:rsidRPr="009C4DE3">
        <w:rPr>
          <w:b w:val="0"/>
          <w:i w:val="0"/>
          <w:color w:val="auto"/>
          <w:sz w:val="22"/>
          <w:szCs w:val="22"/>
        </w:rPr>
        <w:t xml:space="preserve">Средства </w:t>
      </w:r>
      <w:r w:rsidRPr="009C4DE3">
        <w:rPr>
          <w:b w:val="0"/>
          <w:bCs w:val="0"/>
          <w:i w:val="0"/>
          <w:iCs w:val="0"/>
          <w:sz w:val="22"/>
          <w:szCs w:val="22"/>
        </w:rPr>
        <w:t>Эмитента</w:t>
      </w:r>
      <w:r w:rsidRPr="009C4DE3">
        <w:rPr>
          <w:b w:val="0"/>
          <w:i w:val="0"/>
          <w:color w:val="auto"/>
          <w:sz w:val="22"/>
          <w:szCs w:val="22"/>
        </w:rPr>
        <w:t xml:space="preserve"> на депозитных или иных счетах в банках и иных кредитных организациях, лицензии которых были приостановлены или отозваны, а также в банках и иных кредитных организациях, в отношении которых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r w:rsidRPr="00B25A32">
        <w:rPr>
          <w:color w:val="auto"/>
          <w:sz w:val="22"/>
          <w:szCs w:val="22"/>
        </w:rPr>
        <w:t xml:space="preserve"> не размещались. </w:t>
      </w:r>
    </w:p>
    <w:p w:rsidR="00410ECE" w:rsidRPr="00B25A32" w:rsidRDefault="00410ECE" w:rsidP="00410ECE">
      <w:pPr>
        <w:pStyle w:val="BodyTextIndent1"/>
        <w:widowControl w:val="0"/>
        <w:tabs>
          <w:tab w:val="left" w:pos="4111"/>
        </w:tabs>
        <w:spacing w:before="120"/>
        <w:rPr>
          <w:color w:val="auto"/>
          <w:sz w:val="22"/>
          <w:szCs w:val="22"/>
        </w:rPr>
      </w:pPr>
      <w:r w:rsidRPr="00E74506">
        <w:rPr>
          <w:b w:val="0"/>
          <w:i w:val="0"/>
          <w:color w:val="auto"/>
          <w:sz w:val="22"/>
          <w:szCs w:val="22"/>
        </w:rPr>
        <w:t>Сведения о величине убытков (потенциальных убытков) в связи с наступлением таких событий:</w:t>
      </w:r>
      <w:r w:rsidRPr="00B25A32">
        <w:rPr>
          <w:color w:val="auto"/>
          <w:sz w:val="22"/>
          <w:szCs w:val="22"/>
        </w:rPr>
        <w:t xml:space="preserve"> </w:t>
      </w:r>
      <w:r>
        <w:rPr>
          <w:color w:val="auto"/>
          <w:sz w:val="22"/>
          <w:szCs w:val="22"/>
        </w:rPr>
        <w:t>о</w:t>
      </w:r>
      <w:r w:rsidRPr="00B25A32">
        <w:rPr>
          <w:color w:val="auto"/>
          <w:sz w:val="22"/>
          <w:szCs w:val="22"/>
        </w:rPr>
        <w:t>тсутствуют.</w:t>
      </w:r>
    </w:p>
    <w:p w:rsidR="00410ECE" w:rsidRDefault="00410ECE" w:rsidP="00410ECE">
      <w:pPr>
        <w:pStyle w:val="BodyTextIndent1"/>
        <w:widowControl w:val="0"/>
        <w:tabs>
          <w:tab w:val="left" w:pos="4111"/>
        </w:tabs>
        <w:spacing w:before="120" w:after="120"/>
        <w:rPr>
          <w:b w:val="0"/>
          <w:bCs w:val="0"/>
          <w:i w:val="0"/>
          <w:iCs w:val="0"/>
          <w:color w:val="auto"/>
          <w:sz w:val="22"/>
          <w:szCs w:val="22"/>
        </w:rPr>
      </w:pPr>
      <w:r w:rsidRPr="009C4DE3">
        <w:rPr>
          <w:b w:val="0"/>
          <w:bCs w:val="0"/>
          <w:i w:val="0"/>
          <w:iCs w:val="0"/>
          <w:sz w:val="22"/>
          <w:szCs w:val="22"/>
        </w:rPr>
        <w:t>Стандарты</w:t>
      </w:r>
      <w:r w:rsidRPr="00B25A32">
        <w:rPr>
          <w:b w:val="0"/>
          <w:bCs w:val="0"/>
          <w:i w:val="0"/>
          <w:iCs w:val="0"/>
          <w:color w:val="auto"/>
          <w:sz w:val="22"/>
          <w:szCs w:val="22"/>
        </w:rPr>
        <w:t xml:space="preserve"> (правила) бухгалтерской отчетности, в соответствии с которыми эмитент произвел расчеты, отраженные в настоящем пункте проспекта ценных бумаг: </w:t>
      </w:r>
    </w:p>
    <w:p w:rsidR="00410ECE" w:rsidRPr="00B25A32" w:rsidRDefault="00410ECE" w:rsidP="00410ECE">
      <w:pPr>
        <w:pStyle w:val="BodyTextIndent1"/>
        <w:widowControl w:val="0"/>
        <w:tabs>
          <w:tab w:val="left" w:pos="4111"/>
        </w:tabs>
        <w:spacing w:before="120"/>
        <w:rPr>
          <w:color w:val="auto"/>
          <w:sz w:val="22"/>
          <w:szCs w:val="22"/>
        </w:rPr>
      </w:pPr>
      <w:r w:rsidRPr="00B25A32">
        <w:rPr>
          <w:color w:val="auto"/>
          <w:sz w:val="22"/>
          <w:szCs w:val="22"/>
        </w:rPr>
        <w:t>Настоящие расчеты произведены в соответствии с российскими правилами бухгалтерской отчетности, в частности:</w:t>
      </w:r>
    </w:p>
    <w:p w:rsidR="00410ECE" w:rsidRPr="00B25A32" w:rsidRDefault="00410ECE" w:rsidP="00410ECE">
      <w:pPr>
        <w:spacing w:before="96"/>
        <w:jc w:val="both"/>
        <w:rPr>
          <w:b/>
          <w:bCs/>
          <w:i/>
          <w:iCs/>
          <w:sz w:val="22"/>
          <w:szCs w:val="22"/>
        </w:rPr>
      </w:pPr>
      <w:r w:rsidRPr="00B25A32">
        <w:rPr>
          <w:b/>
          <w:bCs/>
          <w:i/>
          <w:iCs/>
          <w:sz w:val="22"/>
          <w:szCs w:val="22"/>
        </w:rPr>
        <w:t xml:space="preserve">- Федеральный закон от </w:t>
      </w:r>
      <w:r>
        <w:rPr>
          <w:b/>
          <w:bCs/>
          <w:i/>
          <w:iCs/>
          <w:sz w:val="22"/>
          <w:szCs w:val="22"/>
        </w:rPr>
        <w:t xml:space="preserve">6 декабря </w:t>
      </w:r>
      <w:r w:rsidRPr="00B25A32">
        <w:rPr>
          <w:b/>
          <w:bCs/>
          <w:i/>
          <w:iCs/>
          <w:sz w:val="22"/>
          <w:szCs w:val="22"/>
        </w:rPr>
        <w:t xml:space="preserve"> </w:t>
      </w:r>
      <w:r>
        <w:rPr>
          <w:b/>
          <w:bCs/>
          <w:i/>
          <w:iCs/>
          <w:sz w:val="22"/>
          <w:szCs w:val="22"/>
        </w:rPr>
        <w:t>2011</w:t>
      </w:r>
      <w:r w:rsidRPr="00B25A32">
        <w:rPr>
          <w:b/>
          <w:bCs/>
          <w:i/>
          <w:iCs/>
          <w:sz w:val="22"/>
          <w:szCs w:val="22"/>
        </w:rPr>
        <w:t xml:space="preserve"> г. № </w:t>
      </w:r>
      <w:r>
        <w:rPr>
          <w:b/>
          <w:bCs/>
          <w:i/>
          <w:iCs/>
          <w:sz w:val="22"/>
          <w:szCs w:val="22"/>
        </w:rPr>
        <w:t>402</w:t>
      </w:r>
      <w:r w:rsidRPr="00B25A32">
        <w:rPr>
          <w:b/>
          <w:bCs/>
          <w:i/>
          <w:iCs/>
          <w:sz w:val="22"/>
          <w:szCs w:val="22"/>
        </w:rPr>
        <w:t>-ФЗ «О бухгалтерском учете»;</w:t>
      </w:r>
    </w:p>
    <w:p w:rsidR="00410ECE" w:rsidRPr="00B25A32" w:rsidRDefault="00410ECE" w:rsidP="00410ECE">
      <w:pPr>
        <w:jc w:val="both"/>
        <w:rPr>
          <w:b/>
          <w:bCs/>
          <w:i/>
          <w:iCs/>
          <w:sz w:val="22"/>
          <w:szCs w:val="22"/>
        </w:rPr>
      </w:pPr>
      <w:r w:rsidRPr="00B25A32">
        <w:rPr>
          <w:b/>
          <w:bCs/>
          <w:i/>
          <w:iCs/>
          <w:sz w:val="22"/>
          <w:szCs w:val="22"/>
        </w:rPr>
        <w:t>- Положение по ведению бухгалтерского учета и бухгалтерской отчетности в Российской Федерации, утвержденное приказом Министерства Финансов Российской Федерации от 29 июля 1998 г. № 34н;</w:t>
      </w:r>
    </w:p>
    <w:p w:rsidR="00410ECE" w:rsidRDefault="00410ECE" w:rsidP="00410ECE">
      <w:pPr>
        <w:spacing w:after="120"/>
        <w:jc w:val="both"/>
        <w:rPr>
          <w:b/>
          <w:bCs/>
          <w:i/>
          <w:iCs/>
          <w:sz w:val="22"/>
          <w:szCs w:val="22"/>
        </w:rPr>
      </w:pPr>
      <w:r w:rsidRPr="00B25A32">
        <w:rPr>
          <w:b/>
          <w:bCs/>
          <w:i/>
          <w:iCs/>
          <w:sz w:val="22"/>
          <w:szCs w:val="22"/>
        </w:rPr>
        <w:t>- ПБУ 19/02 «Учет финансовых вложений», утвержденное приказом Министерства Финансов Российской Федерации от 10 декабря 2002 г. № 126н.</w:t>
      </w:r>
    </w:p>
    <w:p w:rsidR="00E62F67" w:rsidRDefault="00795B62">
      <w:pPr>
        <w:pStyle w:val="37"/>
        <w:spacing w:before="240"/>
        <w:outlineLvl w:val="2"/>
        <w:rPr>
          <w:i w:val="0"/>
          <w:iCs w:val="0"/>
          <w:sz w:val="22"/>
          <w:szCs w:val="22"/>
        </w:rPr>
      </w:pPr>
      <w:bookmarkStart w:id="323" w:name="_Toc180431159"/>
      <w:bookmarkStart w:id="324" w:name="_Toc180436126"/>
      <w:bookmarkStart w:id="325" w:name="_Toc410749492"/>
      <w:r w:rsidRPr="00B25A32">
        <w:rPr>
          <w:i w:val="0"/>
          <w:iCs w:val="0"/>
          <w:sz w:val="22"/>
          <w:szCs w:val="22"/>
        </w:rPr>
        <w:t>5.3.3. Нематериальные активы эмитента</w:t>
      </w:r>
      <w:bookmarkEnd w:id="323"/>
      <w:bookmarkEnd w:id="324"/>
      <w:bookmarkEnd w:id="325"/>
    </w:p>
    <w:p w:rsidR="00B75437" w:rsidRDefault="00792EFB" w:rsidP="00313D89">
      <w:pPr>
        <w:adjustRightInd w:val="0"/>
        <w:spacing w:before="120" w:after="120"/>
        <w:jc w:val="both"/>
        <w:outlineLvl w:val="5"/>
        <w:rPr>
          <w:sz w:val="22"/>
          <w:szCs w:val="22"/>
        </w:rPr>
      </w:pPr>
      <w:r w:rsidRPr="001B054A">
        <w:rPr>
          <w:sz w:val="22"/>
          <w:szCs w:val="22"/>
        </w:rPr>
        <w:t>Информация о составе нематериальных активов, о первоначальной (восстановительной) стоимости нематериальных активов и величине начисленной амортизации за 5 последних завершенных финансовых лет или за каждый завершенный финансовый год, если эмитент осуществляет свою деятельность менее 5 лет, если данные сведения не были отражены в бухгалтерской отчетности эмитента за соответствующий период:</w:t>
      </w:r>
    </w:p>
    <w:p w:rsidR="008220A0" w:rsidRDefault="008220A0" w:rsidP="00313D89">
      <w:pPr>
        <w:pStyle w:val="af4"/>
        <w:autoSpaceDE w:val="0"/>
        <w:autoSpaceDN w:val="0"/>
        <w:spacing w:before="120" w:after="0" w:line="240" w:lineRule="auto"/>
        <w:jc w:val="both"/>
        <w:rPr>
          <w:b/>
          <w:bCs/>
          <w:i/>
          <w:iCs/>
          <w:sz w:val="22"/>
          <w:szCs w:val="22"/>
          <w:lang w:eastAsia="ru-RU"/>
        </w:rPr>
      </w:pPr>
      <w:r w:rsidRPr="00F01AD0">
        <w:rPr>
          <w:b/>
          <w:bCs/>
          <w:i/>
          <w:iCs/>
          <w:sz w:val="22"/>
          <w:szCs w:val="22"/>
          <w:lang w:eastAsia="ru-RU"/>
        </w:rPr>
        <w:t xml:space="preserve">Информация за 5 последних завершенных финансовых лет не приводится, поскольку Эмитент создан в </w:t>
      </w:r>
      <w:r w:rsidR="00B40FA4" w:rsidRPr="00B40FA4">
        <w:rPr>
          <w:b/>
          <w:bCs/>
          <w:i/>
          <w:iCs/>
          <w:sz w:val="22"/>
          <w:szCs w:val="22"/>
          <w:lang w:eastAsia="ru-RU"/>
        </w:rPr>
        <w:t>октябре 2013 года</w:t>
      </w:r>
      <w:r w:rsidRPr="00F01AD0">
        <w:rPr>
          <w:b/>
          <w:bCs/>
          <w:i/>
          <w:iCs/>
          <w:sz w:val="22"/>
          <w:szCs w:val="22"/>
          <w:lang w:eastAsia="ru-RU"/>
        </w:rPr>
        <w:t xml:space="preserve">. </w:t>
      </w:r>
    </w:p>
    <w:p w:rsidR="00B75437" w:rsidRDefault="00B657DF" w:rsidP="00313D89">
      <w:pPr>
        <w:spacing w:before="120" w:after="120"/>
        <w:jc w:val="both"/>
        <w:rPr>
          <w:b/>
          <w:i/>
          <w:sz w:val="22"/>
          <w:szCs w:val="22"/>
        </w:rPr>
      </w:pPr>
      <w:r>
        <w:rPr>
          <w:b/>
          <w:bCs/>
          <w:i/>
          <w:iCs/>
          <w:sz w:val="22"/>
          <w:szCs w:val="22"/>
        </w:rPr>
        <w:t>У</w:t>
      </w:r>
      <w:r w:rsidR="00792EFB" w:rsidRPr="0073426D">
        <w:rPr>
          <w:b/>
          <w:bCs/>
          <w:i/>
          <w:iCs/>
          <w:sz w:val="22"/>
          <w:szCs w:val="22"/>
        </w:rPr>
        <w:t xml:space="preserve"> Эмитента нет в наличии нематериальных активов. </w:t>
      </w:r>
    </w:p>
    <w:p w:rsidR="00B75437" w:rsidRDefault="00795B62" w:rsidP="00313D89">
      <w:pPr>
        <w:pStyle w:val="25"/>
        <w:spacing w:before="120"/>
        <w:jc w:val="both"/>
        <w:outlineLvl w:val="1"/>
        <w:rPr>
          <w:rFonts w:ascii="Times New Roman" w:hAnsi="Times New Roman"/>
          <w:i w:val="0"/>
          <w:iCs w:val="0"/>
          <w:sz w:val="22"/>
          <w:szCs w:val="22"/>
        </w:rPr>
      </w:pPr>
      <w:bookmarkStart w:id="326" w:name="_Toc180431160"/>
      <w:bookmarkStart w:id="327" w:name="_Toc180436127"/>
      <w:bookmarkStart w:id="328" w:name="_Toc410749493"/>
      <w:r w:rsidRPr="00823997">
        <w:rPr>
          <w:rFonts w:ascii="Times New Roman" w:hAnsi="Times New Roman"/>
          <w:i w:val="0"/>
          <w:iCs w:val="0"/>
          <w:sz w:val="22"/>
          <w:szCs w:val="22"/>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326"/>
      <w:bookmarkEnd w:id="327"/>
      <w:bookmarkEnd w:id="328"/>
    </w:p>
    <w:p w:rsidR="00795B62" w:rsidRPr="00B25A32" w:rsidRDefault="00795B62" w:rsidP="00313D89">
      <w:pPr>
        <w:pStyle w:val="BodyTextIndent1"/>
        <w:widowControl w:val="0"/>
        <w:tabs>
          <w:tab w:val="left" w:pos="4111"/>
        </w:tabs>
        <w:spacing w:before="120"/>
        <w:rPr>
          <w:color w:val="auto"/>
          <w:sz w:val="22"/>
          <w:szCs w:val="22"/>
        </w:rPr>
      </w:pPr>
      <w:r w:rsidRPr="00B25A32">
        <w:rPr>
          <w:b w:val="0"/>
          <w:bCs w:val="0"/>
          <w:i w:val="0"/>
          <w:iCs w:val="0"/>
          <w:color w:val="auto"/>
          <w:sz w:val="22"/>
          <w:szCs w:val="22"/>
        </w:rPr>
        <w:t xml:space="preserve">Информация о политике эмитента в области научно-технического развития за 5 последних завершенных финансовых лет либо за каждый </w:t>
      </w:r>
      <w:r w:rsidR="00B657DF">
        <w:rPr>
          <w:b w:val="0"/>
          <w:bCs w:val="0"/>
          <w:i w:val="0"/>
          <w:iCs w:val="0"/>
          <w:color w:val="auto"/>
          <w:sz w:val="22"/>
          <w:szCs w:val="22"/>
        </w:rPr>
        <w:t xml:space="preserve">завершенный </w:t>
      </w:r>
      <w:r w:rsidRPr="00B25A32">
        <w:rPr>
          <w:b w:val="0"/>
          <w:bCs w:val="0"/>
          <w:i w:val="0"/>
          <w:iCs w:val="0"/>
          <w:color w:val="auto"/>
          <w:sz w:val="22"/>
          <w:szCs w:val="22"/>
        </w:rPr>
        <w:t>финансовый год, если эмитент осуществляет свою деятельность менее 5 лет, включая раскрытие затрат на осуществление научно-технической деятельности за счет собственных средств эмитента за каждый из отчетных периодов:</w:t>
      </w:r>
    </w:p>
    <w:p w:rsidR="00795B62" w:rsidRPr="00B25A32" w:rsidRDefault="00E344F7" w:rsidP="00313D89">
      <w:pPr>
        <w:pStyle w:val="BodyTextIndent1"/>
        <w:widowControl w:val="0"/>
        <w:tabs>
          <w:tab w:val="left" w:pos="4111"/>
        </w:tabs>
        <w:spacing w:before="120"/>
        <w:rPr>
          <w:color w:val="auto"/>
          <w:sz w:val="22"/>
          <w:szCs w:val="22"/>
        </w:rPr>
      </w:pPr>
      <w:r>
        <w:rPr>
          <w:color w:val="auto"/>
          <w:sz w:val="22"/>
          <w:szCs w:val="22"/>
        </w:rPr>
        <w:t>п</w:t>
      </w:r>
      <w:r w:rsidRPr="00B25A32">
        <w:rPr>
          <w:color w:val="auto"/>
          <w:sz w:val="22"/>
          <w:szCs w:val="22"/>
        </w:rPr>
        <w:t xml:space="preserve">олитика </w:t>
      </w:r>
      <w:r w:rsidR="00795B62" w:rsidRPr="00B25A32">
        <w:rPr>
          <w:color w:val="auto"/>
          <w:sz w:val="22"/>
          <w:szCs w:val="22"/>
        </w:rPr>
        <w:t>Эмитента в области научно-технического развития на осуществление научно-технической деятельности за счет собственных средств, отсутствует.</w:t>
      </w:r>
    </w:p>
    <w:p w:rsidR="00795B62" w:rsidRPr="00B25A32" w:rsidRDefault="00795B62" w:rsidP="00313D89">
      <w:pPr>
        <w:pStyle w:val="BodyTextIndent1"/>
        <w:widowControl w:val="0"/>
        <w:tabs>
          <w:tab w:val="left" w:pos="4111"/>
        </w:tabs>
        <w:spacing w:before="120"/>
        <w:rPr>
          <w:color w:val="auto"/>
          <w:sz w:val="22"/>
          <w:szCs w:val="22"/>
        </w:rPr>
      </w:pPr>
      <w:r w:rsidRPr="00B25A32">
        <w:rPr>
          <w:b w:val="0"/>
          <w:bCs w:val="0"/>
          <w:i w:val="0"/>
          <w:iCs w:val="0"/>
          <w:color w:val="auto"/>
          <w:sz w:val="22"/>
          <w:szCs w:val="22"/>
        </w:rPr>
        <w:t xml:space="preserve">Затраты на осуществление научно-технической деятельности за счет собственных средств эмитента за каждый из отчетных периодов: </w:t>
      </w:r>
      <w:r w:rsidRPr="00B25A32">
        <w:rPr>
          <w:color w:val="auto"/>
          <w:sz w:val="22"/>
          <w:szCs w:val="22"/>
        </w:rPr>
        <w:t>затраты отсутствуют.</w:t>
      </w:r>
    </w:p>
    <w:p w:rsidR="00795B62" w:rsidRPr="00B25A32" w:rsidRDefault="00795B62" w:rsidP="00313D89">
      <w:pPr>
        <w:pStyle w:val="BodyTextIndent1"/>
        <w:widowControl w:val="0"/>
        <w:tabs>
          <w:tab w:val="left" w:pos="4111"/>
        </w:tabs>
        <w:spacing w:before="120"/>
        <w:rPr>
          <w:b w:val="0"/>
          <w:bCs w:val="0"/>
          <w:i w:val="0"/>
          <w:iCs w:val="0"/>
          <w:color w:val="auto"/>
          <w:sz w:val="22"/>
          <w:szCs w:val="22"/>
        </w:rPr>
      </w:pPr>
      <w:r w:rsidRPr="00B25A32">
        <w:rPr>
          <w:b w:val="0"/>
          <w:bCs w:val="0"/>
          <w:i w:val="0"/>
          <w:iCs w:val="0"/>
          <w:color w:val="auto"/>
          <w:sz w:val="22"/>
          <w:szCs w:val="22"/>
        </w:rPr>
        <w:t xml:space="preserve">Сведения о создании и получении эмитентом правовой охраны основных объектов интеллектуальной собственности: </w:t>
      </w:r>
    </w:p>
    <w:p w:rsidR="00795B62" w:rsidRPr="00B25A32" w:rsidRDefault="00795B62" w:rsidP="00313D89">
      <w:pPr>
        <w:pStyle w:val="BodyTextIndent1"/>
        <w:widowControl w:val="0"/>
        <w:tabs>
          <w:tab w:val="left" w:pos="4111"/>
        </w:tabs>
        <w:spacing w:before="120"/>
        <w:rPr>
          <w:color w:val="auto"/>
          <w:sz w:val="22"/>
          <w:szCs w:val="22"/>
        </w:rPr>
      </w:pPr>
      <w:r w:rsidRPr="00B25A32">
        <w:rPr>
          <w:color w:val="auto"/>
          <w:sz w:val="22"/>
          <w:szCs w:val="22"/>
        </w:rPr>
        <w:t>Эмитент не создавал и не получал правовой охраны основных объектов интеллектуальной собственности.</w:t>
      </w:r>
    </w:p>
    <w:p w:rsidR="00795B62" w:rsidRPr="00B25A32" w:rsidRDefault="00795B62" w:rsidP="00313D89">
      <w:pPr>
        <w:pStyle w:val="BodyTextIndent1"/>
        <w:widowControl w:val="0"/>
        <w:tabs>
          <w:tab w:val="left" w:pos="4111"/>
        </w:tabs>
        <w:spacing w:before="120"/>
        <w:rPr>
          <w:b w:val="0"/>
          <w:bCs w:val="0"/>
          <w:i w:val="0"/>
          <w:iCs w:val="0"/>
          <w:color w:val="auto"/>
          <w:sz w:val="22"/>
          <w:szCs w:val="22"/>
        </w:rPr>
      </w:pPr>
      <w:r w:rsidRPr="00B25A32">
        <w:rPr>
          <w:b w:val="0"/>
          <w:bCs w:val="0"/>
          <w:i w:val="0"/>
          <w:iCs w:val="0"/>
          <w:color w:val="auto"/>
          <w:sz w:val="22"/>
          <w:szCs w:val="22"/>
        </w:rPr>
        <w:t xml:space="preserve">Полученные патенты на промышленные образцы, полезные модели и изобретения: </w:t>
      </w:r>
    </w:p>
    <w:p w:rsidR="00795B62" w:rsidRPr="00B25A32" w:rsidRDefault="00795B62" w:rsidP="00313D89">
      <w:pPr>
        <w:pStyle w:val="BodyTextIndent1"/>
        <w:widowControl w:val="0"/>
        <w:tabs>
          <w:tab w:val="left" w:pos="4111"/>
        </w:tabs>
        <w:spacing w:before="120"/>
        <w:rPr>
          <w:color w:val="auto"/>
          <w:sz w:val="22"/>
          <w:szCs w:val="22"/>
        </w:rPr>
      </w:pPr>
      <w:r w:rsidRPr="00B25A32">
        <w:rPr>
          <w:color w:val="auto"/>
          <w:sz w:val="22"/>
          <w:szCs w:val="22"/>
        </w:rPr>
        <w:t>Эмитент</w:t>
      </w:r>
      <w:r w:rsidRPr="00B25A32">
        <w:rPr>
          <w:b w:val="0"/>
          <w:bCs w:val="0"/>
          <w:i w:val="0"/>
          <w:iCs w:val="0"/>
          <w:color w:val="auto"/>
          <w:sz w:val="22"/>
          <w:szCs w:val="22"/>
        </w:rPr>
        <w:t xml:space="preserve"> </w:t>
      </w:r>
      <w:r w:rsidRPr="00B25A32">
        <w:rPr>
          <w:color w:val="auto"/>
          <w:sz w:val="22"/>
          <w:szCs w:val="22"/>
        </w:rPr>
        <w:t>не получал патентов на промышленные образцы, полезные модели и изобретения.</w:t>
      </w:r>
    </w:p>
    <w:p w:rsidR="00795B62" w:rsidRPr="00B25A32" w:rsidRDefault="00795B62" w:rsidP="00313D89">
      <w:pPr>
        <w:pStyle w:val="BodyTextIndent1"/>
        <w:widowControl w:val="0"/>
        <w:tabs>
          <w:tab w:val="left" w:pos="4111"/>
        </w:tabs>
        <w:spacing w:before="120"/>
        <w:rPr>
          <w:color w:val="auto"/>
          <w:sz w:val="22"/>
          <w:szCs w:val="22"/>
        </w:rPr>
      </w:pPr>
      <w:r w:rsidRPr="00B25A32">
        <w:rPr>
          <w:b w:val="0"/>
          <w:bCs w:val="0"/>
          <w:i w:val="0"/>
          <w:iCs w:val="0"/>
          <w:color w:val="auto"/>
          <w:sz w:val="22"/>
          <w:szCs w:val="22"/>
        </w:rPr>
        <w:t>Основные направления и результаты использования основных объектов интеллектуальной собственности:</w:t>
      </w:r>
      <w:r w:rsidRPr="00B25A32">
        <w:rPr>
          <w:color w:val="auto"/>
          <w:sz w:val="22"/>
          <w:szCs w:val="22"/>
        </w:rPr>
        <w:t xml:space="preserve"> </w:t>
      </w:r>
      <w:r w:rsidR="00E344F7">
        <w:rPr>
          <w:color w:val="auto"/>
          <w:sz w:val="22"/>
          <w:szCs w:val="22"/>
        </w:rPr>
        <w:t>о</w:t>
      </w:r>
      <w:r w:rsidRPr="00B25A32">
        <w:rPr>
          <w:color w:val="auto"/>
          <w:sz w:val="22"/>
          <w:szCs w:val="22"/>
        </w:rPr>
        <w:t>тсутствуют.</w:t>
      </w:r>
    </w:p>
    <w:p w:rsidR="00795B62" w:rsidRPr="00B25A32" w:rsidRDefault="00795B62" w:rsidP="00313D89">
      <w:pPr>
        <w:pStyle w:val="BodyTextIndent1"/>
        <w:widowControl w:val="0"/>
        <w:tabs>
          <w:tab w:val="left" w:pos="4111"/>
        </w:tabs>
        <w:spacing w:before="120"/>
        <w:rPr>
          <w:b w:val="0"/>
          <w:bCs w:val="0"/>
          <w:i w:val="0"/>
          <w:iCs w:val="0"/>
          <w:color w:val="auto"/>
          <w:sz w:val="22"/>
          <w:szCs w:val="22"/>
        </w:rPr>
      </w:pPr>
      <w:r w:rsidRPr="00B25A32">
        <w:rPr>
          <w:b w:val="0"/>
          <w:bCs w:val="0"/>
          <w:i w:val="0"/>
          <w:iCs w:val="0"/>
          <w:color w:val="auto"/>
          <w:sz w:val="22"/>
          <w:szCs w:val="22"/>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r w:rsidR="00E344F7">
        <w:rPr>
          <w:color w:val="auto"/>
          <w:sz w:val="22"/>
          <w:szCs w:val="22"/>
        </w:rPr>
        <w:t>о</w:t>
      </w:r>
      <w:r w:rsidRPr="00B25A32">
        <w:rPr>
          <w:color w:val="auto"/>
          <w:sz w:val="22"/>
          <w:szCs w:val="22"/>
        </w:rPr>
        <w:t>тсутствуют.</w:t>
      </w:r>
    </w:p>
    <w:p w:rsidR="00B75437" w:rsidRPr="009D5D79" w:rsidRDefault="00795B62" w:rsidP="0028555E">
      <w:pPr>
        <w:pStyle w:val="25"/>
        <w:jc w:val="both"/>
        <w:outlineLvl w:val="1"/>
        <w:rPr>
          <w:rFonts w:ascii="Times New Roman" w:hAnsi="Times New Roman"/>
          <w:i w:val="0"/>
          <w:iCs w:val="0"/>
          <w:sz w:val="22"/>
          <w:szCs w:val="22"/>
        </w:rPr>
      </w:pPr>
      <w:bookmarkStart w:id="329" w:name="_Toc180431161"/>
      <w:bookmarkStart w:id="330" w:name="_Toc180436128"/>
      <w:bookmarkStart w:id="331" w:name="_Toc410749494"/>
      <w:r w:rsidRPr="009D5D79">
        <w:rPr>
          <w:rFonts w:ascii="Times New Roman" w:hAnsi="Times New Roman"/>
          <w:i w:val="0"/>
          <w:iCs w:val="0"/>
          <w:sz w:val="22"/>
          <w:szCs w:val="22"/>
        </w:rPr>
        <w:t>5.5. Анализ тенденций развития в сфере основной деятельности эмитента</w:t>
      </w:r>
      <w:bookmarkEnd w:id="329"/>
      <w:bookmarkEnd w:id="330"/>
      <w:bookmarkEnd w:id="331"/>
    </w:p>
    <w:p w:rsidR="00B75437" w:rsidRDefault="00795B62" w:rsidP="00313D89">
      <w:pPr>
        <w:pStyle w:val="ConsPlusNormal"/>
        <w:spacing w:before="120" w:after="120"/>
        <w:ind w:firstLine="0"/>
        <w:jc w:val="both"/>
        <w:rPr>
          <w:rFonts w:ascii="Times New Roman" w:hAnsi="Times New Roman" w:cs="Times New Roman"/>
          <w:b/>
          <w:bCs/>
          <w:i/>
          <w:iCs/>
          <w:sz w:val="22"/>
          <w:szCs w:val="22"/>
        </w:rPr>
      </w:pPr>
      <w:r w:rsidRPr="009D5D79">
        <w:rPr>
          <w:rFonts w:ascii="Times New Roman" w:hAnsi="Times New Roman" w:cs="Times New Roman"/>
          <w:b/>
          <w:bCs/>
          <w:i/>
          <w:iCs/>
          <w:sz w:val="22"/>
          <w:szCs w:val="22"/>
        </w:rPr>
        <w:t>Информация за 5 лет не приводится, поскольку</w:t>
      </w:r>
      <w:r w:rsidRPr="009D5D79">
        <w:rPr>
          <w:rFonts w:ascii="Times New Roman" w:hAnsi="Times New Roman" w:cs="Times New Roman"/>
          <w:sz w:val="22"/>
          <w:szCs w:val="22"/>
        </w:rPr>
        <w:t xml:space="preserve"> </w:t>
      </w:r>
      <w:r w:rsidRPr="009D5D79">
        <w:rPr>
          <w:rFonts w:ascii="Times New Roman" w:hAnsi="Times New Roman" w:cs="Times New Roman"/>
          <w:b/>
          <w:bCs/>
          <w:i/>
          <w:iCs/>
          <w:sz w:val="22"/>
          <w:szCs w:val="22"/>
        </w:rPr>
        <w:t xml:space="preserve">Эмитент создан </w:t>
      </w:r>
      <w:r w:rsidR="007C6F81">
        <w:rPr>
          <w:rFonts w:ascii="Times New Roman" w:hAnsi="Times New Roman" w:cs="Times New Roman"/>
          <w:b/>
          <w:bCs/>
          <w:i/>
          <w:iCs/>
          <w:sz w:val="22"/>
          <w:szCs w:val="22"/>
        </w:rPr>
        <w:t>17</w:t>
      </w:r>
      <w:r w:rsidR="007C6F81" w:rsidRPr="009D5D79">
        <w:rPr>
          <w:rFonts w:ascii="Times New Roman" w:hAnsi="Times New Roman" w:cs="Times New Roman"/>
          <w:b/>
          <w:bCs/>
          <w:i/>
          <w:iCs/>
          <w:sz w:val="22"/>
          <w:szCs w:val="22"/>
        </w:rPr>
        <w:t xml:space="preserve"> </w:t>
      </w:r>
      <w:r w:rsidR="007C6F81">
        <w:rPr>
          <w:rFonts w:ascii="Times New Roman" w:hAnsi="Times New Roman" w:cs="Times New Roman"/>
          <w:b/>
          <w:bCs/>
          <w:i/>
          <w:iCs/>
          <w:sz w:val="22"/>
          <w:szCs w:val="22"/>
        </w:rPr>
        <w:t>октября</w:t>
      </w:r>
      <w:r w:rsidR="007C6F81" w:rsidRPr="009D5D79">
        <w:rPr>
          <w:rFonts w:ascii="Times New Roman" w:hAnsi="Times New Roman" w:cs="Times New Roman"/>
          <w:b/>
          <w:bCs/>
          <w:i/>
          <w:iCs/>
          <w:sz w:val="22"/>
          <w:szCs w:val="22"/>
        </w:rPr>
        <w:t xml:space="preserve"> </w:t>
      </w:r>
      <w:r w:rsidR="008B31EF" w:rsidRPr="009D5D79">
        <w:rPr>
          <w:rFonts w:ascii="Times New Roman" w:hAnsi="Times New Roman" w:cs="Times New Roman"/>
          <w:b/>
          <w:bCs/>
          <w:i/>
          <w:iCs/>
          <w:sz w:val="22"/>
          <w:szCs w:val="22"/>
        </w:rPr>
        <w:t>201</w:t>
      </w:r>
      <w:r w:rsidR="007C6F81">
        <w:rPr>
          <w:rFonts w:ascii="Times New Roman" w:hAnsi="Times New Roman" w:cs="Times New Roman"/>
          <w:b/>
          <w:bCs/>
          <w:i/>
          <w:iCs/>
          <w:sz w:val="22"/>
          <w:szCs w:val="22"/>
        </w:rPr>
        <w:t>3</w:t>
      </w:r>
      <w:r w:rsidR="008B31EF" w:rsidRPr="009D5D79">
        <w:rPr>
          <w:rFonts w:ascii="Times New Roman" w:hAnsi="Times New Roman" w:cs="Times New Roman"/>
          <w:b/>
          <w:bCs/>
          <w:i/>
          <w:iCs/>
          <w:sz w:val="22"/>
          <w:szCs w:val="22"/>
        </w:rPr>
        <w:t xml:space="preserve"> </w:t>
      </w:r>
      <w:r w:rsidRPr="009D5D79">
        <w:rPr>
          <w:rFonts w:ascii="Times New Roman" w:hAnsi="Times New Roman" w:cs="Times New Roman"/>
          <w:b/>
          <w:bCs/>
          <w:i/>
          <w:iCs/>
          <w:sz w:val="22"/>
          <w:szCs w:val="22"/>
        </w:rPr>
        <w:t>г</w:t>
      </w:r>
      <w:r w:rsidR="006E0C78" w:rsidRPr="009D5D79">
        <w:rPr>
          <w:rFonts w:ascii="Times New Roman" w:hAnsi="Times New Roman" w:cs="Times New Roman"/>
          <w:b/>
          <w:bCs/>
          <w:i/>
          <w:iCs/>
          <w:sz w:val="22"/>
          <w:szCs w:val="22"/>
        </w:rPr>
        <w:t>ода</w:t>
      </w:r>
      <w:r w:rsidRPr="009D5D79">
        <w:rPr>
          <w:rFonts w:ascii="Times New Roman" w:hAnsi="Times New Roman" w:cs="Times New Roman"/>
          <w:b/>
          <w:bCs/>
          <w:i/>
          <w:iCs/>
          <w:sz w:val="22"/>
          <w:szCs w:val="22"/>
        </w:rPr>
        <w:t xml:space="preserve"> для</w:t>
      </w:r>
      <w:r w:rsidRPr="00B25A32">
        <w:rPr>
          <w:rFonts w:ascii="Times New Roman" w:hAnsi="Times New Roman" w:cs="Times New Roman"/>
          <w:b/>
          <w:bCs/>
          <w:i/>
          <w:iCs/>
          <w:sz w:val="22"/>
          <w:szCs w:val="22"/>
        </w:rPr>
        <w:t xml:space="preserve"> </w:t>
      </w:r>
      <w:r w:rsidR="00F23CD2" w:rsidRPr="00B25A32">
        <w:rPr>
          <w:rFonts w:ascii="Times New Roman" w:hAnsi="Times New Roman" w:cs="Times New Roman"/>
          <w:b/>
          <w:bCs/>
          <w:i/>
          <w:iCs/>
          <w:sz w:val="22"/>
          <w:szCs w:val="22"/>
        </w:rPr>
        <w:t xml:space="preserve">приобретения требований по кредитам (займам), обеспеченным ипотекой и (или) закладных с правом </w:t>
      </w:r>
      <w:r w:rsidRPr="00B25A32">
        <w:rPr>
          <w:rFonts w:ascii="Times New Roman" w:hAnsi="Times New Roman" w:cs="Times New Roman"/>
          <w:b/>
          <w:bCs/>
          <w:i/>
          <w:iCs/>
          <w:sz w:val="22"/>
          <w:szCs w:val="22"/>
        </w:rPr>
        <w:t xml:space="preserve">осуществления </w:t>
      </w:r>
      <w:r w:rsidR="00910335">
        <w:rPr>
          <w:rFonts w:ascii="Times New Roman" w:hAnsi="Times New Roman" w:cs="Times New Roman"/>
          <w:b/>
          <w:bCs/>
          <w:i/>
          <w:iCs/>
          <w:sz w:val="22"/>
          <w:szCs w:val="22"/>
        </w:rPr>
        <w:t xml:space="preserve"> </w:t>
      </w:r>
      <w:r w:rsidR="007C6F81">
        <w:rPr>
          <w:rFonts w:ascii="Times New Roman" w:hAnsi="Times New Roman" w:cs="Times New Roman"/>
          <w:b/>
          <w:bCs/>
          <w:i/>
          <w:iCs/>
          <w:sz w:val="22"/>
          <w:szCs w:val="22"/>
        </w:rPr>
        <w:t>5</w:t>
      </w:r>
      <w:r w:rsidR="00910335">
        <w:rPr>
          <w:rFonts w:ascii="Times New Roman" w:hAnsi="Times New Roman" w:cs="Times New Roman"/>
          <w:b/>
          <w:bCs/>
          <w:i/>
          <w:iCs/>
          <w:sz w:val="22"/>
          <w:szCs w:val="22"/>
        </w:rPr>
        <w:t xml:space="preserve"> </w:t>
      </w:r>
      <w:r w:rsidRPr="00B25A32">
        <w:rPr>
          <w:rFonts w:ascii="Times New Roman" w:hAnsi="Times New Roman" w:cs="Times New Roman"/>
          <w:b/>
          <w:bCs/>
          <w:i/>
          <w:iCs/>
          <w:sz w:val="22"/>
          <w:szCs w:val="22"/>
        </w:rPr>
        <w:t xml:space="preserve">выпусков облигаций с ипотечным покрытием и не производит иной деятельности на рынке ипотечного кредитования. По этой же причине, не представляется возможным объективно и всесторонне оценить результаты его деятельности на рынке ипотечного кредитования и соответствие таких результатов тенденциям развития данного рынка.  </w:t>
      </w:r>
    </w:p>
    <w:p w:rsidR="00F9476D" w:rsidRPr="00B33E68" w:rsidRDefault="00F9476D" w:rsidP="00F9476D">
      <w:pPr>
        <w:widowControl w:val="0"/>
        <w:adjustRightInd w:val="0"/>
        <w:spacing w:before="20" w:after="40"/>
        <w:jc w:val="both"/>
        <w:rPr>
          <w:b/>
          <w:i/>
          <w:sz w:val="22"/>
          <w:szCs w:val="22"/>
        </w:rPr>
      </w:pPr>
      <w:r w:rsidRPr="00B33E68">
        <w:rPr>
          <w:b/>
          <w:i/>
          <w:sz w:val="22"/>
          <w:szCs w:val="22"/>
        </w:rPr>
        <w:t>Несмотря на непродолжительный период существования Эмитента на рынке ипотечных облигаций в России, в отрасли ипотечного жилищного кредитования происходили и продолжают происходить значительные изменения. Период активного развития рынка ипотеки 2005-2008 годов сопровождался увеличением объема выдачи кредитов, как в стоимостном, так и в количественном выражении. За этот период объем ипотечных кредитов, предоставленных населению, вырос в 11,6 раз (с 56,3 млрд</w:t>
      </w:r>
      <w:r w:rsidR="00E75127">
        <w:rPr>
          <w:b/>
          <w:i/>
          <w:sz w:val="22"/>
          <w:szCs w:val="22"/>
        </w:rPr>
        <w:t>.</w:t>
      </w:r>
      <w:r w:rsidRPr="00B33E68">
        <w:rPr>
          <w:b/>
          <w:i/>
          <w:sz w:val="22"/>
          <w:szCs w:val="22"/>
        </w:rPr>
        <w:t xml:space="preserve"> руб. в 2005 году до 655,8 млрд руб. в 2008 году), а доля ипотеки в ВВП увеличилась в 10,6 раз (с 0,2% до 2,6%).</w:t>
      </w:r>
    </w:p>
    <w:p w:rsidR="00F9476D" w:rsidRPr="00B33E68" w:rsidRDefault="00F9476D" w:rsidP="00F9476D">
      <w:pPr>
        <w:widowControl w:val="0"/>
        <w:adjustRightInd w:val="0"/>
        <w:spacing w:before="20" w:after="40"/>
        <w:jc w:val="both"/>
        <w:rPr>
          <w:b/>
          <w:i/>
          <w:sz w:val="22"/>
          <w:szCs w:val="22"/>
        </w:rPr>
      </w:pPr>
      <w:r w:rsidRPr="00B33E68">
        <w:rPr>
          <w:b/>
          <w:i/>
          <w:sz w:val="22"/>
          <w:szCs w:val="22"/>
        </w:rPr>
        <w:t>В 2009 году под влиянием мирового финансового кризиса объем выдачи ипотечных кредитов существенно снизился и составил 152,5 млрд рублей (349,5 тыс. кредитов). Быстрому восстановлению рынка ипотеки и его дальнейшему переходу к росту во многом  способствовали оперативные действия Правительства России и ОАО «АИЖК», как государственного института развития. Эффективное использование дополнительного капитала, предоставленного Открытому акционерному обществу «Агентство по ипотечному жилищному кредитованию», позволило сохранить инфраструктуру российского рынка ипотеки и не допустить массовых дефолтов заемщиков. Меры по поддержке заемщиков, попавших в трудную жизненную ситуацию, предусматривавшие возможность отсрочки платежей или реструктуризацию кредитов для заемщиков, у которых из-за кризиса существенно снизились доходы, позволили минимизировать убытки банков.</w:t>
      </w:r>
    </w:p>
    <w:p w:rsidR="00F9476D" w:rsidRPr="00B33E68" w:rsidRDefault="00F9476D" w:rsidP="00F9476D">
      <w:pPr>
        <w:widowControl w:val="0"/>
        <w:adjustRightInd w:val="0"/>
        <w:spacing w:before="20" w:after="40"/>
        <w:jc w:val="both"/>
        <w:rPr>
          <w:b/>
          <w:i/>
          <w:sz w:val="22"/>
          <w:szCs w:val="22"/>
        </w:rPr>
      </w:pPr>
      <w:r w:rsidRPr="00B33E68">
        <w:rPr>
          <w:b/>
          <w:i/>
          <w:sz w:val="22"/>
          <w:szCs w:val="22"/>
        </w:rPr>
        <w:t>В 2010 году было выдано 301 433 ипотечных кредита на общую сумму 380,1 млрд</w:t>
      </w:r>
      <w:r w:rsidR="00E75127">
        <w:rPr>
          <w:b/>
          <w:i/>
          <w:sz w:val="22"/>
          <w:szCs w:val="22"/>
        </w:rPr>
        <w:t>.</w:t>
      </w:r>
      <w:r w:rsidRPr="00B33E68">
        <w:rPr>
          <w:b/>
          <w:i/>
          <w:sz w:val="22"/>
          <w:szCs w:val="22"/>
        </w:rPr>
        <w:t xml:space="preserve"> рублей, что в 2,5 раза превышает аналогичный показатель 2009 года. В количественном выражении за 2010 год было предоставлено в 2,3 раза больше ипотечных кредитов, чем за 2009 год. По итогам 2011 года выдано 523 582 кредита на общую сумму 716,9 млрд рублей (рост в 1,7 раза в количественном и в 1,9 раза – в денежном выражении к 2010 году). В 2012 году рост рынка ипотеки продолжился: по итогам года было выдано 691,7 тыс. ипотечных кредитов на общую сумму 1,032 трлн рублей, что на 32% и 44% выше соответствующих показателей 2011 года.  </w:t>
      </w:r>
    </w:p>
    <w:p w:rsidR="00F9476D" w:rsidRPr="00B33E68" w:rsidRDefault="00F9476D" w:rsidP="00F9476D">
      <w:pPr>
        <w:widowControl w:val="0"/>
        <w:adjustRightInd w:val="0"/>
        <w:spacing w:before="20" w:after="40"/>
        <w:jc w:val="both"/>
        <w:rPr>
          <w:b/>
          <w:i/>
          <w:sz w:val="22"/>
          <w:szCs w:val="22"/>
        </w:rPr>
      </w:pPr>
      <w:r w:rsidRPr="00B33E68">
        <w:rPr>
          <w:b/>
          <w:i/>
          <w:sz w:val="22"/>
          <w:szCs w:val="22"/>
        </w:rPr>
        <w:t xml:space="preserve">Итоги развития рынка ипотечного кредитования в 2013 году свидетельствуют о динамичном развитии рынка ипотеки в России, несмотря на общее замедление экономического роста в стране. По итогам 2013 года было выдано 825 тыс. ипотечных кредитов на общую сумму 1,354 трлн. рублей, что выше значений аналогичного периода 2012 года на 19% в количественном и на 31% в денежном выражении.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По итогам </w:t>
      </w:r>
      <w:r w:rsidR="00546E3A" w:rsidRPr="00546E3A">
        <w:rPr>
          <w:b/>
          <w:i/>
          <w:sz w:val="22"/>
          <w:szCs w:val="22"/>
        </w:rPr>
        <w:t xml:space="preserve">9 месяцев </w:t>
      </w:r>
      <w:r w:rsidRPr="00B33E68">
        <w:rPr>
          <w:b/>
          <w:i/>
          <w:sz w:val="22"/>
          <w:szCs w:val="22"/>
        </w:rPr>
        <w:t>2014 года доля прав собственности, зарегистрированных в сделках с жильем, составила 26,9%.</w:t>
      </w:r>
    </w:p>
    <w:p w:rsidR="00546E3A" w:rsidRPr="00546E3A" w:rsidRDefault="00546E3A" w:rsidP="00546E3A">
      <w:pPr>
        <w:ind w:right="-2"/>
        <w:jc w:val="both"/>
        <w:rPr>
          <w:b/>
          <w:bCs/>
          <w:i/>
          <w:iCs/>
          <w:sz w:val="22"/>
          <w:szCs w:val="22"/>
        </w:rPr>
      </w:pPr>
      <w:r w:rsidRPr="00546E3A">
        <w:rPr>
          <w:b/>
          <w:bCs/>
          <w:i/>
          <w:iCs/>
          <w:sz w:val="22"/>
          <w:szCs w:val="22"/>
        </w:rPr>
        <w:t xml:space="preserve">Статистика начала 2014 года свидетельствует о развитии рынка ипотеки опережающими общее развитие экономики страны темпами. За одиннадцать месяцев 2014 года был выдан 878 591 ипотечный кредит на общую сумму 1 530,3 млрд рублей, что в 1,2 раза превышает уровень соответствующего периода 2013 года в количественном и в 1,3 раза – в денежном выражении. </w:t>
      </w:r>
    </w:p>
    <w:p w:rsidR="00546E3A" w:rsidRPr="00546E3A" w:rsidRDefault="00546E3A" w:rsidP="00546E3A">
      <w:pPr>
        <w:ind w:right="-2"/>
        <w:jc w:val="both"/>
        <w:rPr>
          <w:b/>
          <w:bCs/>
          <w:i/>
          <w:iCs/>
          <w:sz w:val="22"/>
          <w:szCs w:val="22"/>
        </w:rPr>
      </w:pPr>
      <w:r w:rsidRPr="00546E3A">
        <w:rPr>
          <w:b/>
          <w:bCs/>
          <w:i/>
          <w:iCs/>
          <w:sz w:val="22"/>
          <w:szCs w:val="22"/>
        </w:rPr>
        <w:t xml:space="preserve">Несмотря на то, что в абсолютном выражении рынок ипотеки поставил очередной рекорд, месячные темпы роста выдачи снизились до уровня в 8% в ноябре (в январе они составляли 52%). При этом средняя ставка выдачи по ипотечным кредитам в рублях составила 12,4%, однако в ноябре ипотечные кредиты выдавались в среднем по ставке 12,6%, что на 0,7 п.п. выше значения ноября 2013 г. Небольшое снижение ставки выдачи по сравнению с предыдущим месяцем (на 0,24 п.п.), вероятно, объясняется изменением рыночных долей участников: в условиях роста ставок по ипотеке заемщики все чаще делали выбор в пользу банков, предлагавших наименьшие ставки. Дополнительным фактором стало сокращение объемов выдачи кредитов с высоким уровнем риска, и, соответственно, с высокими ставками. В целом, за период январь – ноябрь 2014 года ипотека являлась самым благополучным сегментом кредитования населения и основным драйвером его роста. Но существенное падение в ноябре – декабре цен на нефть (до уровня 45 - 60 долл. за баррель нефти сорта </w:t>
      </w:r>
      <w:r w:rsidRPr="00546E3A">
        <w:rPr>
          <w:b/>
          <w:bCs/>
          <w:i/>
          <w:iCs/>
          <w:sz w:val="22"/>
          <w:szCs w:val="22"/>
          <w:lang w:val="en-US"/>
        </w:rPr>
        <w:t>Brent</w:t>
      </w:r>
      <w:r w:rsidRPr="00546E3A">
        <w:rPr>
          <w:b/>
          <w:bCs/>
          <w:i/>
          <w:iCs/>
          <w:sz w:val="22"/>
          <w:szCs w:val="22"/>
        </w:rPr>
        <w:t>) в условиях санкций, ограничивающих возможность привлечения средств на западных финансовых рынках в середине декабря 2014 года</w:t>
      </w:r>
      <w:r w:rsidR="00576D0C">
        <w:rPr>
          <w:b/>
          <w:bCs/>
          <w:i/>
          <w:iCs/>
          <w:sz w:val="22"/>
          <w:szCs w:val="22"/>
        </w:rPr>
        <w:t xml:space="preserve">, </w:t>
      </w:r>
      <w:r w:rsidRPr="00546E3A">
        <w:rPr>
          <w:b/>
          <w:bCs/>
          <w:i/>
          <w:iCs/>
          <w:sz w:val="22"/>
          <w:szCs w:val="22"/>
        </w:rPr>
        <w:t>совпало с периодом выплат российских компаний по имеющимся валютным заимствованиям. Сочетание этих факторов на фоне ожидания дальнейшего цен на нефть привело к резкому падению курса рубля и вызвало ответное решение Банка России о повышении ключевой ставки с 10,5% до 17% годовых.</w:t>
      </w:r>
    </w:p>
    <w:p w:rsidR="00546E3A" w:rsidRPr="00546E3A" w:rsidRDefault="00546E3A" w:rsidP="00546E3A">
      <w:pPr>
        <w:ind w:right="-2"/>
        <w:jc w:val="both"/>
        <w:rPr>
          <w:b/>
          <w:bCs/>
          <w:i/>
          <w:iCs/>
          <w:sz w:val="22"/>
          <w:szCs w:val="22"/>
        </w:rPr>
      </w:pPr>
      <w:r w:rsidRPr="00546E3A">
        <w:rPr>
          <w:b/>
          <w:bCs/>
          <w:i/>
          <w:iCs/>
          <w:sz w:val="22"/>
          <w:szCs w:val="22"/>
        </w:rPr>
        <w:t xml:space="preserve">В таких условиях банки вынуждены были оперативно пересмотреть ставки по ипотечным кредитам. Так, Сбербанк России повысил ставки по ипотечным кредитам до 14,5-16%, ВТБ24 – до 15,95%, а ряд небольших и средних банков – до 17-20%. Многие участники приостановили прием заявок на ипотечные кредиты и переносили сроки подписания кредитных договоров. Массовым явлением стали случаи аннулирования уже полученных заемщиками одобрений о выдаче ипотеки. </w:t>
      </w:r>
    </w:p>
    <w:p w:rsidR="00546E3A" w:rsidRPr="00546E3A" w:rsidRDefault="00546E3A" w:rsidP="00546E3A">
      <w:pPr>
        <w:jc w:val="both"/>
        <w:rPr>
          <w:b/>
          <w:i/>
          <w:sz w:val="22"/>
          <w:szCs w:val="22"/>
        </w:rPr>
      </w:pPr>
      <w:r w:rsidRPr="00546E3A">
        <w:rPr>
          <w:b/>
          <w:i/>
          <w:sz w:val="22"/>
          <w:szCs w:val="22"/>
        </w:rPr>
        <w:t>Несмотря на активное использование участниками рынка ипотеки неценовых инструментов в конкурентной борьбе и наблюдавшееся в 2013 - первом полугодии 2014 года снижение требований к ипотечным заемщикам, качество ипотечного портфеля пока еще сохраняется на высоком уровне. Доля ипотечных ссуд со сроком задержки платежей более 90 дней составляет 2,1%, а общий объем ипотечных ссуд без единого просроченного платежа – около 95,6%. Такая стабильность во многом обеспечивается высокими темпами роста ипотечного портфеля. В абсолютном выражении проблемные кредиты (с просрочкой более 90 дней) выросли за 11 месяцев 2014 года на 33,2% до почти 72 млрд рублей. Уже в начале 2015 года вместе с вероятным сокращением выдачи ипотечных кредитов будет наблюдаться тенденцию к росту не только объема, но и доли просроченной ипотечной задолженности. Таким образом, качество ипотечного</w:t>
      </w:r>
      <w:r>
        <w:rPr>
          <w:b/>
          <w:i/>
          <w:sz w:val="22"/>
          <w:szCs w:val="22"/>
        </w:rPr>
        <w:t xml:space="preserve"> портфеля в 2015 году ухудшится</w:t>
      </w:r>
      <w:r w:rsidRPr="00546E3A">
        <w:rPr>
          <w:b/>
          <w:i/>
          <w:sz w:val="22"/>
          <w:szCs w:val="22"/>
        </w:rPr>
        <w:t>.</w:t>
      </w:r>
    </w:p>
    <w:p w:rsidR="00546E3A" w:rsidRPr="00546E3A" w:rsidRDefault="00546E3A" w:rsidP="00546E3A">
      <w:pPr>
        <w:jc w:val="both"/>
        <w:rPr>
          <w:b/>
          <w:i/>
          <w:sz w:val="22"/>
          <w:szCs w:val="22"/>
        </w:rPr>
      </w:pPr>
      <w:r w:rsidRPr="00546E3A">
        <w:rPr>
          <w:b/>
          <w:i/>
          <w:sz w:val="22"/>
          <w:szCs w:val="22"/>
        </w:rPr>
        <w:t>Ожидаемое прекращение экономического роста и рост инфляции вследствие удешевления рубля увеличивают вероятность снижения реальных доходов населения и роста уровня безработицы. Как следствие, увеличивается вероятность роста просроченной задолженности по ипотечным жилищным кредитам.</w:t>
      </w:r>
    </w:p>
    <w:p w:rsidR="00546E3A" w:rsidRPr="00546E3A" w:rsidRDefault="00546E3A" w:rsidP="00546E3A">
      <w:pPr>
        <w:jc w:val="both"/>
        <w:rPr>
          <w:b/>
          <w:i/>
          <w:color w:val="1F497D"/>
          <w:sz w:val="22"/>
          <w:szCs w:val="22"/>
        </w:rPr>
      </w:pPr>
      <w:r w:rsidRPr="00546E3A">
        <w:rPr>
          <w:b/>
          <w:i/>
          <w:sz w:val="22"/>
          <w:szCs w:val="22"/>
        </w:rPr>
        <w:t xml:space="preserve">Рынок ценных бумаг, обеспеченных ипотечными жилищными кредитами (далее – ипотечные ценные бумаги), также активно развивался, несмотря на возникшие в 2014 году сложности с привлечением иностранных инвестиций. По оценкам Эмитента, по итогам 2009 года объем ипотечных ценных бумаг, выпущенных как через специального ипотечного агента, так и с баланса банка, составил 13,5 млрд рублей (3,6% всей выдачи ипотечных жилищных кредитов). По итогам 2013 года объем выпусков ипотечных ценных бумаг вырос в 10 раз и составил 141 млрд рублей (10,4% выдачи ипотечных жилищных кредитов). </w:t>
      </w:r>
    </w:p>
    <w:p w:rsidR="00546E3A" w:rsidRPr="00546E3A" w:rsidRDefault="00546E3A" w:rsidP="00546E3A">
      <w:pPr>
        <w:jc w:val="both"/>
        <w:rPr>
          <w:b/>
          <w:i/>
          <w:sz w:val="22"/>
          <w:szCs w:val="22"/>
        </w:rPr>
      </w:pPr>
      <w:r w:rsidRPr="00546E3A">
        <w:rPr>
          <w:b/>
          <w:i/>
          <w:sz w:val="22"/>
          <w:szCs w:val="22"/>
        </w:rPr>
        <w:t>За 2014 год, по оценкам Эмитента, было осуществлено 26 выпусков ипотечных ценных бумаг, а совокупный объем эмиссий за отчетный период составил 230,8 млрд руб. (рост в 1,6 раза по сравнению с прошлым годом).</w:t>
      </w:r>
    </w:p>
    <w:p w:rsidR="00546E3A" w:rsidRPr="00546E3A" w:rsidRDefault="00546E3A" w:rsidP="00546E3A">
      <w:pPr>
        <w:widowControl w:val="0"/>
        <w:adjustRightInd w:val="0"/>
        <w:spacing w:before="20" w:after="40"/>
        <w:jc w:val="both"/>
        <w:rPr>
          <w:b/>
          <w:i/>
          <w:sz w:val="22"/>
          <w:szCs w:val="22"/>
        </w:rPr>
      </w:pPr>
      <w:r w:rsidRPr="00546E3A">
        <w:rPr>
          <w:b/>
          <w:i/>
          <w:sz w:val="22"/>
          <w:szCs w:val="22"/>
        </w:rPr>
        <w:t>Насколько сильным будет эффект для рынка ипотеки в 2015 году, зависит, в первую очередь от продолжительности периода повышенной волатильности на финансовых рынках, в том числе на рынке межбанковского кредитования и кредитования под залог активов. Чем дольше будет сохраняться текущая стоимость фондирования, тем более глубокий спад ждет рынок ипотеки. В некоторых регионах рост ставок будет несколько скомпенсирован падением цен на жилье, однако поскольку ипотечное кредитование активно поддерживало сектор жилищного строительства, падение выдачи ипотечных кредитов окажет негативное влияние и на устойчивость строительных компаний.</w:t>
      </w:r>
    </w:p>
    <w:p w:rsidR="00B75437" w:rsidRDefault="000457E8" w:rsidP="00313D89">
      <w:pPr>
        <w:pStyle w:val="af3"/>
        <w:spacing w:before="120" w:after="120"/>
        <w:jc w:val="both"/>
        <w:rPr>
          <w:rFonts w:ascii="Times New Roman" w:hAnsi="Times New Roman"/>
          <w:b/>
          <w:bCs/>
          <w:i/>
          <w:iCs/>
          <w:color w:val="auto"/>
          <w:sz w:val="22"/>
          <w:szCs w:val="22"/>
        </w:rPr>
      </w:pPr>
      <w:r w:rsidRPr="00210140" w:rsidDel="007A4554">
        <w:rPr>
          <w:rFonts w:ascii="Times New Roman" w:hAnsi="Times New Roman"/>
          <w:b/>
          <w:bCs/>
          <w:i/>
          <w:iCs/>
          <w:color w:val="auto"/>
          <w:sz w:val="22"/>
          <w:szCs w:val="22"/>
        </w:rPr>
        <w:t>Эмитент не имеет совета директоров (наблюдательного совета) или коллегиального исполнительного органа, а также не вправе иметь штат сотрудников. Мнения независимой организации, которой переданы функции единоличного исполнительного органа Эмитента, независимой организации, которой переданы функции по ведению бухгалтерского и налогового учета Эмитента, независимого специализированного депозитария относительно представленной в настоящем разделе информации совпадают.</w:t>
      </w:r>
      <w:r w:rsidRPr="00B25A32" w:rsidDel="007A4554">
        <w:rPr>
          <w:rFonts w:ascii="Times New Roman" w:hAnsi="Times New Roman"/>
          <w:b/>
          <w:bCs/>
          <w:i/>
          <w:iCs/>
          <w:color w:val="auto"/>
          <w:sz w:val="22"/>
          <w:szCs w:val="22"/>
        </w:rPr>
        <w:t xml:space="preserve"> </w:t>
      </w:r>
    </w:p>
    <w:p w:rsidR="00795B62" w:rsidRPr="00B25A32" w:rsidRDefault="00795B62" w:rsidP="00313D89">
      <w:pPr>
        <w:pStyle w:val="37"/>
        <w:spacing w:before="120"/>
        <w:outlineLvl w:val="2"/>
        <w:rPr>
          <w:i w:val="0"/>
          <w:iCs w:val="0"/>
          <w:sz w:val="22"/>
          <w:szCs w:val="22"/>
        </w:rPr>
      </w:pPr>
      <w:bookmarkStart w:id="332" w:name="_Toc180431162"/>
      <w:bookmarkStart w:id="333" w:name="_Toc180436129"/>
      <w:bookmarkStart w:id="334" w:name="_Toc410749495"/>
      <w:r w:rsidRPr="00B00BE3">
        <w:rPr>
          <w:i w:val="0"/>
          <w:iCs w:val="0"/>
          <w:sz w:val="22"/>
          <w:szCs w:val="22"/>
        </w:rPr>
        <w:t>5.5.1. Анализ факторов и условий, влияющих на деятельность эмитента</w:t>
      </w:r>
      <w:bookmarkEnd w:id="332"/>
      <w:bookmarkEnd w:id="333"/>
      <w:bookmarkEnd w:id="334"/>
    </w:p>
    <w:p w:rsidR="0013264F" w:rsidRDefault="003442D3">
      <w:pPr>
        <w:pStyle w:val="af3"/>
        <w:spacing w:before="120" w:after="120"/>
        <w:jc w:val="both"/>
        <w:rPr>
          <w:rFonts w:ascii="Times New Roman" w:hAnsi="Times New Roman"/>
          <w:bCs/>
          <w:iCs/>
          <w:color w:val="auto"/>
          <w:sz w:val="22"/>
          <w:szCs w:val="22"/>
        </w:rPr>
      </w:pPr>
      <w:r w:rsidRPr="00B00BE3">
        <w:rPr>
          <w:rFonts w:ascii="Times New Roman" w:hAnsi="Times New Roman" w:cs="Times New Roman"/>
          <w:color w:val="auto"/>
          <w:sz w:val="22"/>
          <w:szCs w:val="22"/>
        </w:rPr>
        <w:t>Ф</w:t>
      </w:r>
      <w:r w:rsidR="009C4DE3" w:rsidRPr="00B00BE3">
        <w:rPr>
          <w:rFonts w:ascii="Times New Roman" w:hAnsi="Times New Roman" w:cs="Times New Roman"/>
          <w:color w:val="auto"/>
          <w:sz w:val="22"/>
          <w:szCs w:val="22"/>
        </w:rPr>
        <w:t>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009C4DE3" w:rsidRPr="009C4DE3">
        <w:rPr>
          <w:rFonts w:ascii="Times New Roman" w:hAnsi="Times New Roman"/>
          <w:bCs/>
          <w:iCs/>
          <w:color w:val="auto"/>
          <w:sz w:val="22"/>
          <w:szCs w:val="22"/>
        </w:rPr>
        <w:t xml:space="preserve"> </w:t>
      </w:r>
    </w:p>
    <w:p w:rsidR="00153F9E" w:rsidRPr="00153F9E" w:rsidRDefault="00153F9E" w:rsidP="00153F9E">
      <w:pPr>
        <w:pStyle w:val="af3"/>
        <w:jc w:val="both"/>
        <w:rPr>
          <w:rFonts w:ascii="Times New Roman" w:hAnsi="Times New Roman"/>
          <w:b/>
          <w:bCs/>
          <w:i/>
          <w:iCs/>
          <w:color w:val="auto"/>
          <w:sz w:val="22"/>
          <w:szCs w:val="22"/>
        </w:rPr>
      </w:pPr>
      <w:r w:rsidRPr="00153F9E">
        <w:rPr>
          <w:rFonts w:ascii="Times New Roman" w:hAnsi="Times New Roman"/>
          <w:b/>
          <w:bCs/>
          <w:i/>
          <w:iCs/>
          <w:color w:val="auto"/>
          <w:sz w:val="22"/>
          <w:szCs w:val="22"/>
        </w:rPr>
        <w:t xml:space="preserve">К основным факторам, влияющим на деятельность Эмитента, относятся рыночные и нерыночные факторы. Под рыночными факторами понимаются объективные условия, складывающиеся на финансовом рынке, в строительном секторе и в секторе потребления: ликвидность банковского сектора, надежность ипотеки как средства обеспечения исполнения обязательств, надежность облигаций с ипотечным покрытием как инструмента инвестирования, уровень и динамика доходов населения, цены на жилье и их динамика. </w:t>
      </w:r>
    </w:p>
    <w:p w:rsidR="00153F9E" w:rsidRPr="00153F9E" w:rsidRDefault="00153F9E" w:rsidP="00153F9E">
      <w:pPr>
        <w:pStyle w:val="af3"/>
        <w:jc w:val="both"/>
        <w:rPr>
          <w:rFonts w:ascii="Times New Roman" w:hAnsi="Times New Roman"/>
          <w:b/>
          <w:bCs/>
          <w:i/>
          <w:iCs/>
          <w:color w:val="auto"/>
          <w:sz w:val="22"/>
          <w:szCs w:val="22"/>
        </w:rPr>
      </w:pPr>
      <w:r w:rsidRPr="00153F9E">
        <w:rPr>
          <w:rFonts w:ascii="Times New Roman" w:hAnsi="Times New Roman"/>
          <w:b/>
          <w:bCs/>
          <w:i/>
          <w:iCs/>
          <w:color w:val="auto"/>
          <w:sz w:val="22"/>
          <w:szCs w:val="22"/>
        </w:rPr>
        <w:t>К нерыночным факторам относятся фискальная и монетарная политики государства, направленные на регулирование финансового рынка, банковского сектора, а также рынка ипотеки и жилищного строительства.</w:t>
      </w:r>
    </w:p>
    <w:p w:rsidR="00795B62" w:rsidRPr="00210140" w:rsidRDefault="00795B62" w:rsidP="00313D89">
      <w:pPr>
        <w:pStyle w:val="af3"/>
        <w:jc w:val="both"/>
        <w:rPr>
          <w:rFonts w:ascii="Times New Roman" w:hAnsi="Times New Roman"/>
          <w:b/>
          <w:bCs/>
          <w:i/>
          <w:iCs/>
          <w:color w:val="auto"/>
          <w:sz w:val="22"/>
          <w:szCs w:val="22"/>
        </w:rPr>
      </w:pPr>
      <w:r w:rsidRPr="00210140">
        <w:rPr>
          <w:rFonts w:ascii="Times New Roman" w:hAnsi="Times New Roman"/>
          <w:b/>
          <w:bCs/>
          <w:i/>
          <w:iCs/>
          <w:color w:val="auto"/>
          <w:sz w:val="22"/>
          <w:szCs w:val="22"/>
        </w:rPr>
        <w:t xml:space="preserve">Эмитент не производил на рынке ипотечного кредитования какой-либо деятельности, помимо приобретения закладных и формирования на их основе ипотечного покрытия для </w:t>
      </w:r>
      <w:bookmarkStart w:id="335" w:name="OLE_LINK207"/>
      <w:r w:rsidRPr="00210140">
        <w:rPr>
          <w:rFonts w:ascii="Times New Roman" w:hAnsi="Times New Roman"/>
          <w:b/>
          <w:bCs/>
          <w:i/>
          <w:iCs/>
          <w:color w:val="auto"/>
          <w:sz w:val="22"/>
          <w:szCs w:val="22"/>
        </w:rPr>
        <w:t xml:space="preserve">обеспечения исполнения обязательств по </w:t>
      </w:r>
      <w:bookmarkEnd w:id="335"/>
      <w:r w:rsidR="0013690E" w:rsidRPr="0013690E">
        <w:rPr>
          <w:rFonts w:ascii="Times New Roman" w:hAnsi="Times New Roman"/>
          <w:b/>
          <w:bCs/>
          <w:i/>
          <w:iCs/>
          <w:color w:val="auto"/>
          <w:sz w:val="22"/>
          <w:szCs w:val="22"/>
        </w:rPr>
        <w:t xml:space="preserve">размещаемым </w:t>
      </w:r>
      <w:r w:rsidR="00E166DF" w:rsidRPr="00210140">
        <w:rPr>
          <w:rFonts w:ascii="Times New Roman" w:hAnsi="Times New Roman"/>
          <w:b/>
          <w:bCs/>
          <w:i/>
          <w:iCs/>
          <w:color w:val="auto"/>
          <w:sz w:val="22"/>
          <w:szCs w:val="22"/>
        </w:rPr>
        <w:t>Облигациям</w:t>
      </w:r>
      <w:r w:rsidR="00CD6032" w:rsidRPr="00210140">
        <w:rPr>
          <w:rFonts w:ascii="Times New Roman" w:hAnsi="Times New Roman"/>
          <w:b/>
          <w:bCs/>
          <w:i/>
          <w:iCs/>
          <w:color w:val="auto"/>
          <w:sz w:val="22"/>
          <w:szCs w:val="22"/>
        </w:rPr>
        <w:t xml:space="preserve"> класса </w:t>
      </w:r>
      <w:r w:rsidR="002A37B4">
        <w:rPr>
          <w:rFonts w:ascii="Times New Roman" w:hAnsi="Times New Roman"/>
          <w:b/>
          <w:bCs/>
          <w:i/>
          <w:iCs/>
          <w:color w:val="auto"/>
          <w:sz w:val="22"/>
          <w:szCs w:val="22"/>
        </w:rPr>
        <w:t>«А»</w:t>
      </w:r>
      <w:r w:rsidR="00F43A24" w:rsidRPr="00210140">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 xml:space="preserve">и Облигациям класса </w:t>
      </w:r>
      <w:r w:rsidR="002A37B4">
        <w:rPr>
          <w:rFonts w:ascii="Times New Roman" w:hAnsi="Times New Roman"/>
          <w:b/>
          <w:bCs/>
          <w:i/>
          <w:iCs/>
          <w:color w:val="auto"/>
          <w:sz w:val="22"/>
          <w:szCs w:val="22"/>
        </w:rPr>
        <w:t>«Б»</w:t>
      </w:r>
      <w:r w:rsidRPr="00210140">
        <w:rPr>
          <w:rFonts w:ascii="Times New Roman" w:hAnsi="Times New Roman"/>
          <w:b/>
          <w:bCs/>
          <w:i/>
          <w:iCs/>
          <w:color w:val="auto"/>
          <w:sz w:val="22"/>
          <w:szCs w:val="22"/>
        </w:rPr>
        <w:t xml:space="preserve">. </w:t>
      </w:r>
      <w:r w:rsidR="00431F4C" w:rsidRPr="00210140">
        <w:rPr>
          <w:rFonts w:ascii="Times New Roman" w:hAnsi="Times New Roman"/>
          <w:b/>
          <w:bCs/>
          <w:i/>
          <w:iCs/>
          <w:color w:val="auto"/>
          <w:sz w:val="22"/>
          <w:szCs w:val="22"/>
        </w:rPr>
        <w:t>Ипотечное</w:t>
      </w:r>
      <w:r w:rsidRPr="00210140">
        <w:rPr>
          <w:rFonts w:ascii="Times New Roman" w:hAnsi="Times New Roman"/>
          <w:b/>
          <w:bCs/>
          <w:i/>
          <w:iCs/>
          <w:color w:val="auto"/>
          <w:sz w:val="22"/>
          <w:szCs w:val="22"/>
        </w:rPr>
        <w:t xml:space="preserve"> </w:t>
      </w:r>
      <w:r w:rsidR="006F314A" w:rsidRPr="00210140">
        <w:rPr>
          <w:rFonts w:ascii="Times New Roman" w:hAnsi="Times New Roman"/>
          <w:b/>
          <w:bCs/>
          <w:i/>
          <w:iCs/>
          <w:color w:val="auto"/>
          <w:sz w:val="22"/>
          <w:szCs w:val="22"/>
        </w:rPr>
        <w:t>покрытие</w:t>
      </w:r>
      <w:r w:rsidRPr="00210140">
        <w:rPr>
          <w:rFonts w:ascii="Times New Roman" w:hAnsi="Times New Roman"/>
          <w:b/>
          <w:bCs/>
          <w:i/>
          <w:iCs/>
          <w:color w:val="auto"/>
          <w:sz w:val="22"/>
          <w:szCs w:val="22"/>
        </w:rPr>
        <w:t xml:space="preserve"> сформирован</w:t>
      </w:r>
      <w:r w:rsidR="00486F50">
        <w:rPr>
          <w:rFonts w:ascii="Times New Roman" w:hAnsi="Times New Roman"/>
          <w:b/>
          <w:bCs/>
          <w:i/>
          <w:iCs/>
          <w:color w:val="auto"/>
          <w:sz w:val="22"/>
          <w:szCs w:val="22"/>
        </w:rPr>
        <w:t>о</w:t>
      </w:r>
      <w:r w:rsidRPr="00210140">
        <w:rPr>
          <w:rFonts w:ascii="Times New Roman" w:hAnsi="Times New Roman"/>
          <w:b/>
          <w:bCs/>
          <w:i/>
          <w:iCs/>
          <w:color w:val="auto"/>
          <w:sz w:val="22"/>
          <w:szCs w:val="22"/>
        </w:rPr>
        <w:t xml:space="preserve"> Эмитентом в полном соответствии с требованиями законодательства об ипотечных ценных бумагах. </w:t>
      </w:r>
    </w:p>
    <w:p w:rsidR="00FE6B1E" w:rsidRPr="00C338B7" w:rsidRDefault="00795B62" w:rsidP="00313D89">
      <w:pPr>
        <w:pStyle w:val="af3"/>
        <w:jc w:val="both"/>
        <w:rPr>
          <w:rFonts w:ascii="Times New Roman" w:hAnsi="Times New Roman"/>
          <w:b/>
          <w:bCs/>
          <w:i/>
          <w:iCs/>
          <w:color w:val="auto"/>
          <w:sz w:val="22"/>
          <w:szCs w:val="22"/>
        </w:rPr>
      </w:pPr>
      <w:r w:rsidRPr="00210140">
        <w:rPr>
          <w:rFonts w:ascii="Times New Roman" w:hAnsi="Times New Roman"/>
          <w:b/>
          <w:bCs/>
          <w:i/>
          <w:iCs/>
          <w:color w:val="auto"/>
          <w:sz w:val="22"/>
          <w:szCs w:val="22"/>
        </w:rPr>
        <w:t xml:space="preserve">С момента формирования ипотечного покрытия </w:t>
      </w:r>
      <w:r w:rsidR="0013690E" w:rsidRPr="00210140">
        <w:rPr>
          <w:rFonts w:ascii="Times New Roman" w:hAnsi="Times New Roman"/>
          <w:b/>
          <w:bCs/>
          <w:i/>
          <w:iCs/>
          <w:color w:val="auto"/>
          <w:sz w:val="22"/>
          <w:szCs w:val="22"/>
        </w:rPr>
        <w:t xml:space="preserve">по </w:t>
      </w:r>
      <w:r w:rsidR="0013690E" w:rsidRPr="0013690E">
        <w:rPr>
          <w:rFonts w:ascii="Times New Roman" w:hAnsi="Times New Roman"/>
          <w:b/>
          <w:bCs/>
          <w:i/>
          <w:iCs/>
          <w:color w:val="auto"/>
          <w:sz w:val="22"/>
          <w:szCs w:val="22"/>
        </w:rPr>
        <w:t xml:space="preserve">размещаемым </w:t>
      </w:r>
      <w:r w:rsidR="00E166DF" w:rsidRPr="00210140">
        <w:rPr>
          <w:rFonts w:ascii="Times New Roman" w:hAnsi="Times New Roman"/>
          <w:b/>
          <w:bCs/>
          <w:i/>
          <w:iCs/>
          <w:color w:val="auto"/>
          <w:sz w:val="22"/>
          <w:szCs w:val="22"/>
        </w:rPr>
        <w:t>Облигаций</w:t>
      </w:r>
      <w:r w:rsidRPr="00210140">
        <w:rPr>
          <w:rFonts w:ascii="Times New Roman" w:hAnsi="Times New Roman"/>
          <w:b/>
          <w:bCs/>
          <w:i/>
          <w:iCs/>
          <w:color w:val="auto"/>
          <w:sz w:val="22"/>
          <w:szCs w:val="22"/>
        </w:rPr>
        <w:t xml:space="preserve"> </w:t>
      </w:r>
      <w:r w:rsidR="00CD6032" w:rsidRPr="00210140">
        <w:rPr>
          <w:rFonts w:ascii="Times New Roman" w:hAnsi="Times New Roman"/>
          <w:b/>
          <w:bCs/>
          <w:i/>
          <w:iCs/>
          <w:color w:val="auto"/>
          <w:sz w:val="22"/>
          <w:szCs w:val="22"/>
        </w:rPr>
        <w:t xml:space="preserve">класса </w:t>
      </w:r>
      <w:r w:rsidR="002A37B4">
        <w:rPr>
          <w:rFonts w:ascii="Times New Roman" w:hAnsi="Times New Roman"/>
          <w:b/>
          <w:bCs/>
          <w:i/>
          <w:iCs/>
          <w:color w:val="auto"/>
          <w:sz w:val="22"/>
          <w:szCs w:val="22"/>
        </w:rPr>
        <w:t>«А»</w:t>
      </w:r>
      <w:r w:rsidR="00CD6032" w:rsidRPr="00210140">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 xml:space="preserve">и Облигаций класса </w:t>
      </w:r>
      <w:r w:rsidR="002A37B4">
        <w:rPr>
          <w:rFonts w:ascii="Times New Roman" w:hAnsi="Times New Roman"/>
          <w:b/>
          <w:bCs/>
          <w:i/>
          <w:iCs/>
          <w:color w:val="auto"/>
          <w:sz w:val="22"/>
          <w:szCs w:val="22"/>
        </w:rPr>
        <w:t>«Б»</w:t>
      </w:r>
      <w:r w:rsidR="0013690E">
        <w:rPr>
          <w:rFonts w:ascii="Times New Roman" w:hAnsi="Times New Roman"/>
          <w:b/>
          <w:bCs/>
          <w:i/>
          <w:iCs/>
          <w:color w:val="auto"/>
          <w:sz w:val="22"/>
          <w:szCs w:val="22"/>
        </w:rPr>
        <w:t>,</w:t>
      </w:r>
      <w:r w:rsidRPr="00210140">
        <w:rPr>
          <w:rFonts w:ascii="Times New Roman" w:hAnsi="Times New Roman"/>
          <w:b/>
          <w:bCs/>
          <w:i/>
          <w:iCs/>
          <w:color w:val="auto"/>
          <w:sz w:val="22"/>
          <w:szCs w:val="22"/>
        </w:rPr>
        <w:t xml:space="preserve"> Эмитент не ведет активной деятельности помимо обслуживания </w:t>
      </w:r>
      <w:r w:rsidR="0013690E">
        <w:rPr>
          <w:rFonts w:ascii="Times New Roman" w:hAnsi="Times New Roman"/>
          <w:b/>
          <w:bCs/>
          <w:i/>
          <w:iCs/>
          <w:color w:val="auto"/>
          <w:sz w:val="22"/>
          <w:szCs w:val="22"/>
        </w:rPr>
        <w:t>ипотечн</w:t>
      </w:r>
      <w:r w:rsidR="00486F50">
        <w:rPr>
          <w:rFonts w:ascii="Times New Roman" w:hAnsi="Times New Roman"/>
          <w:b/>
          <w:bCs/>
          <w:i/>
          <w:iCs/>
          <w:color w:val="auto"/>
          <w:sz w:val="22"/>
          <w:szCs w:val="22"/>
        </w:rPr>
        <w:t>ого</w:t>
      </w:r>
      <w:r w:rsidR="0013690E">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покрыти</w:t>
      </w:r>
      <w:r w:rsidR="00486F50">
        <w:rPr>
          <w:rFonts w:ascii="Times New Roman" w:hAnsi="Times New Roman"/>
          <w:b/>
          <w:bCs/>
          <w:i/>
          <w:iCs/>
          <w:color w:val="auto"/>
          <w:sz w:val="22"/>
          <w:szCs w:val="22"/>
        </w:rPr>
        <w:t>я</w:t>
      </w:r>
      <w:r w:rsidRPr="00210140">
        <w:rPr>
          <w:rFonts w:ascii="Times New Roman" w:hAnsi="Times New Roman"/>
          <w:b/>
          <w:bCs/>
          <w:i/>
          <w:iCs/>
          <w:color w:val="auto"/>
          <w:sz w:val="22"/>
          <w:szCs w:val="22"/>
        </w:rPr>
        <w:t xml:space="preserve"> для целей выпуска </w:t>
      </w:r>
      <w:r w:rsidR="0013690E">
        <w:rPr>
          <w:rFonts w:ascii="Times New Roman" w:hAnsi="Times New Roman"/>
          <w:b/>
          <w:bCs/>
          <w:i/>
          <w:iCs/>
          <w:color w:val="auto"/>
          <w:sz w:val="22"/>
          <w:szCs w:val="22"/>
        </w:rPr>
        <w:t>о</w:t>
      </w:r>
      <w:r w:rsidR="00E166DF" w:rsidRPr="00210140">
        <w:rPr>
          <w:rFonts w:ascii="Times New Roman" w:hAnsi="Times New Roman"/>
          <w:b/>
          <w:bCs/>
          <w:i/>
          <w:iCs/>
          <w:color w:val="auto"/>
          <w:sz w:val="22"/>
          <w:szCs w:val="22"/>
        </w:rPr>
        <w:t>блигаций</w:t>
      </w:r>
      <w:r w:rsidR="0013690E">
        <w:rPr>
          <w:rFonts w:ascii="Times New Roman" w:hAnsi="Times New Roman"/>
          <w:b/>
          <w:bCs/>
          <w:i/>
          <w:iCs/>
          <w:color w:val="auto"/>
          <w:sz w:val="22"/>
          <w:szCs w:val="22"/>
        </w:rPr>
        <w:t xml:space="preserve"> Эмитента.</w:t>
      </w:r>
      <w:r w:rsidRPr="00210140">
        <w:rPr>
          <w:rFonts w:ascii="Times New Roman" w:hAnsi="Times New Roman"/>
          <w:b/>
          <w:bCs/>
          <w:i/>
          <w:iCs/>
          <w:color w:val="auto"/>
          <w:sz w:val="22"/>
          <w:szCs w:val="22"/>
        </w:rPr>
        <w:t xml:space="preserve"> Обслуживание включает в себя контроль за состоянием покрытия, сбор платежей по закладным, включенным в </w:t>
      </w:r>
      <w:r w:rsidR="00CB53F2" w:rsidRPr="00210140">
        <w:rPr>
          <w:rFonts w:ascii="Times New Roman" w:hAnsi="Times New Roman"/>
          <w:b/>
          <w:bCs/>
          <w:i/>
          <w:iCs/>
          <w:color w:val="auto"/>
          <w:sz w:val="22"/>
          <w:szCs w:val="22"/>
        </w:rPr>
        <w:t xml:space="preserve">ипотечное </w:t>
      </w:r>
      <w:r w:rsidRPr="00210140">
        <w:rPr>
          <w:rFonts w:ascii="Times New Roman" w:hAnsi="Times New Roman"/>
          <w:b/>
          <w:bCs/>
          <w:i/>
          <w:iCs/>
          <w:color w:val="auto"/>
          <w:sz w:val="22"/>
          <w:szCs w:val="22"/>
        </w:rPr>
        <w:t xml:space="preserve">покрытие, обращение взыскания на недвижимое имущество, заложенное в обеспечение исполнения заемщиками своих обязательств </w:t>
      </w:r>
      <w:r w:rsidRPr="00C338B7">
        <w:rPr>
          <w:rFonts w:ascii="Times New Roman" w:hAnsi="Times New Roman"/>
          <w:b/>
          <w:bCs/>
          <w:i/>
          <w:iCs/>
          <w:color w:val="auto"/>
          <w:sz w:val="22"/>
          <w:szCs w:val="22"/>
        </w:rPr>
        <w:t xml:space="preserve">по закладным (при необходимости) и подобные мероприятия. </w:t>
      </w:r>
    </w:p>
    <w:p w:rsidR="00153F9E" w:rsidRPr="00153F9E" w:rsidRDefault="00153F9E" w:rsidP="00153F9E">
      <w:pPr>
        <w:jc w:val="both"/>
        <w:rPr>
          <w:b/>
          <w:i/>
          <w:sz w:val="22"/>
          <w:szCs w:val="22"/>
          <w:u w:val="single"/>
        </w:rPr>
      </w:pPr>
      <w:r w:rsidRPr="00153F9E">
        <w:rPr>
          <w:b/>
          <w:i/>
          <w:sz w:val="22"/>
          <w:szCs w:val="22"/>
          <w:u w:val="single"/>
        </w:rPr>
        <w:t xml:space="preserve">Ликвидность банковского сектора  </w:t>
      </w:r>
    </w:p>
    <w:p w:rsidR="00153F9E" w:rsidRPr="00153F9E" w:rsidRDefault="00153F9E" w:rsidP="00153F9E">
      <w:pPr>
        <w:jc w:val="both"/>
        <w:rPr>
          <w:b/>
          <w:i/>
          <w:sz w:val="22"/>
          <w:szCs w:val="22"/>
          <w:u w:val="single"/>
        </w:rPr>
      </w:pPr>
    </w:p>
    <w:p w:rsidR="00153F9E" w:rsidRPr="00153F9E" w:rsidRDefault="00153F9E" w:rsidP="00153F9E">
      <w:pPr>
        <w:jc w:val="both"/>
        <w:rPr>
          <w:b/>
          <w:i/>
          <w:sz w:val="22"/>
          <w:szCs w:val="22"/>
        </w:rPr>
      </w:pPr>
      <w:r w:rsidRPr="00153F9E">
        <w:rPr>
          <w:b/>
          <w:i/>
          <w:sz w:val="22"/>
          <w:szCs w:val="22"/>
        </w:rPr>
        <w:t xml:space="preserve">Сложившаяся в 2014 году макроэкономическая ситуация вынуждала Банк России неоднократно повышать ставки, по которым предоставляется ликвидность банковскому сектору. К концу года однодневная ставка межбанковского рынка </w:t>
      </w:r>
      <w:r w:rsidRPr="00153F9E">
        <w:rPr>
          <w:b/>
          <w:i/>
          <w:sz w:val="22"/>
          <w:szCs w:val="22"/>
          <w:lang w:val="en-US"/>
        </w:rPr>
        <w:t>MIACR</w:t>
      </w:r>
      <w:r w:rsidRPr="00153F9E">
        <w:rPr>
          <w:b/>
          <w:i/>
          <w:sz w:val="22"/>
          <w:szCs w:val="22"/>
        </w:rPr>
        <w:t xml:space="preserve"> достигала пиковых значений в 28,3%, а объемы заимствований у Банка России за 11 месяцев 2014 года выросли на 50,6% и составили 16,5% от задолженности по кредитам предприятиям и населению. Ограниченные возможности банков по наращиванию кредитных портфелей (на конец октября 2014 г. отношение собственных средств (капитала) к активам, взвешенным по уровню риска, снизилось до 12,2%, что является минимальным значением с 2005 года) в сочетании со снижением спроса на кредитные продукты ведут к сокращению прибыли, особенно по высокорисковым необеспеченным кредитам, что увеличивает риски нарастания проблем в банковском секторе, в первую очередь накопленных ранее кредитных рисков, и дальнейшего сокращения спроса на кредиты вследствие ужесточения условий кредитования.</w:t>
      </w:r>
    </w:p>
    <w:p w:rsidR="00153F9E" w:rsidRPr="00153F9E" w:rsidRDefault="00153F9E" w:rsidP="00153F9E">
      <w:pPr>
        <w:jc w:val="both"/>
        <w:rPr>
          <w:b/>
          <w:bCs/>
          <w:i/>
          <w:iCs/>
          <w:sz w:val="22"/>
          <w:szCs w:val="22"/>
        </w:rPr>
      </w:pPr>
      <w:r w:rsidRPr="00153F9E">
        <w:rPr>
          <w:b/>
          <w:bCs/>
          <w:i/>
          <w:iCs/>
          <w:sz w:val="22"/>
          <w:szCs w:val="22"/>
        </w:rPr>
        <w:t>Следует отметить, что ипотечное жилищное кредитование остается одним из основных источников роста банковского кредитования. Объемы выдачи потребительских (не ипотечных) кредитов за 11 месяцев 2014 г. снизились на 6,4% по сравнению с аналогичным периодом прошлого года, в то время как объемы выдачи ипотечных кредитов выросли на 30%. Более того, в отличие от стабильно высокого качества ипотечных активов, задолженность по потребительским (не ипотечным) кредитам с просроченными платежами свыше 90 дней составила 10,8% от всей задолженности по потребительским кредитам (увеличившись с начала года в 1,5 раза), что является существенным фактором снижения прибыльности лидеров розничного кредитования.</w:t>
      </w:r>
    </w:p>
    <w:p w:rsidR="00153F9E" w:rsidRPr="00153F9E" w:rsidRDefault="00153F9E" w:rsidP="00153F9E">
      <w:pPr>
        <w:jc w:val="both"/>
        <w:rPr>
          <w:b/>
          <w:bCs/>
          <w:i/>
          <w:iCs/>
          <w:sz w:val="22"/>
          <w:szCs w:val="22"/>
        </w:rPr>
      </w:pPr>
      <w:r w:rsidRPr="00153F9E">
        <w:rPr>
          <w:b/>
          <w:i/>
          <w:sz w:val="22"/>
          <w:szCs w:val="22"/>
        </w:rPr>
        <w:t>Длительное сохранение высокой стоимости фондирования в сочетании со снижением спроса на банковские прод</w:t>
      </w:r>
      <w:r w:rsidR="00A70C06">
        <w:rPr>
          <w:b/>
          <w:i/>
          <w:sz w:val="22"/>
          <w:szCs w:val="22"/>
        </w:rPr>
        <w:t xml:space="preserve">укты приведет к </w:t>
      </w:r>
      <w:r w:rsidRPr="00153F9E">
        <w:rPr>
          <w:b/>
          <w:i/>
          <w:sz w:val="22"/>
          <w:szCs w:val="22"/>
        </w:rPr>
        <w:t>снижению объемов кредитования, в том числе ипотечного.</w:t>
      </w:r>
    </w:p>
    <w:p w:rsidR="00153F9E" w:rsidRPr="00153F9E" w:rsidRDefault="00153F9E" w:rsidP="00153F9E">
      <w:pPr>
        <w:jc w:val="both"/>
        <w:rPr>
          <w:b/>
          <w:i/>
          <w:sz w:val="22"/>
          <w:szCs w:val="22"/>
          <w:u w:val="single"/>
        </w:rPr>
      </w:pPr>
    </w:p>
    <w:p w:rsidR="00153F9E" w:rsidRPr="00153F9E" w:rsidRDefault="00153F9E" w:rsidP="00153F9E">
      <w:pPr>
        <w:jc w:val="both"/>
        <w:rPr>
          <w:b/>
          <w:i/>
          <w:sz w:val="22"/>
          <w:szCs w:val="22"/>
          <w:u w:val="single"/>
        </w:rPr>
      </w:pPr>
      <w:r w:rsidRPr="00153F9E">
        <w:rPr>
          <w:b/>
          <w:i/>
          <w:sz w:val="22"/>
          <w:szCs w:val="22"/>
          <w:u w:val="single"/>
        </w:rPr>
        <w:t>Условия предоставления ипотечных кредитов</w:t>
      </w:r>
    </w:p>
    <w:p w:rsidR="00153F9E" w:rsidRPr="00153F9E" w:rsidRDefault="00153F9E" w:rsidP="00153F9E">
      <w:pPr>
        <w:jc w:val="both"/>
        <w:rPr>
          <w:b/>
          <w:i/>
          <w:sz w:val="22"/>
          <w:szCs w:val="22"/>
          <w:u w:val="single"/>
        </w:rPr>
      </w:pPr>
    </w:p>
    <w:p w:rsidR="00153F9E" w:rsidRPr="00153F9E" w:rsidRDefault="00153F9E" w:rsidP="00153F9E">
      <w:pPr>
        <w:jc w:val="both"/>
        <w:rPr>
          <w:b/>
          <w:bCs/>
          <w:i/>
          <w:iCs/>
          <w:sz w:val="22"/>
          <w:szCs w:val="22"/>
          <w:highlight w:val="yellow"/>
        </w:rPr>
      </w:pPr>
      <w:r w:rsidRPr="00153F9E">
        <w:rPr>
          <w:b/>
          <w:bCs/>
          <w:i/>
          <w:iCs/>
          <w:sz w:val="22"/>
          <w:szCs w:val="22"/>
        </w:rPr>
        <w:t xml:space="preserve">Данные Банка России по состоянию на 01.12.2014 года свидетельствуют о том, что уровень ставок по рублевым ипотечным кредитам, выданным в течение ноября, составил 12,6%, что на 0,7 п.п. выше уровня ноября 2013 года. Однако в связи с резким ростом стоимости фондирования в конце 2014 года активные участники рынка уже повысили ставки по ипотеке до 15-20% годовых и ужесточили условия предоставления кредитов (повысили минимальный первоначальный взнос, отмены или возможности получения кредита без предоставления справки о доходах, снизили максимальную долю платежа в доходах) </w:t>
      </w:r>
    </w:p>
    <w:p w:rsidR="00153F9E" w:rsidRPr="00153F9E" w:rsidRDefault="00153F9E" w:rsidP="00153F9E">
      <w:pPr>
        <w:jc w:val="both"/>
        <w:rPr>
          <w:b/>
          <w:bCs/>
          <w:i/>
          <w:iCs/>
          <w:sz w:val="22"/>
          <w:szCs w:val="22"/>
        </w:rPr>
      </w:pPr>
      <w:r w:rsidRPr="00153F9E">
        <w:rPr>
          <w:b/>
          <w:bCs/>
          <w:i/>
          <w:iCs/>
          <w:sz w:val="22"/>
          <w:szCs w:val="22"/>
        </w:rPr>
        <w:t>С целью повышения эффективности реализации мер государственной поддержки отдельных категорий граждан во исполнение Указа Президента Российской Федерации от 7 мая 2012 г. № 600 "О мерах по обеспечению граждан Российской Федерации доступным и комфортным жильем и повышению качества жилищно-коммунальных услуг" ОАО «АИЖК» реализует программы предоставления ипотечных жилищных кредитов для социально приоритетных категорий граждан на специальных условиях.</w:t>
      </w:r>
    </w:p>
    <w:p w:rsidR="00153F9E" w:rsidRPr="00153F9E" w:rsidRDefault="00153F9E" w:rsidP="00153F9E">
      <w:pPr>
        <w:jc w:val="both"/>
        <w:rPr>
          <w:b/>
          <w:bCs/>
          <w:i/>
          <w:iCs/>
          <w:sz w:val="22"/>
          <w:szCs w:val="22"/>
        </w:rPr>
      </w:pPr>
    </w:p>
    <w:p w:rsidR="00153F9E" w:rsidRPr="00153F9E" w:rsidRDefault="00153F9E" w:rsidP="00153F9E">
      <w:pPr>
        <w:tabs>
          <w:tab w:val="left" w:pos="720"/>
        </w:tabs>
        <w:jc w:val="both"/>
        <w:rPr>
          <w:b/>
          <w:i/>
          <w:sz w:val="22"/>
          <w:szCs w:val="22"/>
        </w:rPr>
      </w:pPr>
      <w:r w:rsidRPr="00153F9E">
        <w:rPr>
          <w:b/>
          <w:i/>
          <w:sz w:val="22"/>
          <w:szCs w:val="22"/>
          <w:u w:val="single"/>
        </w:rPr>
        <w:t>Уровень и динамика доходов населения</w:t>
      </w:r>
      <w:r w:rsidRPr="00153F9E">
        <w:rPr>
          <w:b/>
          <w:i/>
          <w:sz w:val="22"/>
          <w:szCs w:val="22"/>
        </w:rPr>
        <w:t xml:space="preserve"> </w:t>
      </w:r>
    </w:p>
    <w:p w:rsidR="00153F9E" w:rsidRPr="00153F9E" w:rsidRDefault="00153F9E" w:rsidP="00153F9E">
      <w:pPr>
        <w:tabs>
          <w:tab w:val="left" w:pos="720"/>
        </w:tabs>
        <w:jc w:val="both"/>
        <w:rPr>
          <w:b/>
          <w:i/>
          <w:sz w:val="22"/>
          <w:szCs w:val="22"/>
        </w:rPr>
      </w:pPr>
    </w:p>
    <w:p w:rsidR="00153F9E" w:rsidRPr="00153F9E" w:rsidRDefault="00153F9E" w:rsidP="00153F9E">
      <w:pPr>
        <w:pStyle w:val="32"/>
        <w:spacing w:after="0"/>
        <w:ind w:left="0"/>
        <w:jc w:val="both"/>
        <w:rPr>
          <w:b/>
          <w:bCs/>
          <w:i/>
          <w:iCs/>
          <w:sz w:val="22"/>
          <w:szCs w:val="22"/>
        </w:rPr>
      </w:pPr>
      <w:r w:rsidRPr="00153F9E">
        <w:rPr>
          <w:b/>
          <w:bCs/>
          <w:i/>
          <w:iCs/>
          <w:sz w:val="22"/>
          <w:szCs w:val="22"/>
        </w:rPr>
        <w:t xml:space="preserve">По данным Росстата, уровень безработицы в России продолжает оставаться на низком уровне: в ноябре 2014 года значение данного показателя составило 5,2%, что на 0,2 п.п. ниже уровня соответствующего периода прошлого года. Такой уровень безработицы, по оценкам Эмитента, не оказывает критического влияния на способность заемщиков обслуживать свои обязательства. </w:t>
      </w:r>
    </w:p>
    <w:p w:rsidR="00153F9E" w:rsidRPr="00153F9E" w:rsidRDefault="00153F9E" w:rsidP="00153F9E">
      <w:pPr>
        <w:pStyle w:val="32"/>
        <w:spacing w:after="0"/>
        <w:ind w:left="0"/>
        <w:jc w:val="both"/>
        <w:rPr>
          <w:b/>
          <w:bCs/>
          <w:i/>
          <w:iCs/>
          <w:sz w:val="22"/>
          <w:szCs w:val="22"/>
        </w:rPr>
      </w:pPr>
      <w:r w:rsidRPr="00153F9E">
        <w:rPr>
          <w:b/>
          <w:bCs/>
          <w:i/>
          <w:iCs/>
          <w:sz w:val="22"/>
          <w:szCs w:val="22"/>
        </w:rPr>
        <w:t xml:space="preserve">Кроме того, в 2014 году продолжился рост реальной среднемесячной начисленной заработной платы, составивший +1,3% по сравнению 2013 годом (в 2013 году в целом рост составил +5,6% к 2012 году). Однако по итогам 2014 года Росстатом было зафиксировано прекращение роста реальных располагаемых денежных доходов (-1% к 2013 г. по сравнению с +4,0% по итогам 2013 г. к 2012 г.). </w:t>
      </w:r>
    </w:p>
    <w:p w:rsidR="00153F9E" w:rsidRPr="00153F9E" w:rsidRDefault="00153F9E" w:rsidP="00153F9E">
      <w:pPr>
        <w:pStyle w:val="32"/>
        <w:spacing w:after="0"/>
        <w:ind w:left="0"/>
        <w:jc w:val="both"/>
        <w:rPr>
          <w:b/>
          <w:bCs/>
          <w:i/>
          <w:iCs/>
          <w:sz w:val="22"/>
          <w:szCs w:val="22"/>
        </w:rPr>
      </w:pPr>
      <w:r w:rsidRPr="00153F9E">
        <w:rPr>
          <w:b/>
          <w:bCs/>
          <w:i/>
          <w:iCs/>
          <w:sz w:val="22"/>
          <w:szCs w:val="22"/>
        </w:rPr>
        <w:t>В краткосрочной перспективе Эмитент оценивает риск резкого снижения реальных доходов населения как умеренный. Вместе с тем, ожидаемое прекращение экономического роста и рост инфляции вследствие удешевления рубля увеличивают вероятность снижения реальных доходов населения и роста уровня безработицы. Так, уровень безработицы в конце 2014 года уже начал демонстрировать тенденцию к росту: в ноябре (5,2%) он на 0,3 п.п. выше уровня III квартала.</w:t>
      </w:r>
    </w:p>
    <w:p w:rsidR="00153F9E" w:rsidRPr="00153F9E" w:rsidRDefault="00153F9E" w:rsidP="00153F9E">
      <w:pPr>
        <w:pStyle w:val="32"/>
        <w:spacing w:after="0"/>
        <w:ind w:left="0"/>
        <w:jc w:val="both"/>
        <w:rPr>
          <w:b/>
          <w:bCs/>
          <w:i/>
          <w:iCs/>
          <w:sz w:val="22"/>
          <w:szCs w:val="22"/>
        </w:rPr>
      </w:pPr>
      <w:r w:rsidRPr="00153F9E">
        <w:rPr>
          <w:b/>
          <w:bCs/>
          <w:i/>
          <w:iCs/>
          <w:sz w:val="22"/>
          <w:szCs w:val="22"/>
        </w:rPr>
        <w:t>Важно отметить, что негативное влияние на платежеспособность ипотечных заемщиков может оказывать увеличение общей задолженности населения по потребительским кредитам, в том числе увеличение задолженности ипотечных заёмщиков по прочим кредитам (помимо ипотеки). К концу III квартала доля всех платежей по кредитам в совокупных доходах населения достигла 20%, увеличившись в 1,7 раза по сравнению с 2010 годом).</w:t>
      </w:r>
    </w:p>
    <w:p w:rsidR="00153F9E" w:rsidRPr="00153F9E" w:rsidRDefault="00153F9E" w:rsidP="00153F9E">
      <w:pPr>
        <w:jc w:val="both"/>
        <w:rPr>
          <w:b/>
          <w:i/>
          <w:sz w:val="22"/>
          <w:szCs w:val="22"/>
        </w:rPr>
      </w:pPr>
    </w:p>
    <w:p w:rsidR="00153F9E" w:rsidRPr="00153F9E" w:rsidRDefault="00153F9E" w:rsidP="00153F9E">
      <w:pPr>
        <w:jc w:val="both"/>
        <w:rPr>
          <w:b/>
          <w:i/>
          <w:sz w:val="22"/>
          <w:szCs w:val="22"/>
          <w:u w:val="single"/>
        </w:rPr>
      </w:pPr>
      <w:r w:rsidRPr="00153F9E">
        <w:rPr>
          <w:b/>
          <w:i/>
          <w:sz w:val="22"/>
          <w:szCs w:val="22"/>
          <w:u w:val="single"/>
        </w:rPr>
        <w:t>Цены на жилье и их динамика</w:t>
      </w:r>
    </w:p>
    <w:p w:rsidR="00153F9E" w:rsidRPr="00153F9E" w:rsidRDefault="00153F9E" w:rsidP="00153F9E">
      <w:pPr>
        <w:jc w:val="both"/>
        <w:rPr>
          <w:b/>
          <w:i/>
          <w:sz w:val="22"/>
          <w:szCs w:val="22"/>
          <w:u w:val="single"/>
        </w:rPr>
      </w:pPr>
    </w:p>
    <w:p w:rsidR="00153F9E" w:rsidRPr="00153F9E" w:rsidRDefault="00153F9E" w:rsidP="00153F9E">
      <w:pPr>
        <w:jc w:val="both"/>
        <w:rPr>
          <w:b/>
          <w:i/>
          <w:sz w:val="22"/>
          <w:szCs w:val="22"/>
          <w:highlight w:val="yellow"/>
        </w:rPr>
      </w:pPr>
      <w:r w:rsidRPr="00153F9E">
        <w:rPr>
          <w:b/>
          <w:i/>
          <w:sz w:val="22"/>
          <w:szCs w:val="22"/>
        </w:rPr>
        <w:t>После длительной стагнации 2009-2011 годов цены на жилье в России перешли к росту. 2012 год стал первым периодом с начала 2009 года, когда темпы роста цен на жилье превысили инфляцию. Это произошло и на первичном, и на вторичном рынке – прирост цен в 2012 году составил 10,7% и 12,8% соответственно (</w:t>
      </w:r>
      <w:r w:rsidRPr="00153F9E">
        <w:rPr>
          <w:b/>
          <w:i/>
          <w:sz w:val="22"/>
          <w:szCs w:val="22"/>
          <w:lang w:val="en-US"/>
        </w:rPr>
        <w:t>IV</w:t>
      </w:r>
      <w:r w:rsidRPr="00153F9E">
        <w:rPr>
          <w:b/>
          <w:i/>
          <w:sz w:val="22"/>
          <w:szCs w:val="22"/>
        </w:rPr>
        <w:t xml:space="preserve"> квартал 2012 к </w:t>
      </w:r>
      <w:r w:rsidRPr="00153F9E">
        <w:rPr>
          <w:b/>
          <w:i/>
          <w:sz w:val="22"/>
          <w:szCs w:val="22"/>
          <w:lang w:val="en-US"/>
        </w:rPr>
        <w:t>IV</w:t>
      </w:r>
      <w:r w:rsidRPr="00153F9E">
        <w:rPr>
          <w:b/>
          <w:i/>
          <w:sz w:val="22"/>
          <w:szCs w:val="22"/>
        </w:rPr>
        <w:t xml:space="preserve"> кварталу 2011) (инфляция за тот же период составила 6,6%). </w:t>
      </w:r>
      <w:r w:rsidRPr="00153F9E">
        <w:rPr>
          <w:b/>
          <w:bCs/>
          <w:i/>
          <w:iCs/>
          <w:sz w:val="22"/>
          <w:szCs w:val="22"/>
        </w:rPr>
        <w:t>В 2013 году рост цен на жилье соответствовал инфляции: на первичном рынке цены выросли на 6,7% по сравнению с соответствующим периодом 2012 года, а на вторичном – на 7,8%, при росте потребительских цен на 6,7% за тот же период.</w:t>
      </w:r>
      <w:r w:rsidRPr="00153F9E">
        <w:rPr>
          <w:b/>
          <w:i/>
          <w:sz w:val="22"/>
          <w:szCs w:val="22"/>
        </w:rPr>
        <w:t xml:space="preserve"> По итогам 9 месяцев 2014 года цены на рынке жилья выросли на 5,5% и 4,8% на первичном и вторичном рынках соответственно, при этом индекс потребительских цен за этот период составил 7,2%.</w:t>
      </w:r>
    </w:p>
    <w:p w:rsidR="00153F9E" w:rsidRPr="00153F9E" w:rsidRDefault="00153F9E" w:rsidP="00153F9E">
      <w:pPr>
        <w:jc w:val="both"/>
        <w:rPr>
          <w:b/>
          <w:i/>
          <w:sz w:val="22"/>
          <w:szCs w:val="22"/>
          <w:highlight w:val="yellow"/>
        </w:rPr>
      </w:pPr>
    </w:p>
    <w:p w:rsidR="00153F9E" w:rsidRPr="00153F9E" w:rsidRDefault="00153F9E" w:rsidP="00153F9E">
      <w:pPr>
        <w:jc w:val="both"/>
        <w:rPr>
          <w:b/>
          <w:i/>
          <w:sz w:val="22"/>
          <w:szCs w:val="22"/>
        </w:rPr>
      </w:pPr>
      <w:r w:rsidRPr="00153F9E">
        <w:rPr>
          <w:b/>
          <w:i/>
          <w:sz w:val="22"/>
          <w:szCs w:val="22"/>
        </w:rPr>
        <w:t xml:space="preserve">Отметим, что строительная отрасль является одной из наиболее пострадавших от кризиса 2008-2009 гг. Первые признаки восстановления жилищного строительства стали заметны только в конце 2010 – начале 2011 гг. В 2012 году объемы строительства продолжили медленный рост: за год введено 65,7 млн кв. метров жилья, что составило 105,5% к уровню 2011 года. Следует отметить, что объем ввода индустриального жилья в 2012 году вырос на 5,3% по сравнению с 2011 годом (с 35,6 млн кв. м до 37,5 млн кв. м). </w:t>
      </w:r>
    </w:p>
    <w:p w:rsidR="00153F9E" w:rsidRPr="00153F9E" w:rsidRDefault="00153F9E" w:rsidP="00153F9E">
      <w:pPr>
        <w:jc w:val="both"/>
        <w:rPr>
          <w:b/>
          <w:i/>
          <w:sz w:val="22"/>
          <w:szCs w:val="22"/>
        </w:rPr>
      </w:pPr>
      <w:r w:rsidRPr="00153F9E">
        <w:rPr>
          <w:b/>
          <w:bCs/>
          <w:i/>
          <w:iCs/>
          <w:sz w:val="22"/>
          <w:szCs w:val="22"/>
        </w:rPr>
        <w:t xml:space="preserve">В 2013 году тенденция к росту объемов строительства жилья продолжилась: </w:t>
      </w:r>
      <w:r w:rsidRPr="00153F9E">
        <w:rPr>
          <w:b/>
          <w:i/>
          <w:sz w:val="22"/>
          <w:szCs w:val="22"/>
        </w:rPr>
        <w:t xml:space="preserve">согласно данным Росстата, в 2013 году было введено 70,5 млн кв. метров жилья. Такие объемы ввода жилья являются рекордными с 1989 года, и на 7,2% превышают уровень 2012 года. </w:t>
      </w:r>
    </w:p>
    <w:p w:rsidR="00153F9E" w:rsidRPr="00153F9E" w:rsidRDefault="00153F9E" w:rsidP="00153F9E">
      <w:pPr>
        <w:jc w:val="both"/>
        <w:rPr>
          <w:b/>
          <w:i/>
          <w:sz w:val="22"/>
          <w:szCs w:val="22"/>
        </w:rPr>
      </w:pPr>
      <w:r w:rsidRPr="00153F9E">
        <w:rPr>
          <w:b/>
          <w:i/>
          <w:sz w:val="22"/>
          <w:szCs w:val="22"/>
        </w:rPr>
        <w:t>По итогам года ввод нового жилья составил 81 млн квадратных метров (+15% к 2013 г.), что стало абсолютным рекордом по вводу жилья за всю историю наблюдений в России (включая РСФСР в составе СССР). Одним из основных драйверов жилищного строительства стал рост числа ипотечных сделок, объемов выдаваемой ипотеки и кредитов, выданных девелоперам.</w:t>
      </w:r>
    </w:p>
    <w:p w:rsidR="00153F9E" w:rsidRPr="00153F9E" w:rsidRDefault="00153F9E" w:rsidP="00153F9E">
      <w:pPr>
        <w:jc w:val="both"/>
        <w:rPr>
          <w:b/>
          <w:i/>
          <w:sz w:val="22"/>
          <w:szCs w:val="22"/>
        </w:rPr>
      </w:pPr>
      <w:r w:rsidRPr="00153F9E">
        <w:rPr>
          <w:b/>
          <w:i/>
          <w:sz w:val="22"/>
          <w:szCs w:val="22"/>
        </w:rPr>
        <w:t>Продолжающийся рост количества договоров участия в долевом строительстве многоквартирных домов (+72% за 9 месяцев 2014 г. к соответствующему периоду 2013 г.) также стимулирует развитие жилищного строительства. Однако, в условиях роста вероятности вступления экономики в рецессию, это увеличивает риски возникновения проблем у застройщиков с исполнением принятых на себя обязательств и, как следствие, риски роста объемов незавершенного (приостановленного) жилья.</w:t>
      </w:r>
    </w:p>
    <w:p w:rsidR="00153F9E" w:rsidRPr="00153F9E" w:rsidRDefault="00153F9E" w:rsidP="00153F9E">
      <w:pPr>
        <w:jc w:val="both"/>
        <w:rPr>
          <w:b/>
          <w:i/>
          <w:sz w:val="22"/>
          <w:szCs w:val="22"/>
        </w:rPr>
      </w:pPr>
    </w:p>
    <w:p w:rsidR="00153F9E" w:rsidRPr="00153F9E" w:rsidRDefault="00153F9E" w:rsidP="00153F9E">
      <w:pPr>
        <w:jc w:val="both"/>
        <w:rPr>
          <w:b/>
          <w:i/>
          <w:sz w:val="22"/>
          <w:szCs w:val="22"/>
        </w:rPr>
      </w:pPr>
      <w:r w:rsidRPr="00153F9E">
        <w:rPr>
          <w:b/>
          <w:i/>
          <w:sz w:val="22"/>
          <w:szCs w:val="22"/>
        </w:rPr>
        <w:t>Таким образом, растущий объем строительства абсорбировал платежеспособный спрос населения, поддерживаемый за счет ипотеки, что, в свою очередь, привело к достаточно гармоничному развитию жилищного рынка. По итогам 9 месяцев 2014 года номинальные цены на жилье выросли на 5,2% по сравнению с соответствующим периодом 2013 года, в то время как среднедушевые денежные доходы населения увеличились на 7,2%.</w:t>
      </w:r>
    </w:p>
    <w:p w:rsidR="00153F9E" w:rsidRPr="00153F9E" w:rsidRDefault="00153F9E" w:rsidP="00C338B7">
      <w:pPr>
        <w:widowControl w:val="0"/>
        <w:adjustRightInd w:val="0"/>
        <w:spacing w:before="20" w:after="40"/>
        <w:jc w:val="both"/>
        <w:rPr>
          <w:b/>
          <w:bCs/>
          <w:i/>
          <w:iCs/>
          <w:sz w:val="22"/>
          <w:szCs w:val="22"/>
        </w:rPr>
      </w:pPr>
    </w:p>
    <w:p w:rsidR="00551484" w:rsidRPr="00B33E68" w:rsidRDefault="00551484" w:rsidP="00551484">
      <w:pPr>
        <w:widowControl w:val="0"/>
        <w:adjustRightInd w:val="0"/>
        <w:ind w:right="-2"/>
        <w:jc w:val="both"/>
        <w:rPr>
          <w:b/>
          <w:bCs/>
          <w:i/>
          <w:iCs/>
          <w:sz w:val="22"/>
          <w:szCs w:val="22"/>
        </w:rPr>
      </w:pPr>
      <w:r w:rsidRPr="00B33E68">
        <w:rPr>
          <w:b/>
          <w:bCs/>
          <w:i/>
          <w:iCs/>
          <w:sz w:val="22"/>
          <w:szCs w:val="22"/>
        </w:rPr>
        <w:t>При этом уровень дефолтов по закладным, входящим в состав ипотечного покрытия по облигациям Эмитента, остается на невысоком уровне. Защита владельцев облигаций Эмитента дополнительно обеспечена за счет существенного избыточного спрэда в структуре сделки, денежного резерва, а также предусмотренной субординации выпусков. В целом влияние данного фактора, по мнению Эмитента,  незначительно.</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По причине специфики деятельности и правового положения Эмитента, а также отсутствия у Эмитента существенных обязательств в иностранной валюте, фактор влияния изменения курсов иностранных валют, а также изменения валютного регулирования, является  крайне незначительным.</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 xml:space="preserve">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B75437" w:rsidRDefault="003442D3" w:rsidP="00313D89">
      <w:pPr>
        <w:pStyle w:val="af3"/>
        <w:spacing w:before="120" w:after="120"/>
        <w:jc w:val="both"/>
        <w:rPr>
          <w:rFonts w:ascii="Times New Roman" w:hAnsi="Times New Roman"/>
          <w:bCs/>
          <w:iCs/>
          <w:color w:val="auto"/>
          <w:sz w:val="22"/>
          <w:szCs w:val="22"/>
        </w:rPr>
      </w:pPr>
      <w:r w:rsidRPr="00FE6B1E">
        <w:rPr>
          <w:rFonts w:ascii="Times New Roman" w:hAnsi="Times New Roman"/>
          <w:bCs/>
          <w:iCs/>
          <w:color w:val="auto"/>
          <w:sz w:val="22"/>
          <w:szCs w:val="22"/>
        </w:rPr>
        <w:t>Прогноз в отношении продолжительности действия указанных факторов и условий.</w:t>
      </w:r>
    </w:p>
    <w:p w:rsidR="003442D3" w:rsidRPr="00FE6B1E" w:rsidRDefault="003442D3" w:rsidP="00313D89">
      <w:pPr>
        <w:pStyle w:val="af3"/>
        <w:jc w:val="both"/>
        <w:rPr>
          <w:rFonts w:ascii="Times New Roman" w:hAnsi="Times New Roman"/>
          <w:b/>
          <w:bCs/>
          <w:i/>
          <w:iCs/>
          <w:color w:val="auto"/>
          <w:sz w:val="22"/>
          <w:szCs w:val="22"/>
        </w:rPr>
      </w:pPr>
      <w:r w:rsidRPr="00FE6B1E">
        <w:rPr>
          <w:rFonts w:ascii="Times New Roman" w:hAnsi="Times New Roman"/>
          <w:b/>
          <w:bCs/>
          <w:i/>
          <w:iCs/>
          <w:color w:val="auto"/>
          <w:sz w:val="22"/>
          <w:szCs w:val="22"/>
        </w:rPr>
        <w:t xml:space="preserve">Эмитент считает, что указанные в настоящем разделе и </w:t>
      </w:r>
      <w:r w:rsidRPr="00210140">
        <w:rPr>
          <w:rFonts w:ascii="Times New Roman" w:hAnsi="Times New Roman"/>
          <w:b/>
          <w:bCs/>
          <w:i/>
          <w:iCs/>
          <w:color w:val="auto"/>
          <w:sz w:val="22"/>
          <w:szCs w:val="22"/>
        </w:rPr>
        <w:t>в разделе 3.5. Проспекта ценных бумаг факторы и условия</w:t>
      </w:r>
      <w:r w:rsidR="0097596A">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 xml:space="preserve">будут действовать до момента полного погашения </w:t>
      </w:r>
      <w:r w:rsidR="00F81351">
        <w:rPr>
          <w:rFonts w:ascii="Times New Roman" w:hAnsi="Times New Roman"/>
          <w:b/>
          <w:bCs/>
          <w:i/>
          <w:iCs/>
          <w:color w:val="auto"/>
          <w:sz w:val="22"/>
          <w:szCs w:val="22"/>
        </w:rPr>
        <w:t>о</w:t>
      </w:r>
      <w:r w:rsidRPr="00210140">
        <w:rPr>
          <w:rFonts w:ascii="Times New Roman" w:hAnsi="Times New Roman"/>
          <w:b/>
          <w:bCs/>
          <w:i/>
          <w:iCs/>
          <w:color w:val="auto"/>
          <w:sz w:val="22"/>
          <w:szCs w:val="22"/>
        </w:rPr>
        <w:t>блигаций</w:t>
      </w:r>
      <w:r>
        <w:rPr>
          <w:rFonts w:ascii="Times New Roman" w:hAnsi="Times New Roman"/>
          <w:b/>
          <w:bCs/>
          <w:i/>
          <w:iCs/>
          <w:color w:val="auto"/>
          <w:sz w:val="22"/>
          <w:szCs w:val="22"/>
        </w:rPr>
        <w:t>.</w:t>
      </w:r>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 xml:space="preserve">В целях обеспечения эффективного обслуживания </w:t>
      </w:r>
      <w:r w:rsidR="00542759" w:rsidRPr="00210140">
        <w:rPr>
          <w:rFonts w:ascii="Times New Roman" w:hAnsi="Times New Roman"/>
          <w:b/>
          <w:bCs/>
          <w:i/>
          <w:iCs/>
          <w:color w:val="auto"/>
          <w:sz w:val="22"/>
          <w:szCs w:val="22"/>
        </w:rPr>
        <w:t xml:space="preserve">ипотечного покрытия </w:t>
      </w:r>
      <w:r w:rsidRPr="009C4DE3">
        <w:rPr>
          <w:rFonts w:ascii="Times New Roman" w:hAnsi="Times New Roman"/>
          <w:b/>
          <w:bCs/>
          <w:i/>
          <w:iCs/>
          <w:color w:val="auto"/>
          <w:sz w:val="22"/>
          <w:szCs w:val="22"/>
        </w:rPr>
        <w:t xml:space="preserve">для целей </w:t>
      </w:r>
      <w:r w:rsidR="00FE6B1E" w:rsidRPr="00210140">
        <w:rPr>
          <w:rFonts w:ascii="Times New Roman" w:hAnsi="Times New Roman"/>
          <w:b/>
          <w:bCs/>
          <w:i/>
          <w:iCs/>
          <w:color w:val="auto"/>
          <w:sz w:val="22"/>
          <w:szCs w:val="22"/>
        </w:rPr>
        <w:t xml:space="preserve">выпуска Облигаций класса </w:t>
      </w:r>
      <w:r w:rsidR="002A37B4">
        <w:rPr>
          <w:rFonts w:ascii="Times New Roman" w:hAnsi="Times New Roman"/>
          <w:b/>
          <w:bCs/>
          <w:i/>
          <w:iCs/>
          <w:color w:val="auto"/>
          <w:sz w:val="22"/>
          <w:szCs w:val="22"/>
        </w:rPr>
        <w:t>«А»</w:t>
      </w:r>
      <w:r w:rsidR="007E7584">
        <w:rPr>
          <w:rFonts w:ascii="Times New Roman" w:hAnsi="Times New Roman"/>
          <w:b/>
          <w:bCs/>
          <w:i/>
          <w:iCs/>
          <w:color w:val="auto"/>
          <w:sz w:val="22"/>
          <w:szCs w:val="22"/>
        </w:rPr>
        <w:t xml:space="preserve"> </w:t>
      </w:r>
      <w:r w:rsidR="00FE6B1E" w:rsidRPr="00210140">
        <w:rPr>
          <w:rFonts w:ascii="Times New Roman" w:hAnsi="Times New Roman"/>
          <w:b/>
          <w:bCs/>
          <w:i/>
          <w:iCs/>
          <w:color w:val="auto"/>
          <w:sz w:val="22"/>
          <w:szCs w:val="22"/>
        </w:rPr>
        <w:t xml:space="preserve">и Облигаций класса </w:t>
      </w:r>
      <w:r w:rsidR="002A37B4">
        <w:rPr>
          <w:rFonts w:ascii="Times New Roman" w:hAnsi="Times New Roman"/>
          <w:b/>
          <w:bCs/>
          <w:i/>
          <w:iCs/>
          <w:color w:val="auto"/>
          <w:sz w:val="22"/>
          <w:szCs w:val="22"/>
        </w:rPr>
        <w:t>«Б»</w:t>
      </w:r>
      <w:r w:rsidRPr="009C4DE3">
        <w:rPr>
          <w:rFonts w:ascii="Times New Roman" w:hAnsi="Times New Roman"/>
          <w:b/>
          <w:bCs/>
          <w:i/>
          <w:iCs/>
          <w:color w:val="auto"/>
          <w:sz w:val="22"/>
          <w:szCs w:val="22"/>
        </w:rPr>
        <w:t xml:space="preserve"> в интересах их владельцев Эмитентом привлечены специализированные организации, обладающие высокой профессиональной репутацией, которые оказывают ему услуги на основании заключенных долгосрочных договоров.</w:t>
      </w:r>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 xml:space="preserve">Риски (негативный эффект факторов и условий деятельности), связанные с указанной деятельностью и мероприятия, предпринимаемые Эмитентом, и действия, которые Эмитент планирует предпринять в будущем для эффективного использования данных факторов и условий описаны в </w:t>
      </w:r>
      <w:r w:rsidR="00FE6B1E" w:rsidRPr="00210140">
        <w:rPr>
          <w:rFonts w:ascii="Times New Roman" w:hAnsi="Times New Roman"/>
          <w:b/>
          <w:bCs/>
          <w:i/>
          <w:iCs/>
          <w:color w:val="auto"/>
          <w:sz w:val="22"/>
          <w:szCs w:val="22"/>
        </w:rPr>
        <w:t>разделе 3.5. Проспекта ценных бумаг</w:t>
      </w:r>
      <w:r w:rsidRPr="009C4DE3">
        <w:rPr>
          <w:rFonts w:ascii="Times New Roman" w:hAnsi="Times New Roman"/>
          <w:b/>
          <w:bCs/>
          <w:i/>
          <w:iCs/>
          <w:color w:val="auto"/>
          <w:sz w:val="22"/>
          <w:szCs w:val="22"/>
        </w:rPr>
        <w:t>.</w:t>
      </w:r>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w:t>
      </w:r>
      <w:r w:rsidR="007A4554">
        <w:rPr>
          <w:rFonts w:ascii="Times New Roman" w:hAnsi="Times New Roman"/>
          <w:bCs/>
          <w:iCs/>
          <w:color w:val="auto"/>
          <w:sz w:val="22"/>
          <w:szCs w:val="22"/>
        </w:rPr>
        <w:t xml:space="preserve">завершенный </w:t>
      </w:r>
      <w:r w:rsidRPr="009C4DE3">
        <w:rPr>
          <w:rFonts w:ascii="Times New Roman" w:hAnsi="Times New Roman"/>
          <w:bCs/>
          <w:iCs/>
          <w:color w:val="auto"/>
          <w:sz w:val="22"/>
          <w:szCs w:val="22"/>
        </w:rPr>
        <w:t>отчетный период</w:t>
      </w:r>
      <w:r w:rsidR="007A4554">
        <w:rPr>
          <w:rFonts w:ascii="Times New Roman" w:hAnsi="Times New Roman"/>
          <w:bCs/>
          <w:iCs/>
          <w:color w:val="auto"/>
          <w:sz w:val="22"/>
          <w:szCs w:val="22"/>
        </w:rPr>
        <w:t xml:space="preserve"> до даты утверждения проспекта ценных бумаг</w:t>
      </w:r>
      <w:r w:rsidRPr="009C4DE3">
        <w:rPr>
          <w:rFonts w:ascii="Times New Roman" w:hAnsi="Times New Roman"/>
          <w:bCs/>
          <w:iCs/>
          <w:color w:val="auto"/>
          <w:sz w:val="22"/>
          <w:szCs w:val="22"/>
        </w:rPr>
        <w:t>, а также вероятность наступления таких событий (возникновения факторов).</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Характер деятельности Эмитента не позволяет указать на существенные события/факторы, которые могут в наибольшей степени негативно повлиять на деятельность Эмитента, и вероятность их наступления, а также продолжительность их действия.</w:t>
      </w:r>
    </w:p>
    <w:p w:rsidR="00B75437" w:rsidRDefault="007A4554" w:rsidP="00313D89">
      <w:pPr>
        <w:pStyle w:val="af3"/>
        <w:spacing w:before="120" w:after="120"/>
        <w:jc w:val="both"/>
        <w:rPr>
          <w:rFonts w:ascii="Times New Roman" w:hAnsi="Times New Roman"/>
          <w:bCs/>
          <w:iCs/>
          <w:color w:val="auto"/>
          <w:sz w:val="22"/>
          <w:szCs w:val="22"/>
        </w:rPr>
      </w:pPr>
      <w:r w:rsidRPr="00D53622">
        <w:rPr>
          <w:rFonts w:ascii="Times New Roman" w:hAnsi="Times New Roman"/>
          <w:bCs/>
          <w:iCs/>
          <w:color w:val="auto"/>
          <w:sz w:val="22"/>
          <w:szCs w:val="22"/>
        </w:rPr>
        <w:t>Существенные</w:t>
      </w:r>
      <w:r w:rsidRPr="00FE6B1E">
        <w:rPr>
          <w:rFonts w:ascii="Times New Roman" w:hAnsi="Times New Roman"/>
          <w:bCs/>
          <w:iCs/>
          <w:color w:val="auto"/>
          <w:sz w:val="22"/>
          <w:szCs w:val="22"/>
        </w:rPr>
        <w:t xml:space="preserve">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AA3D8E" w:rsidRPr="00AA21B0" w:rsidRDefault="007A4554" w:rsidP="00313D89">
      <w:pPr>
        <w:pStyle w:val="af3"/>
        <w:jc w:val="both"/>
        <w:rPr>
          <w:rFonts w:ascii="Times New Roman" w:hAnsi="Times New Roman"/>
          <w:b/>
          <w:bCs/>
          <w:i/>
          <w:iCs/>
          <w:color w:val="auto"/>
          <w:sz w:val="22"/>
          <w:szCs w:val="22"/>
        </w:rPr>
      </w:pPr>
      <w:r w:rsidRPr="00AA21B0">
        <w:rPr>
          <w:rFonts w:ascii="Times New Roman" w:hAnsi="Times New Roman"/>
          <w:b/>
          <w:bCs/>
          <w:i/>
          <w:iCs/>
          <w:color w:val="auto"/>
          <w:sz w:val="22"/>
          <w:szCs w:val="22"/>
        </w:rPr>
        <w:t>Характер деятельности Эмитента не позволяет указать на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bookmarkStart w:id="336" w:name="_Toc180431163"/>
      <w:bookmarkStart w:id="337" w:name="_Toc180436130"/>
    </w:p>
    <w:p w:rsidR="00795B62" w:rsidRPr="00B25A32" w:rsidRDefault="00795B62" w:rsidP="00313D89">
      <w:pPr>
        <w:pStyle w:val="37"/>
        <w:spacing w:before="120"/>
        <w:outlineLvl w:val="2"/>
        <w:rPr>
          <w:i w:val="0"/>
          <w:iCs w:val="0"/>
          <w:sz w:val="22"/>
          <w:szCs w:val="22"/>
        </w:rPr>
      </w:pPr>
      <w:bookmarkStart w:id="338" w:name="_Toc410749496"/>
      <w:r w:rsidRPr="00B25A32">
        <w:rPr>
          <w:i w:val="0"/>
          <w:iCs w:val="0"/>
          <w:sz w:val="22"/>
          <w:szCs w:val="22"/>
        </w:rPr>
        <w:t>5.5.2. Конкуренты эмитента</w:t>
      </w:r>
      <w:bookmarkEnd w:id="336"/>
      <w:bookmarkEnd w:id="337"/>
      <w:bookmarkEnd w:id="338"/>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Основные существующие и предполагаемые конкуренты эмитента по основным видам деятельности, включая конкурентов за рубежом:</w:t>
      </w:r>
    </w:p>
    <w:p w:rsidR="00351176" w:rsidRPr="00B25A32" w:rsidRDefault="00795B62" w:rsidP="00313D89">
      <w:pPr>
        <w:spacing w:before="120"/>
        <w:jc w:val="both"/>
        <w:rPr>
          <w:b/>
          <w:bCs/>
          <w:i/>
          <w:iCs/>
          <w:sz w:val="22"/>
          <w:szCs w:val="22"/>
        </w:rPr>
      </w:pPr>
      <w:r w:rsidRPr="00B25A32">
        <w:rPr>
          <w:b/>
          <w:bCs/>
          <w:i/>
          <w:iCs/>
          <w:sz w:val="22"/>
          <w:szCs w:val="22"/>
        </w:rPr>
        <w:t xml:space="preserve">Эмитент является специализированной организацией, созданной в соответствии с Законом об ипотечных ценных бумагах для выпуска и выполнения обязательств по </w:t>
      </w:r>
      <w:r w:rsidR="00AE593B">
        <w:rPr>
          <w:b/>
          <w:bCs/>
          <w:i/>
          <w:iCs/>
          <w:sz w:val="22"/>
          <w:szCs w:val="22"/>
        </w:rPr>
        <w:t>о</w:t>
      </w:r>
      <w:r w:rsidR="00AE593B" w:rsidRPr="00B25A32">
        <w:rPr>
          <w:b/>
          <w:bCs/>
          <w:i/>
          <w:iCs/>
          <w:sz w:val="22"/>
          <w:szCs w:val="22"/>
        </w:rPr>
        <w:t>блигациям</w:t>
      </w:r>
      <w:r w:rsidR="00AE593B">
        <w:rPr>
          <w:b/>
          <w:bCs/>
          <w:i/>
          <w:iCs/>
          <w:sz w:val="22"/>
          <w:szCs w:val="22"/>
        </w:rPr>
        <w:t xml:space="preserve"> с ипотечным покрытием</w:t>
      </w:r>
      <w:r w:rsidRPr="00B25A32">
        <w:rPr>
          <w:b/>
          <w:bCs/>
          <w:i/>
          <w:iCs/>
          <w:sz w:val="22"/>
          <w:szCs w:val="22"/>
        </w:rPr>
        <w:t xml:space="preserve">. </w:t>
      </w:r>
    </w:p>
    <w:p w:rsidR="0013264F" w:rsidRDefault="00795B62">
      <w:pPr>
        <w:spacing w:before="120" w:after="120"/>
        <w:jc w:val="both"/>
        <w:rPr>
          <w:b/>
          <w:bCs/>
          <w:i/>
          <w:iCs/>
          <w:sz w:val="22"/>
          <w:szCs w:val="22"/>
        </w:rPr>
      </w:pPr>
      <w:r w:rsidRPr="00B25A32">
        <w:rPr>
          <w:b/>
          <w:bCs/>
          <w:i/>
          <w:iCs/>
          <w:sz w:val="22"/>
          <w:szCs w:val="22"/>
        </w:rPr>
        <w:t xml:space="preserve">Существование и функционирование иных компаний, обладающих статусом ипотечного агента, лишь косвенно может повлиять на положение Эмитента путем предложения на рынке ценных бумаг, имеющих статус облигаций с ипотечным покрытием. Последствия увеличения количества эмитентов таких облигаций расцениваются Эмитентом как позитивные. Увеличение числа выпусков будет способствовать дальнейшему развитию соответствующего сегмента фондового рынка. </w:t>
      </w:r>
    </w:p>
    <w:p w:rsidR="00B75437" w:rsidRDefault="00795B62" w:rsidP="00313D89">
      <w:pPr>
        <w:pStyle w:val="af3"/>
        <w:spacing w:before="120" w:after="120"/>
        <w:jc w:val="both"/>
        <w:rPr>
          <w:rFonts w:ascii="Times New Roman" w:hAnsi="Times New Roman" w:cs="Times New Roman"/>
          <w:sz w:val="22"/>
          <w:szCs w:val="22"/>
        </w:rPr>
      </w:pPr>
      <w:r w:rsidRPr="00B25A32">
        <w:rPr>
          <w:rFonts w:ascii="Times New Roman" w:hAnsi="Times New Roman" w:cs="Times New Roman"/>
          <w:sz w:val="22"/>
          <w:szCs w:val="22"/>
        </w:rPr>
        <w:t xml:space="preserve">Перечень </w:t>
      </w:r>
      <w:r w:rsidR="009C4DE3" w:rsidRPr="009C4DE3">
        <w:rPr>
          <w:rFonts w:ascii="Times New Roman" w:hAnsi="Times New Roman"/>
          <w:bCs/>
          <w:iCs/>
          <w:color w:val="auto"/>
          <w:sz w:val="22"/>
          <w:szCs w:val="22"/>
        </w:rPr>
        <w:t>факторов</w:t>
      </w:r>
      <w:r w:rsidRPr="00B25A32">
        <w:rPr>
          <w:rFonts w:ascii="Times New Roman" w:hAnsi="Times New Roman" w:cs="Times New Roman"/>
          <w:sz w:val="22"/>
          <w:szCs w:val="22"/>
        </w:rPr>
        <w:t xml:space="preserve"> конкурентоспособности эмитента с описанием степени их влияния на конкурентоспособность производимой продукции (работ, услуг): </w:t>
      </w:r>
    </w:p>
    <w:p w:rsidR="00795B62" w:rsidRPr="00B25A32" w:rsidRDefault="00795B62" w:rsidP="00313D89">
      <w:pPr>
        <w:pStyle w:val="ConsPlusNormal"/>
        <w:ind w:firstLine="0"/>
        <w:jc w:val="both"/>
        <w:rPr>
          <w:rFonts w:ascii="Times New Roman" w:hAnsi="Times New Roman" w:cs="Times New Roman"/>
          <w:sz w:val="22"/>
          <w:szCs w:val="22"/>
        </w:rPr>
      </w:pPr>
      <w:r w:rsidRPr="00B25A32">
        <w:rPr>
          <w:rFonts w:ascii="Times New Roman" w:hAnsi="Times New Roman" w:cs="Times New Roman"/>
          <w:b/>
          <w:bCs/>
          <w:i/>
          <w:iCs/>
          <w:sz w:val="22"/>
          <w:szCs w:val="22"/>
        </w:rPr>
        <w:t>Эмитент не производит никаких видов продукции, не осуществляет каких-либо работ и не оказывает какие-либо услуги.</w:t>
      </w:r>
    </w:p>
    <w:p w:rsidR="00795B62" w:rsidRPr="00B25A32" w:rsidRDefault="00D05ACE" w:rsidP="00313D89">
      <w:pPr>
        <w:pStyle w:val="1a"/>
        <w:jc w:val="both"/>
        <w:outlineLvl w:val="0"/>
        <w:rPr>
          <w:sz w:val="22"/>
          <w:szCs w:val="22"/>
        </w:rPr>
      </w:pPr>
      <w:bookmarkStart w:id="339" w:name="_Toc180436131"/>
      <w:r>
        <w:rPr>
          <w:sz w:val="22"/>
          <w:szCs w:val="22"/>
        </w:rPr>
        <w:br w:type="page"/>
      </w:r>
      <w:bookmarkStart w:id="340" w:name="_Toc410749497"/>
      <w:r w:rsidR="00795B62" w:rsidRPr="003B1F47">
        <w:rPr>
          <w:rFonts w:ascii="Times New Roman" w:hAnsi="Times New Roman" w:cs="Times New Roman"/>
          <w:sz w:val="22"/>
          <w:szCs w:val="22"/>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339"/>
      <w:bookmarkEnd w:id="340"/>
    </w:p>
    <w:p w:rsidR="00795B62" w:rsidRPr="00B25A32" w:rsidRDefault="00795B62" w:rsidP="00313D89">
      <w:pPr>
        <w:pStyle w:val="25"/>
        <w:jc w:val="both"/>
        <w:outlineLvl w:val="1"/>
        <w:rPr>
          <w:rFonts w:ascii="Times New Roman" w:hAnsi="Times New Roman"/>
          <w:i w:val="0"/>
          <w:iCs w:val="0"/>
          <w:sz w:val="22"/>
          <w:szCs w:val="22"/>
        </w:rPr>
      </w:pPr>
      <w:bookmarkStart w:id="341" w:name="_Toc180431164"/>
      <w:bookmarkStart w:id="342" w:name="_Toc180436132"/>
      <w:bookmarkStart w:id="343" w:name="_Toc410749498"/>
      <w:r w:rsidRPr="001505F9">
        <w:rPr>
          <w:rFonts w:ascii="Times New Roman" w:hAnsi="Times New Roman"/>
          <w:i w:val="0"/>
          <w:iCs w:val="0"/>
          <w:sz w:val="22"/>
          <w:szCs w:val="22"/>
        </w:rPr>
        <w:t>6.1. Сведения о структуре и компетенции органов управления эмитента</w:t>
      </w:r>
      <w:bookmarkEnd w:id="341"/>
      <w:bookmarkEnd w:id="342"/>
      <w:bookmarkEnd w:id="343"/>
    </w:p>
    <w:p w:rsidR="001505F9" w:rsidRPr="00B25A32" w:rsidRDefault="001505F9" w:rsidP="00313D89">
      <w:pPr>
        <w:pStyle w:val="BodyTextIndent1"/>
        <w:widowControl w:val="0"/>
        <w:tabs>
          <w:tab w:val="left" w:pos="4111"/>
        </w:tabs>
        <w:rPr>
          <w:color w:val="auto"/>
          <w:sz w:val="22"/>
          <w:szCs w:val="22"/>
        </w:rPr>
      </w:pPr>
      <w:r w:rsidRPr="00B25A32">
        <w:rPr>
          <w:color w:val="auto"/>
          <w:sz w:val="22"/>
          <w:szCs w:val="22"/>
        </w:rPr>
        <w:t>Структура органов управления Эмитента в соответствии с уставом Эмитента:</w:t>
      </w:r>
    </w:p>
    <w:p w:rsidR="001505F9" w:rsidRPr="00210140" w:rsidRDefault="001505F9" w:rsidP="00313D89">
      <w:pPr>
        <w:numPr>
          <w:ilvl w:val="0"/>
          <w:numId w:val="1"/>
        </w:numPr>
        <w:tabs>
          <w:tab w:val="clear" w:pos="1571"/>
          <w:tab w:val="num" w:pos="0"/>
          <w:tab w:val="num" w:pos="851"/>
        </w:tabs>
        <w:ind w:left="0" w:firstLine="567"/>
        <w:jc w:val="both"/>
        <w:rPr>
          <w:b/>
          <w:bCs/>
          <w:i/>
          <w:iCs/>
          <w:sz w:val="22"/>
          <w:szCs w:val="22"/>
        </w:rPr>
      </w:pPr>
      <w:r w:rsidRPr="00210140">
        <w:rPr>
          <w:b/>
          <w:bCs/>
          <w:i/>
          <w:iCs/>
          <w:sz w:val="22"/>
          <w:szCs w:val="22"/>
        </w:rPr>
        <w:t>общее собрание акционеров Общества;</w:t>
      </w:r>
    </w:p>
    <w:p w:rsidR="001505F9" w:rsidRPr="00D05ACE" w:rsidRDefault="001505F9" w:rsidP="00313D89">
      <w:pPr>
        <w:numPr>
          <w:ilvl w:val="0"/>
          <w:numId w:val="1"/>
        </w:numPr>
        <w:tabs>
          <w:tab w:val="clear" w:pos="1571"/>
          <w:tab w:val="num" w:pos="0"/>
          <w:tab w:val="num" w:pos="851"/>
        </w:tabs>
        <w:ind w:left="0" w:firstLine="567"/>
        <w:jc w:val="both"/>
        <w:rPr>
          <w:b/>
          <w:bCs/>
          <w:i/>
          <w:iCs/>
          <w:sz w:val="22"/>
          <w:szCs w:val="22"/>
        </w:rPr>
      </w:pPr>
      <w:r w:rsidRPr="00D05ACE">
        <w:rPr>
          <w:b/>
          <w:bCs/>
          <w:i/>
          <w:iCs/>
          <w:sz w:val="22"/>
          <w:szCs w:val="22"/>
        </w:rPr>
        <w:t>управляющая организация (единоличный исполнительный орган) (далее - "Управляющая организация").</w:t>
      </w:r>
    </w:p>
    <w:p w:rsidR="001505F9" w:rsidRPr="00B25A32" w:rsidRDefault="001505F9" w:rsidP="00313D89">
      <w:pPr>
        <w:pStyle w:val="BodyTextIndent1"/>
        <w:widowControl w:val="0"/>
        <w:tabs>
          <w:tab w:val="left" w:pos="4111"/>
        </w:tabs>
        <w:rPr>
          <w:color w:val="auto"/>
          <w:sz w:val="22"/>
          <w:szCs w:val="22"/>
        </w:rPr>
      </w:pPr>
      <w:r w:rsidRPr="00B25A32">
        <w:rPr>
          <w:color w:val="auto"/>
          <w:sz w:val="22"/>
          <w:szCs w:val="22"/>
        </w:rPr>
        <w:t>Совет директоров (наблюдательный совет) в Обществе не создается. Функции совета директоров (наблюдательного совета) Общества осуществляет общее собрание акционеров Общества.</w:t>
      </w:r>
    </w:p>
    <w:p w:rsidR="001505F9" w:rsidRPr="00B25A32" w:rsidRDefault="001505F9" w:rsidP="00A27DA6">
      <w:pPr>
        <w:pStyle w:val="BodyTextIndent1"/>
        <w:widowControl w:val="0"/>
        <w:tabs>
          <w:tab w:val="left" w:pos="567"/>
        </w:tabs>
        <w:spacing w:before="120" w:after="120"/>
        <w:rPr>
          <w:color w:val="auto"/>
          <w:sz w:val="22"/>
          <w:szCs w:val="22"/>
        </w:rPr>
      </w:pPr>
      <w:r w:rsidRPr="00B25A32">
        <w:rPr>
          <w:b w:val="0"/>
          <w:bCs w:val="0"/>
          <w:i w:val="0"/>
          <w:iCs w:val="0"/>
          <w:color w:val="auto"/>
          <w:sz w:val="22"/>
          <w:szCs w:val="22"/>
        </w:rPr>
        <w:t xml:space="preserve">Компетенция Общего собрания акционеров Общества в соответствии с </w:t>
      </w:r>
      <w:r w:rsidR="007C78A3" w:rsidRPr="00B25A32">
        <w:rPr>
          <w:b w:val="0"/>
          <w:bCs w:val="0"/>
          <w:i w:val="0"/>
          <w:iCs w:val="0"/>
          <w:color w:val="auto"/>
          <w:sz w:val="22"/>
          <w:szCs w:val="22"/>
        </w:rPr>
        <w:t>устав</w:t>
      </w:r>
      <w:r w:rsidR="007C78A3">
        <w:rPr>
          <w:b w:val="0"/>
          <w:bCs w:val="0"/>
          <w:i w:val="0"/>
          <w:iCs w:val="0"/>
          <w:color w:val="auto"/>
          <w:sz w:val="22"/>
          <w:szCs w:val="22"/>
        </w:rPr>
        <w:t>ом</w:t>
      </w:r>
      <w:r w:rsidR="007C78A3" w:rsidRPr="00B25A32">
        <w:rPr>
          <w:b w:val="0"/>
          <w:bCs w:val="0"/>
          <w:i w:val="0"/>
          <w:iCs w:val="0"/>
          <w:color w:val="auto"/>
          <w:sz w:val="22"/>
          <w:szCs w:val="22"/>
        </w:rPr>
        <w:t xml:space="preserve"> </w:t>
      </w:r>
      <w:r w:rsidRPr="00B25A32">
        <w:rPr>
          <w:b w:val="0"/>
          <w:bCs w:val="0"/>
          <w:i w:val="0"/>
          <w:iCs w:val="0"/>
          <w:color w:val="auto"/>
          <w:sz w:val="22"/>
          <w:szCs w:val="22"/>
        </w:rPr>
        <w:t xml:space="preserve">Общества: </w:t>
      </w:r>
    </w:p>
    <w:p w:rsidR="001505F9" w:rsidRDefault="001505F9" w:rsidP="00313D89">
      <w:pPr>
        <w:pStyle w:val="BodyTextIndent1"/>
        <w:widowControl w:val="0"/>
        <w:tabs>
          <w:tab w:val="left" w:pos="567"/>
        </w:tabs>
        <w:spacing w:before="20" w:after="40"/>
        <w:rPr>
          <w:color w:val="auto"/>
          <w:sz w:val="22"/>
          <w:szCs w:val="22"/>
        </w:rPr>
      </w:pPr>
      <w:r w:rsidRPr="00B25A32">
        <w:rPr>
          <w:bCs w:val="0"/>
          <w:iCs w:val="0"/>
          <w:color w:val="auto"/>
          <w:sz w:val="22"/>
          <w:szCs w:val="22"/>
        </w:rPr>
        <w:t xml:space="preserve">В соответствии с пунктом 8.1. Устава </w:t>
      </w:r>
      <w:r>
        <w:rPr>
          <w:bCs w:val="0"/>
          <w:iCs w:val="0"/>
          <w:color w:val="auto"/>
          <w:sz w:val="22"/>
          <w:szCs w:val="22"/>
        </w:rPr>
        <w:t>О</w:t>
      </w:r>
      <w:r w:rsidRPr="00B25A32">
        <w:rPr>
          <w:bCs w:val="0"/>
          <w:iCs w:val="0"/>
          <w:color w:val="auto"/>
          <w:sz w:val="22"/>
          <w:szCs w:val="22"/>
        </w:rPr>
        <w:t xml:space="preserve">бщества </w:t>
      </w:r>
      <w:bookmarkStart w:id="344" w:name="_Ref125538705"/>
      <w:r>
        <w:rPr>
          <w:bCs w:val="0"/>
          <w:iCs w:val="0"/>
          <w:color w:val="auto"/>
          <w:sz w:val="22"/>
          <w:szCs w:val="22"/>
        </w:rPr>
        <w:t>к</w:t>
      </w:r>
      <w:r w:rsidRPr="00B25A32">
        <w:rPr>
          <w:color w:val="auto"/>
          <w:sz w:val="22"/>
          <w:szCs w:val="22"/>
        </w:rPr>
        <w:t xml:space="preserve"> компетенции общего собрания акционеров Общества относятся следующие вопросы:</w:t>
      </w:r>
      <w:bookmarkEnd w:id="344"/>
      <w:r w:rsidRPr="00B25A32">
        <w:rPr>
          <w:color w:val="auto"/>
          <w:sz w:val="22"/>
          <w:szCs w:val="22"/>
        </w:rPr>
        <w:t xml:space="preserve"> </w:t>
      </w:r>
      <w:bookmarkStart w:id="345" w:name="_Ref125538706"/>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внесение изменений и дополнений в Устав Общества или утверждение Устава Общества в новой редакции;</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ликвидация Общества, назначение ликвидационной комиссии и утверждение промежуточного и окончательного ликвидационных балансов;</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определение количества, номинальной стоимости, категории (типа) объявленных акций и прав, предоставляемых этими акциями;</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увеличение уставного капитала Общества путем увеличения номинальной стоимости акций или путем размещения дополнительных акций;</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принятие решения о заключении договора с Управляющей организацией и досрочное прекращение ее полномочий;</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избрание ревизора Общества и досрочное прекращение его полномочий;</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утверждение аудитора Общества;</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выплата (объявление) дивидендов по результатам первого квартала, полугодия и девяти месяцев финансового года;</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утверждение годовых отчетов, годовой бухгалтерской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определение порядка ведения общего собрания акционеров Общества;</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дробление и консолидация акций Общества;</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принятие решений об одобрении сделок, в совершении которых имеется заинтересованность, в случаях, предусмотренных Законом об акционерных обществах;</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принятие решений об одобрении крупных сделок в случаях, предусмотренных Законом об акционерных обществах;</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принятие решений об одобрении сделок по предоставлению и получению Обществом займов и кредитов. На одобрение сделок по предоставлению и получению Обществом займов и кредитов распространяется порядок одобрения крупных сделок, предусмотренный Законом об акционерных обществах;</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утверждение внутренних документов, регулирующих деятельность органов Общества;</w:t>
      </w:r>
    </w:p>
    <w:p w:rsidR="00533FD7" w:rsidRPr="00533FD7" w:rsidRDefault="00533FD7" w:rsidP="00533FD7">
      <w:pPr>
        <w:numPr>
          <w:ilvl w:val="0"/>
          <w:numId w:val="151"/>
        </w:numPr>
        <w:tabs>
          <w:tab w:val="left" w:pos="50"/>
          <w:tab w:val="num" w:pos="284"/>
        </w:tabs>
        <w:autoSpaceDE/>
        <w:autoSpaceDN/>
        <w:spacing w:after="200" w:line="288" w:lineRule="auto"/>
        <w:ind w:left="426"/>
        <w:contextualSpacing/>
        <w:jc w:val="both"/>
        <w:outlineLvl w:val="2"/>
        <w:rPr>
          <w:b/>
          <w:i/>
          <w:sz w:val="22"/>
          <w:lang w:eastAsia="en-US"/>
        </w:rPr>
      </w:pPr>
      <w:r w:rsidRPr="00533FD7">
        <w:rPr>
          <w:b/>
          <w:i/>
          <w:sz w:val="22"/>
          <w:lang w:eastAsia="en-US"/>
        </w:rPr>
        <w:t>решение иных вопросов, предусмотренных действующим законодательством и настоящим Уставом.</w:t>
      </w:r>
    </w:p>
    <w:p w:rsidR="00533FD7" w:rsidRDefault="00533FD7" w:rsidP="00313D89">
      <w:pPr>
        <w:pStyle w:val="BodyTextIndent1"/>
        <w:widowControl w:val="0"/>
        <w:tabs>
          <w:tab w:val="left" w:pos="567"/>
        </w:tabs>
        <w:spacing w:before="20" w:after="40"/>
        <w:rPr>
          <w:color w:val="auto"/>
          <w:sz w:val="22"/>
          <w:szCs w:val="22"/>
        </w:rPr>
      </w:pPr>
    </w:p>
    <w:p w:rsidR="001505F9" w:rsidRDefault="001505F9" w:rsidP="00313D89">
      <w:pPr>
        <w:pStyle w:val="BodyTextIndent1"/>
        <w:widowControl w:val="0"/>
        <w:tabs>
          <w:tab w:val="left" w:pos="567"/>
        </w:tabs>
        <w:spacing w:before="120" w:after="40"/>
        <w:rPr>
          <w:color w:val="auto"/>
          <w:sz w:val="22"/>
          <w:szCs w:val="22"/>
        </w:rPr>
      </w:pPr>
      <w:r w:rsidRPr="00B25A32">
        <w:rPr>
          <w:color w:val="auto"/>
          <w:sz w:val="22"/>
          <w:szCs w:val="22"/>
        </w:rPr>
        <w:t>В связи с отсутствием в Обществе совета директоров общее собрание акционеров Общества также в соответствии с пунктом 8.4 Устава Общества:</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принимает решение о размещении Обществом облигаций с ипотечным покрытием и утверждении решения (решений) о выпуске Обществом облигаций с ипотечным покрытием;</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определяет цену (денежную оценку) имущества, цену размещения или порядок ее определения и выкупа эмиссионных ценных бумаг в случаях, предусмотренных Законом об акционерных обществах;</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принимает решение об использовании резервного фонда и иных фондов Общества;</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принимает решение о заключении договора об оказании услуг по ведению бухгалтерского и налогового учета Общества со специализированной бухгалтерской организацией и досрочном прекращении ее полномочий;</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принимает решение о заключении договора со специализированным депозитарием ипотечного покрытия и досрочном прекращении его полномочий;</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утверждает регистратора Общества и условия договора с ним, а также расторгает договор с ним;</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утверждает внутренние документы Общества, не предусмотренные пунктом 8.1.15 Устава</w:t>
      </w:r>
      <w:r w:rsidR="009A344F">
        <w:rPr>
          <w:b/>
          <w:i/>
          <w:color w:val="000000"/>
          <w:sz w:val="22"/>
          <w:lang w:eastAsia="en-US"/>
        </w:rPr>
        <w:t xml:space="preserve"> Общества</w:t>
      </w:r>
      <w:r w:rsidRPr="00630BB0">
        <w:rPr>
          <w:b/>
          <w:i/>
          <w:color w:val="000000"/>
          <w:sz w:val="22"/>
          <w:lang w:eastAsia="en-US"/>
        </w:rPr>
        <w:t>;</w:t>
      </w:r>
    </w:p>
    <w:p w:rsidR="00630BB0" w:rsidRPr="00630BB0" w:rsidRDefault="00630BB0" w:rsidP="00630BB0">
      <w:pPr>
        <w:numPr>
          <w:ilvl w:val="0"/>
          <w:numId w:val="152"/>
        </w:numPr>
        <w:tabs>
          <w:tab w:val="left" w:pos="50"/>
          <w:tab w:val="num" w:pos="1134"/>
        </w:tabs>
        <w:autoSpaceDE/>
        <w:autoSpaceDN/>
        <w:spacing w:after="200" w:line="288" w:lineRule="auto"/>
        <w:ind w:left="426"/>
        <w:contextualSpacing/>
        <w:jc w:val="both"/>
        <w:outlineLvl w:val="2"/>
        <w:rPr>
          <w:b/>
          <w:i/>
          <w:color w:val="000000"/>
          <w:sz w:val="22"/>
          <w:lang w:eastAsia="en-US"/>
        </w:rPr>
      </w:pPr>
      <w:r w:rsidRPr="00630BB0">
        <w:rPr>
          <w:b/>
          <w:i/>
          <w:color w:val="000000"/>
          <w:sz w:val="22"/>
          <w:lang w:eastAsia="en-US"/>
        </w:rPr>
        <w:t>принимает решение по иным вопросам, отнесенным Законом об акционерных обществах к компетенции совета директоров.</w:t>
      </w:r>
    </w:p>
    <w:bookmarkEnd w:id="345"/>
    <w:p w:rsidR="001505F9" w:rsidRPr="00B25A32" w:rsidRDefault="001505F9" w:rsidP="00313D89">
      <w:pPr>
        <w:spacing w:before="240" w:after="120"/>
        <w:jc w:val="both"/>
        <w:rPr>
          <w:sz w:val="22"/>
          <w:szCs w:val="22"/>
        </w:rPr>
      </w:pPr>
      <w:r w:rsidRPr="00B25A32">
        <w:rPr>
          <w:sz w:val="22"/>
          <w:szCs w:val="22"/>
        </w:rPr>
        <w:t>Компетенция единоличного исполнительного органа в соответствии с уставом Общества:</w:t>
      </w:r>
    </w:p>
    <w:p w:rsidR="001505F9" w:rsidRPr="00B25A32" w:rsidRDefault="001505F9" w:rsidP="00313D89">
      <w:pPr>
        <w:jc w:val="both"/>
        <w:rPr>
          <w:b/>
          <w:bCs/>
          <w:i/>
          <w:iCs/>
          <w:sz w:val="22"/>
          <w:szCs w:val="22"/>
        </w:rPr>
      </w:pPr>
      <w:r w:rsidRPr="00B25A32">
        <w:rPr>
          <w:b/>
          <w:bCs/>
          <w:i/>
          <w:iCs/>
          <w:sz w:val="22"/>
          <w:szCs w:val="22"/>
        </w:rPr>
        <w:t xml:space="preserve">Полномочия единоличного исполнительного органа Общества в соответствии с Федеральным законом от 11.11.2003 № 152-ФЗ «Об ипотечных ценных бумагах» (далее – «Закон об ипотечных ценных бумагах») и уставом Общества осуществляет управляющая организация (далее в настоящем пункте Проспекта </w:t>
      </w:r>
      <w:r>
        <w:rPr>
          <w:b/>
          <w:bCs/>
          <w:i/>
          <w:iCs/>
          <w:sz w:val="22"/>
          <w:szCs w:val="22"/>
        </w:rPr>
        <w:t>ценных бумаг</w:t>
      </w:r>
      <w:r w:rsidR="00E353D9">
        <w:rPr>
          <w:b/>
          <w:bCs/>
          <w:i/>
          <w:iCs/>
          <w:sz w:val="22"/>
          <w:szCs w:val="22"/>
        </w:rPr>
        <w:t xml:space="preserve"> </w:t>
      </w:r>
      <w:r w:rsidRPr="00210140">
        <w:rPr>
          <w:b/>
          <w:bCs/>
          <w:i/>
          <w:iCs/>
          <w:sz w:val="22"/>
          <w:szCs w:val="22"/>
        </w:rPr>
        <w:t>– «Управляющая организация»).</w:t>
      </w:r>
    </w:p>
    <w:p w:rsidR="001505F9" w:rsidRPr="00B25A32" w:rsidRDefault="001505F9" w:rsidP="00313D89">
      <w:pPr>
        <w:jc w:val="both"/>
        <w:rPr>
          <w:b/>
          <w:bCs/>
          <w:i/>
          <w:iCs/>
          <w:sz w:val="22"/>
          <w:szCs w:val="22"/>
        </w:rPr>
      </w:pPr>
    </w:p>
    <w:p w:rsidR="001505F9" w:rsidRDefault="001505F9" w:rsidP="00313D89">
      <w:pPr>
        <w:jc w:val="both"/>
        <w:rPr>
          <w:b/>
          <w:bCs/>
          <w:i/>
          <w:iCs/>
          <w:sz w:val="22"/>
          <w:szCs w:val="22"/>
        </w:rPr>
      </w:pPr>
      <w:r w:rsidRPr="00B25A32">
        <w:rPr>
          <w:b/>
          <w:bCs/>
          <w:i/>
          <w:iCs/>
          <w:sz w:val="22"/>
          <w:szCs w:val="22"/>
        </w:rPr>
        <w:t>К компетенции Управляющей организация в соответствии со статьей 9 Устава Общества отнесено следующее:</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без доверенности действует от имени Общества, в том числе представляет его интересы в Российской Федерации и за ее пределами;</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совершает сделки от имени Общества в пределах, установленных законодательством Российской Федерации, включая Закон об ипотечных ценных бумагах, и настоящим Уставом, при этом сделки, совершенные Управляющей организацией от имени Общества с соблюдением требований, установленных настоящим Уставом и действующим законодательством, создают, изменяют и прекращают гражданские права и обязанности для Общества;</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имеет право первой подписи под финансовыми документами;</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выдает доверенности от имени Общества;</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обеспечивает ведение реестра акционеров Общества, а также подписывает договор с регистратором Общества в случае принятия соответствующего решения согласно статье 4.7 Устава</w:t>
      </w:r>
      <w:r w:rsidR="009A344F">
        <w:rPr>
          <w:b/>
          <w:i/>
          <w:kern w:val="24"/>
          <w:sz w:val="22"/>
          <w:lang w:eastAsia="en-US"/>
        </w:rPr>
        <w:t xml:space="preserve"> Общества</w:t>
      </w:r>
      <w:r w:rsidRPr="005754DD">
        <w:rPr>
          <w:b/>
          <w:i/>
          <w:kern w:val="24"/>
          <w:sz w:val="22"/>
          <w:lang w:eastAsia="en-US"/>
        </w:rPr>
        <w:t>;</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организует выполнение решений общего собрания акционеров Общества;</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на основании и в соответствии с решением о выпуске облигаций с ипотечным покрытием принимает решение о дате начала размещения облигаций с ипотечным покрытием, о размере процентного (купонного) дохода по облигациям с ипотечным покрытием, утверждает отчет об итогах выпуска облигаций с ипотечным покрытием, а также совершает иные действия, связанные с выпуском облигаций с ипотечным покрытием, их обращением и исполнением обязательств Общества по ним в рамках своих полномочий;</w:t>
      </w:r>
    </w:p>
    <w:p w:rsidR="005754DD" w:rsidRPr="005754DD" w:rsidRDefault="005754DD" w:rsidP="005754DD">
      <w:pPr>
        <w:numPr>
          <w:ilvl w:val="0"/>
          <w:numId w:val="153"/>
        </w:numPr>
        <w:tabs>
          <w:tab w:val="left" w:pos="50"/>
          <w:tab w:val="num" w:pos="709"/>
          <w:tab w:val="num" w:pos="1417"/>
        </w:tabs>
        <w:autoSpaceDE/>
        <w:autoSpaceDN/>
        <w:spacing w:after="200"/>
        <w:ind w:left="426" w:hanging="357"/>
        <w:contextualSpacing/>
        <w:jc w:val="both"/>
        <w:outlineLvl w:val="2"/>
        <w:rPr>
          <w:b/>
          <w:i/>
          <w:kern w:val="24"/>
          <w:sz w:val="22"/>
          <w:lang w:eastAsia="en-US"/>
        </w:rPr>
      </w:pPr>
      <w:r w:rsidRPr="005754DD">
        <w:rPr>
          <w:b/>
          <w:i/>
          <w:kern w:val="24"/>
          <w:sz w:val="22"/>
          <w:lang w:eastAsia="en-US"/>
        </w:rPr>
        <w:t>открывает и закрывает счета Общества в банках, специализированных реестрах, депозитариях и иных организациях; и</w:t>
      </w:r>
    </w:p>
    <w:p w:rsidR="005754DD" w:rsidRPr="005754DD" w:rsidRDefault="005754DD" w:rsidP="005754DD">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5754DD">
        <w:rPr>
          <w:b/>
          <w:i/>
          <w:kern w:val="24"/>
          <w:sz w:val="22"/>
          <w:lang w:eastAsia="en-US"/>
        </w:rPr>
        <w:t>выполняет иные функции, необходимые для достижения целей деятельности Общества и обеспечения его нормальной работы, в соответствии с договором, заключенным между Обществом и Управляющей организацией, настоящим Уставом и законодательством Российской Федерации.</w:t>
      </w:r>
    </w:p>
    <w:p w:rsidR="001505F9" w:rsidRPr="005754DD" w:rsidRDefault="005754DD" w:rsidP="005754DD">
      <w:pPr>
        <w:jc w:val="both"/>
        <w:rPr>
          <w:b/>
          <w:bCs/>
          <w:i/>
          <w:iCs/>
          <w:sz w:val="22"/>
          <w:szCs w:val="22"/>
        </w:rPr>
      </w:pPr>
      <w:r w:rsidRPr="005754DD">
        <w:rPr>
          <w:b/>
          <w:bCs/>
          <w:i/>
          <w:iCs/>
          <w:sz w:val="22"/>
          <w:szCs w:val="22"/>
        </w:rPr>
        <w:t>Управляющая организация принимает решения по вопросам, отнесенным к еe компетенции, в интересах Общества и по собственному усмотрению с учетом норм действующего законодательства, включая Закон об ипотечных ценных бумагах.</w:t>
      </w:r>
    </w:p>
    <w:p w:rsidR="005754DD" w:rsidRPr="005754DD" w:rsidRDefault="005754DD" w:rsidP="005754DD">
      <w:pPr>
        <w:tabs>
          <w:tab w:val="num" w:pos="624"/>
        </w:tabs>
        <w:jc w:val="both"/>
        <w:rPr>
          <w:b/>
          <w:bCs/>
          <w:i/>
          <w:iCs/>
          <w:sz w:val="22"/>
          <w:szCs w:val="22"/>
        </w:rPr>
      </w:pPr>
      <w:r w:rsidRPr="005754DD">
        <w:rPr>
          <w:b/>
          <w:bCs/>
          <w:i/>
          <w:iCs/>
          <w:sz w:val="22"/>
          <w:szCs w:val="22"/>
        </w:rPr>
        <w:t>Управляющая организация при принятии решений должна руководствоваться целями создания и деятельности Общества, предусмотренными настоящим Уставом и действующим законодательством Российской Федерации, а также условиями выпусков облигаций с ипотечным покрытием, эмитированных Обществом. Действие или бездействие Управляющей организации, наносящее ущерб способности Общества своевременно и в полном объеме исполнять обязательства по выпущенным им облигациям с ипотечным покрытием, признается злоупотреблением правом.</w:t>
      </w:r>
    </w:p>
    <w:p w:rsidR="001505F9" w:rsidRPr="005754DD" w:rsidRDefault="005754DD" w:rsidP="005754DD">
      <w:pPr>
        <w:tabs>
          <w:tab w:val="num" w:pos="624"/>
        </w:tabs>
        <w:jc w:val="both"/>
        <w:rPr>
          <w:b/>
          <w:bCs/>
          <w:i/>
          <w:iCs/>
          <w:sz w:val="22"/>
          <w:szCs w:val="22"/>
        </w:rPr>
      </w:pPr>
      <w:r w:rsidRPr="005754DD">
        <w:rPr>
          <w:b/>
          <w:bCs/>
          <w:i/>
          <w:iCs/>
          <w:sz w:val="22"/>
          <w:szCs w:val="22"/>
        </w:rPr>
        <w:t>Управляющая организация не вправе вести бухгалтерский учет Общества.</w:t>
      </w:r>
    </w:p>
    <w:p w:rsidR="001505F9" w:rsidRPr="00D85CF4" w:rsidRDefault="001505F9" w:rsidP="00313D89">
      <w:pPr>
        <w:pStyle w:val="BodyTextIndent1"/>
        <w:widowControl w:val="0"/>
        <w:tabs>
          <w:tab w:val="left" w:pos="4111"/>
        </w:tabs>
        <w:spacing w:before="120" w:after="40"/>
        <w:rPr>
          <w:color w:val="auto"/>
          <w:sz w:val="22"/>
          <w:szCs w:val="22"/>
        </w:rPr>
      </w:pPr>
      <w:r w:rsidRPr="00B25A32">
        <w:rPr>
          <w:b w:val="0"/>
          <w:bCs w:val="0"/>
          <w:i w:val="0"/>
          <w:iCs w:val="0"/>
          <w:color w:val="auto"/>
          <w:sz w:val="22"/>
          <w:szCs w:val="22"/>
        </w:rPr>
        <w:t xml:space="preserve">Сведения о наличии кодекса корпоративного поведения (управления) эмитента либо иного аналогичного документа: </w:t>
      </w:r>
      <w:r w:rsidR="00E353D9">
        <w:rPr>
          <w:color w:val="auto"/>
          <w:sz w:val="22"/>
          <w:szCs w:val="22"/>
        </w:rPr>
        <w:t>о</w:t>
      </w:r>
      <w:r w:rsidR="00E353D9" w:rsidRPr="00D85CF4">
        <w:rPr>
          <w:color w:val="auto"/>
          <w:sz w:val="22"/>
          <w:szCs w:val="22"/>
        </w:rPr>
        <w:t>тсутствуют</w:t>
      </w:r>
      <w:r w:rsidRPr="00D85CF4">
        <w:rPr>
          <w:color w:val="auto"/>
          <w:sz w:val="22"/>
          <w:szCs w:val="22"/>
        </w:rPr>
        <w:t>.</w:t>
      </w:r>
    </w:p>
    <w:p w:rsidR="00A4786F" w:rsidRDefault="001505F9" w:rsidP="00313D89">
      <w:pPr>
        <w:spacing w:before="120"/>
        <w:jc w:val="both"/>
        <w:rPr>
          <w:noProof/>
          <w:sz w:val="22"/>
          <w:szCs w:val="22"/>
        </w:rPr>
      </w:pPr>
      <w:r w:rsidRPr="00D85CF4">
        <w:rPr>
          <w:sz w:val="22"/>
          <w:szCs w:val="22"/>
        </w:rPr>
        <w:t xml:space="preserve">Сведения о наличии внутренних документов эмитента, регулирующих деятельность </w:t>
      </w:r>
      <w:r w:rsidR="00A4786F" w:rsidRPr="00D85CF4">
        <w:rPr>
          <w:sz w:val="22"/>
          <w:szCs w:val="22"/>
        </w:rPr>
        <w:t>органов</w:t>
      </w:r>
      <w:r w:rsidR="00A4786F">
        <w:rPr>
          <w:sz w:val="22"/>
          <w:szCs w:val="22"/>
        </w:rPr>
        <w:t xml:space="preserve"> управления </w:t>
      </w:r>
      <w:r w:rsidRPr="00D85CF4">
        <w:rPr>
          <w:sz w:val="22"/>
          <w:szCs w:val="22"/>
        </w:rPr>
        <w:t xml:space="preserve">Эмитента: </w:t>
      </w:r>
      <w:r w:rsidR="00A4786F" w:rsidRPr="00A4786F">
        <w:rPr>
          <w:b/>
          <w:i/>
          <w:sz w:val="22"/>
          <w:szCs w:val="22"/>
        </w:rPr>
        <w:t>внутренни</w:t>
      </w:r>
      <w:r w:rsidR="00A4786F">
        <w:rPr>
          <w:b/>
          <w:i/>
          <w:sz w:val="22"/>
          <w:szCs w:val="22"/>
        </w:rPr>
        <w:t>е</w:t>
      </w:r>
      <w:r w:rsidR="00A4786F" w:rsidRPr="00A4786F">
        <w:rPr>
          <w:b/>
          <w:i/>
          <w:sz w:val="22"/>
          <w:szCs w:val="22"/>
        </w:rPr>
        <w:t xml:space="preserve"> документ</w:t>
      </w:r>
      <w:r w:rsidR="00A4786F">
        <w:rPr>
          <w:b/>
          <w:i/>
          <w:sz w:val="22"/>
          <w:szCs w:val="22"/>
        </w:rPr>
        <w:t>ы</w:t>
      </w:r>
      <w:r w:rsidR="00A4786F" w:rsidRPr="00A4786F">
        <w:rPr>
          <w:b/>
          <w:i/>
          <w:sz w:val="22"/>
          <w:szCs w:val="22"/>
        </w:rPr>
        <w:t>, регулирующи</w:t>
      </w:r>
      <w:r w:rsidR="00F93942">
        <w:rPr>
          <w:b/>
          <w:i/>
          <w:sz w:val="22"/>
          <w:szCs w:val="22"/>
        </w:rPr>
        <w:t>е</w:t>
      </w:r>
      <w:r w:rsidR="00A4786F" w:rsidRPr="00A4786F">
        <w:rPr>
          <w:b/>
          <w:i/>
          <w:sz w:val="22"/>
          <w:szCs w:val="22"/>
        </w:rPr>
        <w:t xml:space="preserve"> деятельность органов управления Эмитента</w:t>
      </w:r>
      <w:r w:rsidR="00A4786F">
        <w:rPr>
          <w:b/>
          <w:i/>
          <w:sz w:val="22"/>
          <w:szCs w:val="22"/>
        </w:rPr>
        <w:t>, отсутствуют</w:t>
      </w:r>
      <w:r w:rsidR="00E353D9">
        <w:rPr>
          <w:b/>
          <w:i/>
          <w:sz w:val="22"/>
          <w:szCs w:val="22"/>
        </w:rPr>
        <w:t>.</w:t>
      </w:r>
    </w:p>
    <w:p w:rsidR="001505F9" w:rsidRDefault="001505F9" w:rsidP="00313D89">
      <w:pPr>
        <w:spacing w:before="120"/>
        <w:jc w:val="both"/>
      </w:pPr>
      <w:r w:rsidRPr="00B33E68">
        <w:rPr>
          <w:sz w:val="22"/>
          <w:szCs w:val="22"/>
        </w:rPr>
        <w:t xml:space="preserve">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w:t>
      </w:r>
      <w:r w:rsidR="000A3078" w:rsidRPr="00B33E68">
        <w:rPr>
          <w:sz w:val="22"/>
          <w:szCs w:val="22"/>
        </w:rPr>
        <w:t xml:space="preserve">управления </w:t>
      </w:r>
      <w:r w:rsidRPr="00B33E68">
        <w:rPr>
          <w:sz w:val="22"/>
          <w:szCs w:val="22"/>
        </w:rPr>
        <w:t>Эмитента:</w:t>
      </w:r>
      <w:r w:rsidRPr="0050779B">
        <w:rPr>
          <w:b/>
          <w:i/>
          <w:sz w:val="22"/>
          <w:szCs w:val="22"/>
          <w:lang w:eastAsia="en-US"/>
        </w:rPr>
        <w:t xml:space="preserve"> </w:t>
      </w:r>
      <w:r w:rsidR="001D6ABF" w:rsidRPr="001D6ABF">
        <w:rPr>
          <w:b/>
          <w:i/>
          <w:sz w:val="22"/>
          <w:szCs w:val="22"/>
        </w:rPr>
        <w:t>http://e-disclosure.ru/portal/company.aspx?id=35037</w:t>
      </w:r>
      <w:r w:rsidR="00F27761" w:rsidRPr="00B33E68">
        <w:rPr>
          <w:b/>
          <w:i/>
          <w:sz w:val="22"/>
          <w:szCs w:val="22"/>
        </w:rPr>
        <w:t>.</w:t>
      </w:r>
    </w:p>
    <w:p w:rsidR="00B75437" w:rsidRDefault="00795B62" w:rsidP="00313D89">
      <w:pPr>
        <w:pStyle w:val="25"/>
        <w:jc w:val="both"/>
        <w:outlineLvl w:val="1"/>
        <w:rPr>
          <w:rFonts w:ascii="Times New Roman" w:hAnsi="Times New Roman"/>
          <w:i w:val="0"/>
          <w:iCs w:val="0"/>
          <w:sz w:val="22"/>
          <w:szCs w:val="22"/>
        </w:rPr>
      </w:pPr>
      <w:bookmarkStart w:id="346" w:name="_Toc120954828"/>
      <w:bookmarkStart w:id="347" w:name="_Toc180424658"/>
      <w:bookmarkStart w:id="348" w:name="_Toc180431176"/>
      <w:bookmarkStart w:id="349" w:name="_Toc180436133"/>
      <w:bookmarkStart w:id="350" w:name="_Toc410749499"/>
      <w:bookmarkStart w:id="351" w:name="_Toc120954829"/>
      <w:bookmarkStart w:id="352" w:name="OLE_LINK125"/>
      <w:bookmarkStart w:id="353" w:name="OLE_LINK124"/>
      <w:r w:rsidRPr="001505F9">
        <w:rPr>
          <w:rFonts w:ascii="Times New Roman" w:hAnsi="Times New Roman"/>
          <w:i w:val="0"/>
          <w:iCs w:val="0"/>
          <w:sz w:val="22"/>
          <w:szCs w:val="22"/>
        </w:rPr>
        <w:t>6.2. Информация о лицах, входящих в состав органов управления эмитента</w:t>
      </w:r>
      <w:bookmarkEnd w:id="346"/>
      <w:bookmarkEnd w:id="347"/>
      <w:bookmarkEnd w:id="348"/>
      <w:bookmarkEnd w:id="349"/>
      <w:bookmarkEnd w:id="350"/>
    </w:p>
    <w:p w:rsidR="00B75437" w:rsidRDefault="00795B62" w:rsidP="00313D89">
      <w:pPr>
        <w:spacing w:before="120" w:after="120"/>
        <w:jc w:val="both"/>
        <w:rPr>
          <w:sz w:val="22"/>
          <w:szCs w:val="22"/>
        </w:rPr>
      </w:pPr>
      <w:r w:rsidRPr="00B25A32">
        <w:rPr>
          <w:sz w:val="22"/>
          <w:szCs w:val="22"/>
        </w:rPr>
        <w:t>Совет директоров Общества:</w:t>
      </w:r>
    </w:p>
    <w:p w:rsidR="00795B62" w:rsidRPr="00B25A32" w:rsidRDefault="00795B62" w:rsidP="00313D89">
      <w:pPr>
        <w:jc w:val="both"/>
        <w:rPr>
          <w:b/>
          <w:bCs/>
          <w:i/>
          <w:iCs/>
          <w:sz w:val="22"/>
          <w:szCs w:val="22"/>
        </w:rPr>
      </w:pPr>
      <w:r w:rsidRPr="00B25A32">
        <w:rPr>
          <w:b/>
          <w:bCs/>
          <w:i/>
          <w:iCs/>
          <w:sz w:val="22"/>
          <w:szCs w:val="22"/>
        </w:rPr>
        <w:t>Согласно уставу Эмитента в Обществе не создается совет директоров. Функции совета директоров Общества осуществляет общее собрание акционеров Общества.</w:t>
      </w:r>
    </w:p>
    <w:p w:rsidR="00B75437" w:rsidRDefault="00795B62" w:rsidP="00313D89">
      <w:pPr>
        <w:pStyle w:val="ConsNormal"/>
        <w:spacing w:before="120" w:after="120"/>
        <w:ind w:right="0" w:firstLine="0"/>
        <w:rPr>
          <w:rFonts w:ascii="Times New Roman" w:hAnsi="Times New Roman" w:cs="Times New Roman"/>
          <w:b/>
          <w:bCs/>
          <w:i/>
          <w:iCs/>
          <w:sz w:val="22"/>
          <w:szCs w:val="22"/>
          <w:lang w:val="ru-RU"/>
        </w:rPr>
      </w:pPr>
      <w:r w:rsidRPr="00B25A32">
        <w:rPr>
          <w:rFonts w:ascii="Times New Roman" w:hAnsi="Times New Roman" w:cs="Times New Roman"/>
          <w:sz w:val="22"/>
          <w:szCs w:val="22"/>
          <w:lang w:val="ru-RU"/>
        </w:rPr>
        <w:t>Коллегиальный исполнительный орган эмитента (правление, дирекция):</w:t>
      </w:r>
      <w:r w:rsidRPr="00B25A32">
        <w:rPr>
          <w:rFonts w:ascii="Times New Roman" w:hAnsi="Times New Roman" w:cs="Times New Roman"/>
          <w:b/>
          <w:bCs/>
          <w:i/>
          <w:iCs/>
          <w:sz w:val="22"/>
          <w:szCs w:val="22"/>
          <w:lang w:val="ru-RU"/>
        </w:rPr>
        <w:t xml:space="preserve"> </w:t>
      </w:r>
    </w:p>
    <w:p w:rsidR="00795B62" w:rsidRPr="00B25A32" w:rsidRDefault="002D0302" w:rsidP="00313D89">
      <w:pPr>
        <w:pStyle w:val="ConsNormal"/>
        <w:ind w:right="0" w:firstLine="0"/>
        <w:rPr>
          <w:rFonts w:ascii="Times New Roman" w:hAnsi="Times New Roman" w:cs="Times New Roman"/>
          <w:b/>
          <w:bCs/>
          <w:i/>
          <w:iCs/>
          <w:sz w:val="22"/>
          <w:szCs w:val="22"/>
          <w:lang w:val="ru-RU"/>
        </w:rPr>
      </w:pPr>
      <w:r w:rsidRPr="00B25A32">
        <w:rPr>
          <w:rFonts w:ascii="Times New Roman" w:hAnsi="Times New Roman" w:cs="Times New Roman"/>
          <w:b/>
          <w:i/>
          <w:sz w:val="22"/>
          <w:szCs w:val="22"/>
          <w:lang w:val="ru-RU"/>
        </w:rPr>
        <w:t>Коллегиальный исполнительный орган эмитента (правление, дирекция)</w:t>
      </w:r>
      <w:r w:rsidRPr="00B25A32">
        <w:rPr>
          <w:rFonts w:ascii="Times New Roman" w:hAnsi="Times New Roman" w:cs="Times New Roman"/>
          <w:sz w:val="22"/>
          <w:szCs w:val="22"/>
          <w:lang w:val="ru-RU"/>
        </w:rPr>
        <w:t xml:space="preserve"> </w:t>
      </w:r>
      <w:r w:rsidR="00795B62" w:rsidRPr="00B25A32">
        <w:rPr>
          <w:rFonts w:ascii="Times New Roman" w:hAnsi="Times New Roman" w:cs="Times New Roman"/>
          <w:b/>
          <w:bCs/>
          <w:i/>
          <w:iCs/>
          <w:sz w:val="22"/>
          <w:szCs w:val="22"/>
          <w:lang w:val="ru-RU"/>
        </w:rPr>
        <w:t>уставом Эмитента не предусмотрен.</w:t>
      </w:r>
    </w:p>
    <w:p w:rsidR="00B75437" w:rsidRDefault="00795B62" w:rsidP="00313D89">
      <w:pPr>
        <w:spacing w:before="120" w:after="120"/>
        <w:jc w:val="both"/>
        <w:rPr>
          <w:sz w:val="22"/>
          <w:szCs w:val="22"/>
        </w:rPr>
      </w:pPr>
      <w:r w:rsidRPr="00B25A32">
        <w:rPr>
          <w:sz w:val="22"/>
          <w:szCs w:val="22"/>
        </w:rPr>
        <w:t>Единоличный исполнительный орган эмитента:</w:t>
      </w:r>
    </w:p>
    <w:p w:rsidR="00795B62" w:rsidRPr="00B25A32" w:rsidRDefault="00795B62" w:rsidP="00313D89">
      <w:pPr>
        <w:jc w:val="both"/>
        <w:rPr>
          <w:sz w:val="22"/>
          <w:szCs w:val="22"/>
        </w:rPr>
      </w:pPr>
      <w:r w:rsidRPr="00B25A32">
        <w:rPr>
          <w:b/>
          <w:bCs/>
          <w:i/>
          <w:iCs/>
          <w:sz w:val="22"/>
          <w:szCs w:val="22"/>
        </w:rPr>
        <w:t xml:space="preserve">Полномочия единоличного исполнительного органа Эмитента переданы </w:t>
      </w:r>
      <w:r w:rsidR="007D5D4B">
        <w:rPr>
          <w:b/>
          <w:bCs/>
          <w:i/>
          <w:iCs/>
          <w:sz w:val="22"/>
          <w:szCs w:val="22"/>
        </w:rPr>
        <w:t>У</w:t>
      </w:r>
      <w:r w:rsidRPr="00B25A32">
        <w:rPr>
          <w:b/>
          <w:bCs/>
          <w:i/>
          <w:iCs/>
          <w:sz w:val="22"/>
          <w:szCs w:val="22"/>
        </w:rPr>
        <w:t>правляющей организации.</w:t>
      </w:r>
      <w:r w:rsidR="003F5A78" w:rsidRPr="003F5A78">
        <w:rPr>
          <w:b/>
          <w:bCs/>
          <w:i/>
          <w:iCs/>
          <w:sz w:val="22"/>
          <w:szCs w:val="22"/>
        </w:rPr>
        <w:t xml:space="preserve"> </w:t>
      </w:r>
    </w:p>
    <w:p w:rsidR="00795B62" w:rsidRPr="00B25A32" w:rsidRDefault="00795B62" w:rsidP="00313D89">
      <w:pPr>
        <w:spacing w:before="120"/>
        <w:jc w:val="both"/>
        <w:rPr>
          <w:sz w:val="22"/>
          <w:szCs w:val="22"/>
        </w:rPr>
      </w:pPr>
      <w:r w:rsidRPr="00B25A32">
        <w:rPr>
          <w:sz w:val="22"/>
          <w:szCs w:val="22"/>
        </w:rPr>
        <w:t xml:space="preserve">Полное фирменное наименование управляющей организации: </w:t>
      </w:r>
    </w:p>
    <w:p w:rsidR="00795B62" w:rsidRPr="00B25A32" w:rsidRDefault="00795B62" w:rsidP="00313D89">
      <w:pPr>
        <w:jc w:val="both"/>
        <w:rPr>
          <w:sz w:val="22"/>
          <w:szCs w:val="22"/>
        </w:rPr>
      </w:pPr>
      <w:r w:rsidRPr="00B25A32">
        <w:rPr>
          <w:b/>
          <w:bCs/>
          <w:i/>
          <w:iCs/>
          <w:sz w:val="22"/>
          <w:szCs w:val="22"/>
        </w:rPr>
        <w:t>Общество с</w:t>
      </w:r>
      <w:r w:rsidR="00F73A5D" w:rsidRPr="00B25A32">
        <w:rPr>
          <w:b/>
          <w:bCs/>
          <w:i/>
          <w:iCs/>
          <w:sz w:val="22"/>
          <w:szCs w:val="22"/>
        </w:rPr>
        <w:t xml:space="preserve"> ограниченной ответственностью </w:t>
      </w:r>
      <w:r w:rsidR="00865179">
        <w:rPr>
          <w:b/>
          <w:bCs/>
          <w:i/>
          <w:iCs/>
          <w:sz w:val="22"/>
          <w:szCs w:val="22"/>
        </w:rPr>
        <w:t>«</w:t>
      </w:r>
      <w:r w:rsidR="00D14FA7" w:rsidRPr="00D14FA7">
        <w:rPr>
          <w:b/>
          <w:bCs/>
          <w:i/>
          <w:iCs/>
          <w:sz w:val="22"/>
          <w:szCs w:val="22"/>
        </w:rPr>
        <w:t>«Тревеч Корпоративный Сервис – Управление»</w:t>
      </w:r>
      <w:r w:rsidR="00865179">
        <w:rPr>
          <w:b/>
          <w:bCs/>
          <w:i/>
          <w:iCs/>
          <w:sz w:val="22"/>
          <w:szCs w:val="22"/>
        </w:rPr>
        <w:t>»</w:t>
      </w:r>
    </w:p>
    <w:p w:rsidR="00795B62" w:rsidRDefault="00795B62" w:rsidP="00313D89">
      <w:pPr>
        <w:jc w:val="both"/>
        <w:rPr>
          <w:b/>
          <w:bCs/>
          <w:i/>
          <w:iCs/>
          <w:sz w:val="22"/>
          <w:szCs w:val="22"/>
        </w:rPr>
      </w:pPr>
      <w:r w:rsidRPr="00B25A32">
        <w:rPr>
          <w:sz w:val="22"/>
          <w:szCs w:val="22"/>
        </w:rPr>
        <w:t xml:space="preserve">Сокращенное фирменное наименование управляющей организации: </w:t>
      </w:r>
      <w:r w:rsidRPr="00B25A32">
        <w:rPr>
          <w:b/>
          <w:bCs/>
          <w:i/>
          <w:iCs/>
          <w:sz w:val="22"/>
          <w:szCs w:val="22"/>
        </w:rPr>
        <w:t xml:space="preserve">ООО </w:t>
      </w:r>
      <w:r w:rsidR="00865179">
        <w:rPr>
          <w:b/>
          <w:bCs/>
          <w:i/>
          <w:iCs/>
          <w:sz w:val="22"/>
          <w:szCs w:val="22"/>
        </w:rPr>
        <w:t>«</w:t>
      </w:r>
      <w:r w:rsidR="00D14FA7" w:rsidRPr="00D14FA7">
        <w:rPr>
          <w:b/>
          <w:bCs/>
          <w:i/>
          <w:iCs/>
          <w:sz w:val="22"/>
          <w:szCs w:val="22"/>
        </w:rPr>
        <w:t>ТКС – Управление</w:t>
      </w:r>
      <w:r w:rsidR="00865179">
        <w:rPr>
          <w:b/>
          <w:bCs/>
          <w:i/>
          <w:iCs/>
          <w:sz w:val="22"/>
          <w:szCs w:val="22"/>
        </w:rPr>
        <w:t>»</w:t>
      </w:r>
    </w:p>
    <w:p w:rsidR="00CD4A05" w:rsidRDefault="009C4DE3" w:rsidP="00313D89">
      <w:pPr>
        <w:jc w:val="both"/>
        <w:rPr>
          <w:b/>
          <w:bCs/>
          <w:i/>
          <w:iCs/>
          <w:sz w:val="22"/>
          <w:szCs w:val="22"/>
        </w:rPr>
      </w:pPr>
      <w:r w:rsidRPr="009C4DE3">
        <w:rPr>
          <w:bCs/>
          <w:iCs/>
          <w:sz w:val="22"/>
          <w:szCs w:val="22"/>
        </w:rPr>
        <w:t>ИНН</w:t>
      </w:r>
      <w:r w:rsidR="00CD4A05">
        <w:rPr>
          <w:b/>
          <w:bCs/>
          <w:i/>
          <w:iCs/>
          <w:sz w:val="22"/>
          <w:szCs w:val="22"/>
        </w:rPr>
        <w:t xml:space="preserve"> </w:t>
      </w:r>
      <w:r w:rsidR="00D14FA7" w:rsidRPr="00D14FA7">
        <w:rPr>
          <w:b/>
          <w:bCs/>
          <w:i/>
          <w:iCs/>
          <w:sz w:val="22"/>
          <w:szCs w:val="22"/>
        </w:rPr>
        <w:t>7703697243</w:t>
      </w:r>
    </w:p>
    <w:p w:rsidR="00CD4A05" w:rsidRPr="00B25A32" w:rsidRDefault="009C4DE3" w:rsidP="00313D89">
      <w:pPr>
        <w:jc w:val="both"/>
        <w:rPr>
          <w:sz w:val="22"/>
          <w:szCs w:val="22"/>
        </w:rPr>
      </w:pPr>
      <w:r w:rsidRPr="009C4DE3">
        <w:rPr>
          <w:bCs/>
          <w:iCs/>
          <w:sz w:val="22"/>
          <w:szCs w:val="22"/>
        </w:rPr>
        <w:t>ОГРН</w:t>
      </w:r>
      <w:r w:rsidR="00CD4A05">
        <w:rPr>
          <w:b/>
          <w:bCs/>
          <w:i/>
          <w:iCs/>
          <w:sz w:val="22"/>
          <w:szCs w:val="22"/>
        </w:rPr>
        <w:t xml:space="preserve"> </w:t>
      </w:r>
      <w:r w:rsidR="00D14FA7" w:rsidRPr="00D14FA7">
        <w:rPr>
          <w:b/>
          <w:bCs/>
          <w:i/>
          <w:iCs/>
          <w:sz w:val="22"/>
          <w:szCs w:val="22"/>
        </w:rPr>
        <w:t>1097746168850</w:t>
      </w:r>
    </w:p>
    <w:p w:rsidR="00795B62" w:rsidRPr="00B25A32" w:rsidRDefault="00795B62" w:rsidP="00313D89">
      <w:pPr>
        <w:jc w:val="both"/>
        <w:rPr>
          <w:sz w:val="22"/>
          <w:szCs w:val="22"/>
        </w:rPr>
      </w:pPr>
      <w:r w:rsidRPr="00B25A32">
        <w:rPr>
          <w:sz w:val="22"/>
          <w:szCs w:val="22"/>
        </w:rPr>
        <w:t xml:space="preserve">Основание передачи полномочий (дата и номер соответствующего договора, при его наличии): </w:t>
      </w:r>
      <w:r w:rsidRPr="00D10FA1">
        <w:rPr>
          <w:b/>
          <w:bCs/>
          <w:i/>
          <w:iCs/>
          <w:sz w:val="22"/>
          <w:szCs w:val="22"/>
        </w:rPr>
        <w:t xml:space="preserve">Договор о передаче полномочий единоличного исполнительного органа </w:t>
      </w:r>
      <w:r w:rsidR="00792988" w:rsidRPr="00D10FA1">
        <w:rPr>
          <w:b/>
          <w:bCs/>
          <w:i/>
          <w:iCs/>
          <w:sz w:val="22"/>
          <w:szCs w:val="22"/>
        </w:rPr>
        <w:t xml:space="preserve">№ б/н </w:t>
      </w:r>
      <w:r w:rsidRPr="00D10FA1">
        <w:rPr>
          <w:b/>
          <w:bCs/>
          <w:i/>
          <w:iCs/>
          <w:sz w:val="22"/>
          <w:szCs w:val="22"/>
        </w:rPr>
        <w:t xml:space="preserve">от </w:t>
      </w:r>
      <w:r w:rsidR="00F73A5D" w:rsidRPr="00D10FA1">
        <w:rPr>
          <w:b/>
          <w:bCs/>
          <w:i/>
          <w:iCs/>
          <w:sz w:val="22"/>
          <w:szCs w:val="22"/>
        </w:rPr>
        <w:t>«</w:t>
      </w:r>
      <w:r w:rsidR="001D6ABF">
        <w:rPr>
          <w:b/>
          <w:bCs/>
          <w:i/>
          <w:iCs/>
          <w:sz w:val="22"/>
          <w:szCs w:val="22"/>
        </w:rPr>
        <w:t>18</w:t>
      </w:r>
      <w:r w:rsidR="00F73A5D" w:rsidRPr="00D10FA1">
        <w:rPr>
          <w:b/>
          <w:bCs/>
          <w:i/>
          <w:iCs/>
          <w:sz w:val="22"/>
          <w:szCs w:val="22"/>
        </w:rPr>
        <w:t>»</w:t>
      </w:r>
      <w:r w:rsidRPr="00D10FA1">
        <w:rPr>
          <w:b/>
          <w:bCs/>
          <w:i/>
          <w:iCs/>
          <w:sz w:val="22"/>
          <w:szCs w:val="22"/>
        </w:rPr>
        <w:t xml:space="preserve"> </w:t>
      </w:r>
      <w:r w:rsidR="001D6ABF">
        <w:rPr>
          <w:b/>
          <w:bCs/>
          <w:i/>
          <w:iCs/>
          <w:sz w:val="22"/>
          <w:szCs w:val="22"/>
        </w:rPr>
        <w:t>ноября</w:t>
      </w:r>
      <w:r w:rsidR="00261FFD" w:rsidRPr="00D10FA1">
        <w:rPr>
          <w:b/>
          <w:bCs/>
          <w:i/>
          <w:iCs/>
          <w:sz w:val="22"/>
          <w:szCs w:val="22"/>
        </w:rPr>
        <w:t xml:space="preserve"> </w:t>
      </w:r>
      <w:r w:rsidR="003F5A78" w:rsidRPr="00D10FA1">
        <w:rPr>
          <w:b/>
          <w:bCs/>
          <w:i/>
          <w:iCs/>
          <w:sz w:val="22"/>
          <w:szCs w:val="22"/>
        </w:rPr>
        <w:t>201</w:t>
      </w:r>
      <w:r w:rsidR="001D6ABF">
        <w:rPr>
          <w:b/>
          <w:bCs/>
          <w:i/>
          <w:iCs/>
          <w:sz w:val="22"/>
          <w:szCs w:val="22"/>
        </w:rPr>
        <w:t>3</w:t>
      </w:r>
      <w:r w:rsidR="003F5A78" w:rsidRPr="00D10FA1">
        <w:rPr>
          <w:b/>
          <w:bCs/>
          <w:i/>
          <w:iCs/>
          <w:sz w:val="22"/>
          <w:szCs w:val="22"/>
        </w:rPr>
        <w:t xml:space="preserve"> </w:t>
      </w:r>
      <w:r w:rsidRPr="00D10FA1">
        <w:rPr>
          <w:b/>
          <w:bCs/>
          <w:i/>
          <w:iCs/>
          <w:sz w:val="22"/>
          <w:szCs w:val="22"/>
        </w:rPr>
        <w:t>г.</w:t>
      </w:r>
    </w:p>
    <w:p w:rsidR="003A1394" w:rsidRDefault="009D026D" w:rsidP="00261FFD">
      <w:pPr>
        <w:widowControl w:val="0"/>
        <w:adjustRightInd w:val="0"/>
        <w:jc w:val="both"/>
        <w:rPr>
          <w:b/>
          <w:i/>
          <w:sz w:val="22"/>
          <w:szCs w:val="22"/>
        </w:rPr>
      </w:pPr>
      <w:r w:rsidRPr="00667E22">
        <w:rPr>
          <w:sz w:val="22"/>
          <w:szCs w:val="22"/>
        </w:rPr>
        <w:t xml:space="preserve">Место нахождения: </w:t>
      </w:r>
      <w:r w:rsidR="003A1394" w:rsidRPr="003A1394">
        <w:rPr>
          <w:b/>
          <w:i/>
          <w:sz w:val="22"/>
          <w:szCs w:val="22"/>
        </w:rPr>
        <w:t>Российская Федерация, 119435, г. Москва, Большой Саввинский переулок, д. 10, стр. 2А</w:t>
      </w:r>
    </w:p>
    <w:p w:rsidR="003A1394" w:rsidRDefault="009D026D" w:rsidP="003A1394">
      <w:pPr>
        <w:widowControl w:val="0"/>
        <w:adjustRightInd w:val="0"/>
        <w:jc w:val="both"/>
        <w:rPr>
          <w:b/>
          <w:i/>
          <w:sz w:val="22"/>
          <w:szCs w:val="22"/>
        </w:rPr>
      </w:pPr>
      <w:r w:rsidRPr="00667E22">
        <w:rPr>
          <w:sz w:val="22"/>
          <w:szCs w:val="22"/>
        </w:rPr>
        <w:t xml:space="preserve">Адрес для направления почтовой корреспонденции: </w:t>
      </w:r>
      <w:r w:rsidR="003A1394" w:rsidRPr="003A1394">
        <w:rPr>
          <w:b/>
          <w:i/>
          <w:sz w:val="22"/>
          <w:szCs w:val="22"/>
        </w:rPr>
        <w:t>Российская Федерация, 119435, г. Москва, Большой Саввинский переулок, д. 10, стр. 2А</w:t>
      </w:r>
    </w:p>
    <w:p w:rsidR="009D026D" w:rsidRPr="00667E22" w:rsidRDefault="009D026D" w:rsidP="003A1394">
      <w:pPr>
        <w:widowControl w:val="0"/>
        <w:adjustRightInd w:val="0"/>
        <w:jc w:val="both"/>
        <w:rPr>
          <w:sz w:val="22"/>
          <w:szCs w:val="22"/>
        </w:rPr>
      </w:pPr>
      <w:r w:rsidRPr="00667E22">
        <w:rPr>
          <w:sz w:val="22"/>
          <w:szCs w:val="22"/>
        </w:rPr>
        <w:t>Контактный телефон и факс:</w:t>
      </w:r>
      <w:r w:rsidRPr="00667E22">
        <w:rPr>
          <w:b/>
          <w:bCs/>
          <w:i/>
          <w:iCs/>
          <w:sz w:val="22"/>
          <w:szCs w:val="22"/>
        </w:rPr>
        <w:t xml:space="preserve"> </w:t>
      </w:r>
      <w:r w:rsidR="003A1394" w:rsidRPr="003A1394">
        <w:rPr>
          <w:b/>
          <w:bCs/>
          <w:i/>
          <w:iCs/>
          <w:sz w:val="22"/>
          <w:szCs w:val="22"/>
        </w:rPr>
        <w:t>+7 499 286 20 31</w:t>
      </w:r>
    </w:p>
    <w:p w:rsidR="009D026D" w:rsidRPr="00B25A32" w:rsidRDefault="009D026D" w:rsidP="00313D89">
      <w:pPr>
        <w:jc w:val="both"/>
        <w:rPr>
          <w:b/>
          <w:bCs/>
          <w:i/>
          <w:iCs/>
          <w:sz w:val="22"/>
          <w:szCs w:val="22"/>
        </w:rPr>
      </w:pPr>
      <w:r w:rsidRPr="00B25A32">
        <w:rPr>
          <w:sz w:val="22"/>
          <w:szCs w:val="22"/>
        </w:rPr>
        <w:t xml:space="preserve">Адрес электронной почты: </w:t>
      </w:r>
      <w:r w:rsidRPr="00593461">
        <w:t xml:space="preserve"> </w:t>
      </w:r>
      <w:r w:rsidR="003A1394" w:rsidRPr="00B33E68">
        <w:rPr>
          <w:b/>
          <w:bCs/>
          <w:i/>
          <w:iCs/>
          <w:sz w:val="22"/>
          <w:szCs w:val="22"/>
        </w:rPr>
        <w:t>kachalina@trewetch-group.ru</w:t>
      </w:r>
    </w:p>
    <w:p w:rsidR="00354823" w:rsidRDefault="00354823" w:rsidP="00313D89">
      <w:pPr>
        <w:spacing w:before="120"/>
        <w:jc w:val="both"/>
        <w:rPr>
          <w:sz w:val="22"/>
          <w:szCs w:val="22"/>
        </w:rPr>
      </w:pPr>
      <w:r>
        <w:rPr>
          <w:sz w:val="22"/>
          <w:szCs w:val="22"/>
        </w:rPr>
        <w:t>Лицензи</w:t>
      </w:r>
      <w:r w:rsidR="008965A1">
        <w:rPr>
          <w:sz w:val="22"/>
          <w:szCs w:val="22"/>
        </w:rPr>
        <w:t xml:space="preserve">я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9C4DE3" w:rsidRPr="009C4DE3">
        <w:rPr>
          <w:b/>
          <w:i/>
          <w:sz w:val="22"/>
          <w:szCs w:val="22"/>
        </w:rPr>
        <w:t>отсутствует.</w:t>
      </w:r>
    </w:p>
    <w:p w:rsidR="00795B62" w:rsidRPr="00B25A32" w:rsidRDefault="00795B62" w:rsidP="00313D89">
      <w:pPr>
        <w:spacing w:before="120"/>
        <w:jc w:val="both"/>
        <w:rPr>
          <w:rStyle w:val="SUBST"/>
          <w:b w:val="0"/>
          <w:bCs w:val="0"/>
          <w:i w:val="0"/>
          <w:iCs w:val="0"/>
        </w:rPr>
      </w:pPr>
      <w:r w:rsidRPr="00B25A32">
        <w:rPr>
          <w:sz w:val="22"/>
          <w:szCs w:val="22"/>
        </w:rPr>
        <w:t xml:space="preserve">Сведения о персональном составе совета директоров (наблюдательного совета) </w:t>
      </w:r>
      <w:r w:rsidRPr="00B25A32">
        <w:rPr>
          <w:rStyle w:val="SUBST"/>
          <w:b w:val="0"/>
          <w:bCs w:val="0"/>
          <w:i w:val="0"/>
          <w:iCs w:val="0"/>
        </w:rPr>
        <w:t>управляющей организации:</w:t>
      </w:r>
    </w:p>
    <w:p w:rsidR="00795B62" w:rsidRPr="00B25A32" w:rsidRDefault="00795B62" w:rsidP="00313D89">
      <w:pPr>
        <w:jc w:val="both"/>
        <w:rPr>
          <w:rStyle w:val="SUBST"/>
        </w:rPr>
      </w:pPr>
      <w:r w:rsidRPr="00B25A32">
        <w:rPr>
          <w:rStyle w:val="SUBST"/>
        </w:rPr>
        <w:t xml:space="preserve">Совет директоров (наблюдательный совет) не предусмотрен уставом </w:t>
      </w:r>
      <w:r w:rsidR="007D5D4B">
        <w:rPr>
          <w:rStyle w:val="SUBST"/>
        </w:rPr>
        <w:t>У</w:t>
      </w:r>
      <w:r w:rsidR="007D5D4B" w:rsidRPr="00B25A32">
        <w:rPr>
          <w:rStyle w:val="SUBST"/>
        </w:rPr>
        <w:t xml:space="preserve">правляющей </w:t>
      </w:r>
      <w:r w:rsidRPr="00B25A32">
        <w:rPr>
          <w:rStyle w:val="SUBST"/>
        </w:rPr>
        <w:t>организации.</w:t>
      </w:r>
    </w:p>
    <w:p w:rsidR="002060FC" w:rsidRPr="00B25A32" w:rsidRDefault="00795B62" w:rsidP="00313D89">
      <w:pPr>
        <w:spacing w:before="120"/>
        <w:jc w:val="both"/>
        <w:rPr>
          <w:rStyle w:val="SUBST"/>
          <w:bCs w:val="0"/>
          <w:iCs w:val="0"/>
        </w:rPr>
      </w:pPr>
      <w:bookmarkStart w:id="354" w:name="OLE_LINK305"/>
      <w:r w:rsidRPr="00B25A32">
        <w:rPr>
          <w:sz w:val="22"/>
          <w:szCs w:val="22"/>
        </w:rPr>
        <w:t>Сведения о персональном составе к</w:t>
      </w:r>
      <w:r w:rsidRPr="00B25A32">
        <w:rPr>
          <w:rStyle w:val="SUBST"/>
          <w:b w:val="0"/>
          <w:bCs w:val="0"/>
          <w:i w:val="0"/>
          <w:iCs w:val="0"/>
        </w:rPr>
        <w:t xml:space="preserve">оллегиального исполнительного органа управляющей организации </w:t>
      </w:r>
      <w:r w:rsidRPr="00B25A32">
        <w:rPr>
          <w:sz w:val="22"/>
          <w:szCs w:val="22"/>
        </w:rPr>
        <w:t>(правления)</w:t>
      </w:r>
      <w:r w:rsidRPr="00B25A32">
        <w:rPr>
          <w:rStyle w:val="SUBST"/>
          <w:b w:val="0"/>
          <w:bCs w:val="0"/>
          <w:i w:val="0"/>
          <w:iCs w:val="0"/>
        </w:rPr>
        <w:t>:</w:t>
      </w:r>
    </w:p>
    <w:p w:rsidR="00795B62" w:rsidRPr="00B25A32" w:rsidRDefault="002060FC" w:rsidP="00313D89">
      <w:pPr>
        <w:jc w:val="both"/>
        <w:rPr>
          <w:b/>
          <w:bCs/>
          <w:i/>
          <w:iCs/>
          <w:sz w:val="22"/>
          <w:szCs w:val="22"/>
        </w:rPr>
      </w:pPr>
      <w:r w:rsidRPr="00B25A32">
        <w:rPr>
          <w:rStyle w:val="SUBST"/>
          <w:bCs w:val="0"/>
          <w:iCs w:val="0"/>
        </w:rPr>
        <w:t xml:space="preserve">Коллегиальный исполнительный орган (правление) не предусмотрен уставом </w:t>
      </w:r>
      <w:r w:rsidR="007D5D4B">
        <w:rPr>
          <w:rStyle w:val="SUBST"/>
          <w:bCs w:val="0"/>
          <w:iCs w:val="0"/>
        </w:rPr>
        <w:t>У</w:t>
      </w:r>
      <w:r w:rsidRPr="00B25A32">
        <w:rPr>
          <w:rStyle w:val="SUBST"/>
          <w:bCs w:val="0"/>
          <w:iCs w:val="0"/>
        </w:rPr>
        <w:t>правляющей организации.</w:t>
      </w:r>
    </w:p>
    <w:bookmarkEnd w:id="354"/>
    <w:p w:rsidR="00B75437" w:rsidRDefault="000833C1" w:rsidP="00313D89">
      <w:pPr>
        <w:spacing w:before="120" w:after="120"/>
        <w:jc w:val="both"/>
        <w:rPr>
          <w:sz w:val="22"/>
          <w:szCs w:val="22"/>
        </w:rPr>
      </w:pPr>
      <w:r w:rsidRPr="00B25A32">
        <w:rPr>
          <w:sz w:val="22"/>
          <w:szCs w:val="22"/>
        </w:rPr>
        <w:t>Сведения о лице, занимающем должность (исполняющем функции) единоличного исполнительного органа управляющей организации (Генеральный директор):</w:t>
      </w:r>
    </w:p>
    <w:p w:rsidR="009D026D" w:rsidRPr="00667E22" w:rsidRDefault="009D026D" w:rsidP="00313D89">
      <w:pPr>
        <w:spacing w:before="40"/>
        <w:jc w:val="both"/>
        <w:rPr>
          <w:b/>
          <w:i/>
          <w:sz w:val="22"/>
          <w:szCs w:val="22"/>
        </w:rPr>
      </w:pPr>
      <w:r w:rsidRPr="00B25A32">
        <w:rPr>
          <w:sz w:val="22"/>
          <w:szCs w:val="22"/>
        </w:rPr>
        <w:t xml:space="preserve">Ф.И.О.: </w:t>
      </w:r>
      <w:r w:rsidR="00070D80" w:rsidRPr="00070D80">
        <w:rPr>
          <w:b/>
          <w:i/>
          <w:sz w:val="22"/>
          <w:szCs w:val="22"/>
        </w:rPr>
        <w:t>Качалина Татьяна Валентиновна</w:t>
      </w:r>
    </w:p>
    <w:p w:rsidR="009D026D" w:rsidRPr="00B25A32" w:rsidRDefault="009D026D" w:rsidP="00313D89">
      <w:pPr>
        <w:spacing w:before="40"/>
        <w:jc w:val="both"/>
        <w:rPr>
          <w:sz w:val="22"/>
          <w:szCs w:val="22"/>
        </w:rPr>
      </w:pPr>
      <w:r w:rsidRPr="00B25A32">
        <w:rPr>
          <w:sz w:val="22"/>
          <w:szCs w:val="22"/>
        </w:rPr>
        <w:t>Год рождения:</w:t>
      </w:r>
      <w:r>
        <w:rPr>
          <w:sz w:val="22"/>
          <w:szCs w:val="22"/>
        </w:rPr>
        <w:t xml:space="preserve"> </w:t>
      </w:r>
      <w:r w:rsidR="00070D80" w:rsidRPr="00070D80">
        <w:rPr>
          <w:b/>
          <w:i/>
          <w:sz w:val="22"/>
          <w:szCs w:val="22"/>
        </w:rPr>
        <w:t>1968</w:t>
      </w:r>
    </w:p>
    <w:p w:rsidR="009D026D" w:rsidRPr="00B25A32" w:rsidRDefault="009D026D" w:rsidP="00313D89">
      <w:pPr>
        <w:spacing w:before="40"/>
        <w:jc w:val="both"/>
        <w:rPr>
          <w:sz w:val="22"/>
          <w:szCs w:val="22"/>
        </w:rPr>
      </w:pPr>
      <w:r w:rsidRPr="00B25A32">
        <w:rPr>
          <w:sz w:val="22"/>
          <w:szCs w:val="22"/>
        </w:rPr>
        <w:t xml:space="preserve">Образование: </w:t>
      </w:r>
      <w:r w:rsidRPr="00B25A32">
        <w:rPr>
          <w:b/>
          <w:i/>
          <w:sz w:val="22"/>
          <w:szCs w:val="22"/>
        </w:rPr>
        <w:t>высшее</w:t>
      </w:r>
    </w:p>
    <w:p w:rsidR="00B75437" w:rsidRDefault="000833C1" w:rsidP="00313D89">
      <w:pPr>
        <w:spacing w:before="120" w:after="120"/>
        <w:jc w:val="both"/>
        <w:rPr>
          <w:sz w:val="22"/>
          <w:szCs w:val="22"/>
        </w:rPr>
      </w:pPr>
      <w:r w:rsidRPr="00B25A32">
        <w:rPr>
          <w:sz w:val="22"/>
          <w:szCs w:val="22"/>
        </w:rPr>
        <w:t>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p w:rsidR="00534626" w:rsidRPr="00534626" w:rsidRDefault="00534626" w:rsidP="00534626">
      <w:pPr>
        <w:jc w:val="both"/>
        <w:rPr>
          <w:b/>
          <w:bCs/>
          <w:i/>
          <w:iCs/>
          <w:sz w:val="22"/>
          <w:szCs w:val="22"/>
        </w:rPr>
      </w:pPr>
      <w:r w:rsidRPr="00534626">
        <w:rPr>
          <w:b/>
          <w:bCs/>
          <w:i/>
          <w:iCs/>
          <w:sz w:val="22"/>
          <w:szCs w:val="22"/>
        </w:rPr>
        <w:t>Период: «17» марта 2009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Фонд содействия развитию системы ипотечного жилищного кредитования «Платформа 1»</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Председатель Правления</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«17» марта 2009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Фонд содействия развитию системы ипотечного жилищного кредитования «Платформа 2»</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Председатель Правления</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«12» августа 2009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ООО "ТКС-Учет"</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Генеральный директор</w:t>
      </w:r>
    </w:p>
    <w:p w:rsidR="00534626" w:rsidRPr="00534626" w:rsidRDefault="00534626" w:rsidP="00534626">
      <w:pPr>
        <w:jc w:val="both"/>
        <w:rPr>
          <w:b/>
          <w:bCs/>
          <w:i/>
          <w:iCs/>
          <w:sz w:val="22"/>
          <w:szCs w:val="22"/>
        </w:rPr>
      </w:pPr>
    </w:p>
    <w:p w:rsidR="00534626" w:rsidRPr="00534626" w:rsidRDefault="00534626" w:rsidP="00534626">
      <w:pPr>
        <w:jc w:val="both"/>
        <w:rPr>
          <w:b/>
          <w:bCs/>
          <w:i/>
          <w:iCs/>
          <w:sz w:val="22"/>
          <w:szCs w:val="22"/>
        </w:rPr>
      </w:pPr>
      <w:r w:rsidRPr="00534626">
        <w:rPr>
          <w:b/>
          <w:bCs/>
          <w:i/>
          <w:iCs/>
          <w:sz w:val="22"/>
          <w:szCs w:val="22"/>
        </w:rPr>
        <w:t>Период: «02» ноября 2009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ООО "Ласета Партнерс"</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Заместитель Генерального директора</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«30» ноября 2009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ООО "ТКС-Управление"</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Генеральный директор</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«31» декабря 2009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 xml:space="preserve">Фонд содействия развитию системы ипотечного жилищного кредитования Владелец </w:t>
      </w:r>
      <w:r w:rsidRPr="00534626">
        <w:rPr>
          <w:b/>
          <w:i/>
          <w:sz w:val="22"/>
          <w:szCs w:val="22"/>
          <w:lang w:val="en-US"/>
        </w:rPr>
        <w:t>I</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Председатель Попечительского совета</w:t>
      </w:r>
    </w:p>
    <w:p w:rsidR="00534626" w:rsidRPr="00534626" w:rsidRDefault="00534626" w:rsidP="00534626">
      <w:pPr>
        <w:jc w:val="both"/>
        <w:rPr>
          <w:b/>
          <w:bCs/>
          <w:i/>
          <w:iCs/>
          <w:sz w:val="22"/>
          <w:szCs w:val="22"/>
        </w:rPr>
      </w:pPr>
    </w:p>
    <w:p w:rsidR="00534626" w:rsidRPr="00534626" w:rsidRDefault="00534626" w:rsidP="00534626">
      <w:pPr>
        <w:jc w:val="both"/>
        <w:rPr>
          <w:b/>
          <w:bCs/>
          <w:i/>
          <w:iCs/>
          <w:sz w:val="22"/>
          <w:szCs w:val="22"/>
        </w:rPr>
      </w:pPr>
      <w:r w:rsidRPr="00534626">
        <w:rPr>
          <w:b/>
          <w:bCs/>
          <w:i/>
          <w:iCs/>
          <w:sz w:val="22"/>
          <w:szCs w:val="22"/>
        </w:rPr>
        <w:t>Период: «08» июля 2011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 xml:space="preserve">Фонд содействия развитию системы ипотечного жилищного кредитования Владелец </w:t>
      </w:r>
      <w:r w:rsidRPr="00534626">
        <w:rPr>
          <w:b/>
          <w:i/>
          <w:sz w:val="22"/>
          <w:szCs w:val="22"/>
          <w:lang w:val="en-US"/>
        </w:rPr>
        <w:t>II</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Председатель Правления</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«10» августа  2011 г. – по настоящее время.</w:t>
      </w:r>
    </w:p>
    <w:p w:rsidR="00534626" w:rsidRPr="00534626" w:rsidRDefault="00534626" w:rsidP="00534626">
      <w:pPr>
        <w:jc w:val="both"/>
        <w:rPr>
          <w:b/>
          <w:i/>
          <w:sz w:val="22"/>
          <w:szCs w:val="22"/>
        </w:rPr>
      </w:pPr>
      <w:r w:rsidRPr="00534626">
        <w:rPr>
          <w:b/>
          <w:bCs/>
          <w:i/>
          <w:iCs/>
          <w:sz w:val="22"/>
          <w:szCs w:val="22"/>
        </w:rPr>
        <w:t xml:space="preserve">Наименование организации: </w:t>
      </w:r>
      <w:r w:rsidRPr="00534626">
        <w:rPr>
          <w:b/>
          <w:i/>
          <w:sz w:val="22"/>
          <w:szCs w:val="22"/>
        </w:rPr>
        <w:t>Фонд содействия развитию системы ипотечного жилищного кредитования "Доступная ипотека 1"</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Председатель Правления</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«10» августа  2011 г. – по настоящее время.</w:t>
      </w:r>
    </w:p>
    <w:p w:rsidR="00534626" w:rsidRPr="00534626" w:rsidRDefault="00534626" w:rsidP="00534626">
      <w:pPr>
        <w:jc w:val="both"/>
        <w:rPr>
          <w:b/>
          <w:i/>
          <w:sz w:val="22"/>
          <w:szCs w:val="22"/>
        </w:rPr>
      </w:pPr>
      <w:r w:rsidRPr="00534626">
        <w:rPr>
          <w:b/>
          <w:bCs/>
          <w:i/>
          <w:iCs/>
          <w:sz w:val="22"/>
          <w:szCs w:val="22"/>
        </w:rPr>
        <w:t xml:space="preserve">Наименование организации: </w:t>
      </w:r>
      <w:r w:rsidRPr="00534626">
        <w:rPr>
          <w:b/>
          <w:i/>
          <w:sz w:val="22"/>
          <w:szCs w:val="22"/>
        </w:rPr>
        <w:t>Фонд содействия развитию системы ипотечного жилищного кредитования "Доступная ипотека 2"</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Председатель Правления</w:t>
      </w:r>
    </w:p>
    <w:p w:rsidR="00534626" w:rsidRPr="00534626" w:rsidRDefault="00534626" w:rsidP="00534626">
      <w:pPr>
        <w:jc w:val="both"/>
        <w:rPr>
          <w:b/>
          <w:bCs/>
          <w:i/>
          <w:iCs/>
          <w:sz w:val="22"/>
          <w:szCs w:val="22"/>
        </w:rPr>
      </w:pPr>
    </w:p>
    <w:p w:rsidR="00534626" w:rsidRPr="00534626" w:rsidRDefault="00534626" w:rsidP="00534626">
      <w:pPr>
        <w:jc w:val="both"/>
        <w:rPr>
          <w:b/>
          <w:bCs/>
          <w:i/>
          <w:iCs/>
          <w:sz w:val="22"/>
          <w:szCs w:val="22"/>
        </w:rPr>
      </w:pPr>
      <w:r w:rsidRPr="00534626">
        <w:rPr>
          <w:b/>
          <w:bCs/>
          <w:i/>
          <w:iCs/>
          <w:sz w:val="22"/>
          <w:szCs w:val="22"/>
        </w:rPr>
        <w:t>Период: «29» октября 2013 г. – по настоящее время.</w:t>
      </w:r>
    </w:p>
    <w:p w:rsidR="00534626" w:rsidRPr="00534626" w:rsidRDefault="00534626" w:rsidP="00534626">
      <w:pPr>
        <w:jc w:val="both"/>
        <w:rPr>
          <w:b/>
          <w:i/>
          <w:sz w:val="22"/>
          <w:szCs w:val="22"/>
        </w:rPr>
      </w:pPr>
      <w:r w:rsidRPr="00534626">
        <w:rPr>
          <w:b/>
          <w:bCs/>
          <w:i/>
          <w:iCs/>
          <w:sz w:val="22"/>
          <w:szCs w:val="22"/>
        </w:rPr>
        <w:t xml:space="preserve">Наименование организации: </w:t>
      </w:r>
      <w:r w:rsidRPr="00534626">
        <w:rPr>
          <w:b/>
          <w:i/>
          <w:sz w:val="22"/>
          <w:szCs w:val="22"/>
        </w:rPr>
        <w:t>Штихтинг Союз1</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Директор</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«27» февраля 2014 г. – по настоящее время.</w:t>
      </w:r>
    </w:p>
    <w:p w:rsidR="00534626" w:rsidRPr="00534626" w:rsidRDefault="00534626" w:rsidP="00534626">
      <w:pPr>
        <w:jc w:val="both"/>
        <w:rPr>
          <w:b/>
          <w:i/>
          <w:sz w:val="22"/>
          <w:szCs w:val="22"/>
        </w:rPr>
      </w:pPr>
      <w:r w:rsidRPr="00534626">
        <w:rPr>
          <w:b/>
          <w:bCs/>
          <w:i/>
          <w:iCs/>
          <w:sz w:val="22"/>
          <w:szCs w:val="22"/>
        </w:rPr>
        <w:t>Наименование организации: Штихтинг ТатФонд 1</w:t>
      </w:r>
    </w:p>
    <w:p w:rsidR="00534626" w:rsidRPr="00534626" w:rsidRDefault="00534626" w:rsidP="00534626">
      <w:pPr>
        <w:jc w:val="both"/>
        <w:rPr>
          <w:b/>
          <w:i/>
          <w:sz w:val="22"/>
          <w:szCs w:val="22"/>
        </w:rPr>
      </w:pPr>
      <w:r w:rsidRPr="00534626">
        <w:rPr>
          <w:b/>
          <w:bCs/>
          <w:i/>
          <w:iCs/>
          <w:sz w:val="22"/>
          <w:szCs w:val="22"/>
        </w:rPr>
        <w:t>Должность: Директор</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«23» июня 2014 г. – по настоящее время.</w:t>
      </w:r>
    </w:p>
    <w:p w:rsidR="00534626" w:rsidRPr="00534626" w:rsidRDefault="00534626" w:rsidP="00534626">
      <w:pPr>
        <w:jc w:val="both"/>
        <w:rPr>
          <w:b/>
          <w:i/>
          <w:sz w:val="22"/>
          <w:szCs w:val="22"/>
        </w:rPr>
      </w:pPr>
      <w:r w:rsidRPr="00534626">
        <w:rPr>
          <w:b/>
          <w:bCs/>
          <w:i/>
          <w:iCs/>
          <w:sz w:val="22"/>
          <w:szCs w:val="22"/>
        </w:rPr>
        <w:t xml:space="preserve">Наименование организации: Штихтинг АИЖК </w:t>
      </w:r>
      <w:r w:rsidRPr="00534626">
        <w:rPr>
          <w:b/>
          <w:bCs/>
          <w:i/>
          <w:iCs/>
          <w:sz w:val="22"/>
          <w:szCs w:val="22"/>
          <w:lang w:val="en-US"/>
        </w:rPr>
        <w:t>I</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Директор</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«23» июня 2014 г. – по настоящее время.</w:t>
      </w:r>
    </w:p>
    <w:p w:rsidR="00534626" w:rsidRPr="00534626" w:rsidRDefault="00534626" w:rsidP="00534626">
      <w:pPr>
        <w:jc w:val="both"/>
        <w:rPr>
          <w:b/>
          <w:i/>
          <w:sz w:val="22"/>
          <w:szCs w:val="22"/>
        </w:rPr>
      </w:pPr>
      <w:r w:rsidRPr="00534626">
        <w:rPr>
          <w:b/>
          <w:bCs/>
          <w:i/>
          <w:iCs/>
          <w:sz w:val="22"/>
          <w:szCs w:val="22"/>
        </w:rPr>
        <w:t xml:space="preserve">Наименование организации: Штихтинг АИЖК </w:t>
      </w:r>
      <w:r w:rsidRPr="00534626">
        <w:rPr>
          <w:b/>
          <w:bCs/>
          <w:i/>
          <w:iCs/>
          <w:sz w:val="22"/>
          <w:szCs w:val="22"/>
          <w:lang w:val="en-US"/>
        </w:rPr>
        <w:t>II</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Директор</w:t>
      </w:r>
    </w:p>
    <w:p w:rsidR="00534626" w:rsidRPr="00534626" w:rsidRDefault="00534626" w:rsidP="00534626">
      <w:pPr>
        <w:jc w:val="both"/>
        <w:rPr>
          <w:b/>
          <w:bCs/>
          <w:i/>
          <w:iCs/>
          <w:sz w:val="22"/>
          <w:szCs w:val="22"/>
        </w:rPr>
      </w:pPr>
    </w:p>
    <w:p w:rsidR="00534626" w:rsidRPr="00534626" w:rsidRDefault="00534626" w:rsidP="00534626">
      <w:pPr>
        <w:jc w:val="both"/>
        <w:rPr>
          <w:b/>
          <w:bCs/>
          <w:i/>
          <w:iCs/>
          <w:sz w:val="22"/>
          <w:szCs w:val="22"/>
        </w:rPr>
      </w:pPr>
      <w:r w:rsidRPr="00534626">
        <w:rPr>
          <w:b/>
          <w:bCs/>
          <w:i/>
          <w:iCs/>
          <w:sz w:val="22"/>
          <w:szCs w:val="22"/>
        </w:rPr>
        <w:t>Период: «02» сентября 2014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ООО "Тревеч-Учет"</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Генеральный директор</w:t>
      </w:r>
    </w:p>
    <w:p w:rsidR="00534626" w:rsidRPr="00534626" w:rsidRDefault="00534626" w:rsidP="00534626">
      <w:pPr>
        <w:jc w:val="both"/>
        <w:rPr>
          <w:b/>
          <w:i/>
          <w:sz w:val="22"/>
          <w:szCs w:val="22"/>
        </w:rPr>
      </w:pPr>
    </w:p>
    <w:p w:rsidR="00534626" w:rsidRPr="00534626" w:rsidRDefault="00534626" w:rsidP="00534626">
      <w:pPr>
        <w:jc w:val="both"/>
        <w:rPr>
          <w:b/>
          <w:bCs/>
          <w:i/>
          <w:iCs/>
          <w:sz w:val="22"/>
          <w:szCs w:val="22"/>
        </w:rPr>
      </w:pPr>
      <w:r w:rsidRPr="00534626">
        <w:rPr>
          <w:b/>
          <w:bCs/>
          <w:i/>
          <w:iCs/>
          <w:sz w:val="22"/>
          <w:szCs w:val="22"/>
        </w:rPr>
        <w:t>Период: «11» сентября 2014 г. – по настоящее время.</w:t>
      </w:r>
    </w:p>
    <w:p w:rsidR="00534626" w:rsidRPr="00534626" w:rsidRDefault="00534626" w:rsidP="00534626">
      <w:pPr>
        <w:jc w:val="both"/>
        <w:rPr>
          <w:b/>
          <w:bCs/>
          <w:i/>
          <w:iCs/>
          <w:sz w:val="22"/>
          <w:szCs w:val="22"/>
        </w:rPr>
      </w:pPr>
      <w:r w:rsidRPr="00534626">
        <w:rPr>
          <w:b/>
          <w:bCs/>
          <w:i/>
          <w:iCs/>
          <w:sz w:val="22"/>
          <w:szCs w:val="22"/>
        </w:rPr>
        <w:t xml:space="preserve">Наименование организации: </w:t>
      </w:r>
      <w:r w:rsidRPr="00534626">
        <w:rPr>
          <w:b/>
          <w:i/>
          <w:sz w:val="22"/>
          <w:szCs w:val="22"/>
        </w:rPr>
        <w:t>ООО "Тревеч-Управление"</w:t>
      </w:r>
    </w:p>
    <w:p w:rsidR="00534626" w:rsidRPr="00534626" w:rsidRDefault="00534626" w:rsidP="00534626">
      <w:pPr>
        <w:jc w:val="both"/>
        <w:rPr>
          <w:b/>
          <w:i/>
          <w:sz w:val="22"/>
          <w:szCs w:val="22"/>
        </w:rPr>
      </w:pPr>
      <w:r w:rsidRPr="00534626">
        <w:rPr>
          <w:b/>
          <w:bCs/>
          <w:i/>
          <w:iCs/>
          <w:sz w:val="22"/>
          <w:szCs w:val="22"/>
        </w:rPr>
        <w:t xml:space="preserve">Должность: </w:t>
      </w:r>
      <w:r w:rsidRPr="00534626">
        <w:rPr>
          <w:b/>
          <w:i/>
          <w:sz w:val="22"/>
          <w:szCs w:val="22"/>
        </w:rPr>
        <w:t>Генеральный директор</w:t>
      </w:r>
    </w:p>
    <w:p w:rsidR="000833C1" w:rsidRPr="00B25A32" w:rsidRDefault="000833C1" w:rsidP="00313D89">
      <w:pPr>
        <w:spacing w:before="120"/>
        <w:jc w:val="both"/>
        <w:rPr>
          <w:sz w:val="22"/>
          <w:szCs w:val="22"/>
        </w:rPr>
      </w:pPr>
      <w:r w:rsidRPr="00B25A32">
        <w:rPr>
          <w:sz w:val="22"/>
          <w:szCs w:val="22"/>
        </w:rPr>
        <w:t xml:space="preserve">Доля участия такого лица в уставном (складочном) капитале (паевом фонде) Эмитента: </w:t>
      </w:r>
      <w:r w:rsidRPr="00B25A32">
        <w:rPr>
          <w:b/>
          <w:bCs/>
          <w:i/>
          <w:iCs/>
          <w:sz w:val="22"/>
          <w:szCs w:val="22"/>
        </w:rPr>
        <w:t>доли не имеет.</w:t>
      </w:r>
    </w:p>
    <w:p w:rsidR="000833C1" w:rsidRPr="00B25A32" w:rsidRDefault="000833C1" w:rsidP="00313D89">
      <w:pPr>
        <w:spacing w:before="40"/>
        <w:jc w:val="both"/>
        <w:rPr>
          <w:snapToGrid w:val="0"/>
          <w:sz w:val="22"/>
          <w:szCs w:val="22"/>
        </w:rPr>
      </w:pPr>
      <w:r w:rsidRPr="00B25A32">
        <w:rPr>
          <w:sz w:val="22"/>
          <w:szCs w:val="22"/>
        </w:rPr>
        <w:t xml:space="preserve">Доля принадлежащих такому лицу обыкновенных акций Эмитента: </w:t>
      </w:r>
      <w:r w:rsidRPr="00B25A32">
        <w:rPr>
          <w:b/>
          <w:bCs/>
          <w:i/>
          <w:iCs/>
          <w:sz w:val="22"/>
          <w:szCs w:val="22"/>
        </w:rPr>
        <w:t>доли не имеет.</w:t>
      </w:r>
    </w:p>
    <w:p w:rsidR="000833C1" w:rsidRPr="00B25A32" w:rsidRDefault="000833C1" w:rsidP="00313D89">
      <w:pPr>
        <w:spacing w:before="40"/>
        <w:jc w:val="both"/>
        <w:rPr>
          <w:sz w:val="22"/>
          <w:szCs w:val="22"/>
        </w:rPr>
      </w:pPr>
      <w:r w:rsidRPr="00B25A32">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B25A32">
        <w:rPr>
          <w:b/>
          <w:i/>
          <w:sz w:val="22"/>
          <w:szCs w:val="22"/>
        </w:rPr>
        <w:t>опционы не предусмотрены.</w:t>
      </w:r>
    </w:p>
    <w:p w:rsidR="000833C1" w:rsidRPr="00B25A32" w:rsidRDefault="000833C1" w:rsidP="00313D89">
      <w:pPr>
        <w:spacing w:before="40"/>
        <w:jc w:val="both"/>
        <w:rPr>
          <w:sz w:val="22"/>
          <w:szCs w:val="22"/>
        </w:rPr>
      </w:pPr>
      <w:r w:rsidRPr="00B25A32">
        <w:rPr>
          <w:sz w:val="22"/>
          <w:szCs w:val="22"/>
        </w:rPr>
        <w:t>Доли участия лица в уставном капитале дочерних и зависимых обществах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p>
    <w:p w:rsidR="000833C1" w:rsidRPr="00B25A32" w:rsidRDefault="000833C1" w:rsidP="00313D89">
      <w:pPr>
        <w:spacing w:before="40"/>
        <w:jc w:val="both"/>
        <w:rPr>
          <w:snapToGrid w:val="0"/>
          <w:sz w:val="22"/>
          <w:szCs w:val="22"/>
        </w:rPr>
      </w:pPr>
      <w:r w:rsidRPr="00B25A32">
        <w:rPr>
          <w:snapToGrid w:val="0"/>
          <w:sz w:val="22"/>
          <w:szCs w:val="22"/>
        </w:rPr>
        <w:t>Доли принадлежащих лицу обыкновенных акций дочернего или зависимого общества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r w:rsidRPr="00B25A32">
        <w:rPr>
          <w:b/>
          <w:i/>
          <w:snapToGrid w:val="0"/>
          <w:sz w:val="22"/>
          <w:szCs w:val="22"/>
        </w:rPr>
        <w:t>.</w:t>
      </w:r>
    </w:p>
    <w:p w:rsidR="000833C1" w:rsidRPr="00B25A32" w:rsidRDefault="000833C1" w:rsidP="00313D89">
      <w:pPr>
        <w:spacing w:before="40"/>
        <w:jc w:val="both"/>
        <w:rPr>
          <w:b/>
          <w:i/>
          <w:sz w:val="22"/>
          <w:szCs w:val="22"/>
        </w:rPr>
      </w:pPr>
      <w:r w:rsidRPr="00B25A32">
        <w:rPr>
          <w:sz w:val="22"/>
          <w:szCs w:val="22"/>
        </w:rPr>
        <w:t xml:space="preserve">Количество акций дочернего или зависимого общества Эмитента </w:t>
      </w:r>
      <w:bookmarkStart w:id="355" w:name="OLE_LINK227"/>
      <w:r w:rsidRPr="00B25A32">
        <w:rPr>
          <w:sz w:val="22"/>
          <w:szCs w:val="22"/>
        </w:rPr>
        <w:t>каждой категории (типа)</w:t>
      </w:r>
      <w:bookmarkEnd w:id="355"/>
      <w:r w:rsidRPr="00B25A32">
        <w:rPr>
          <w:sz w:val="22"/>
          <w:szCs w:val="22"/>
        </w:rPr>
        <w:t xml:space="preserve">,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25A32">
        <w:rPr>
          <w:b/>
          <w:bCs/>
          <w:i/>
          <w:iCs/>
          <w:sz w:val="22"/>
          <w:szCs w:val="22"/>
        </w:rPr>
        <w:t>отсутствует, Эмитент не имеет дочерних и/или зависимых обществ</w:t>
      </w:r>
      <w:r w:rsidRPr="00B25A32">
        <w:rPr>
          <w:b/>
          <w:i/>
          <w:sz w:val="22"/>
          <w:szCs w:val="22"/>
        </w:rPr>
        <w:t>.</w:t>
      </w:r>
    </w:p>
    <w:p w:rsidR="000833C1" w:rsidRPr="00B25A32" w:rsidRDefault="000833C1" w:rsidP="00313D89">
      <w:pPr>
        <w:spacing w:before="40"/>
        <w:jc w:val="both"/>
        <w:rPr>
          <w:b/>
          <w:i/>
          <w:sz w:val="22"/>
          <w:szCs w:val="22"/>
        </w:rPr>
      </w:pPr>
      <w:r w:rsidRPr="00B25A32">
        <w:rPr>
          <w:sz w:val="22"/>
          <w:szCs w:val="22"/>
        </w:rPr>
        <w:t xml:space="preserve">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w:t>
      </w:r>
      <w:r w:rsidRPr="00B25A32">
        <w:rPr>
          <w:b/>
          <w:bCs/>
          <w:i/>
          <w:iCs/>
          <w:sz w:val="22"/>
          <w:szCs w:val="22"/>
        </w:rPr>
        <w:t>родственные связи отсутствуют</w:t>
      </w:r>
      <w:r w:rsidRPr="00B25A32">
        <w:rPr>
          <w:b/>
          <w:i/>
          <w:sz w:val="22"/>
          <w:szCs w:val="22"/>
        </w:rPr>
        <w:t>.</w:t>
      </w:r>
    </w:p>
    <w:p w:rsidR="000833C1" w:rsidRPr="00B25A32" w:rsidRDefault="000833C1" w:rsidP="00313D89">
      <w:pPr>
        <w:spacing w:before="40"/>
        <w:jc w:val="both"/>
        <w:rPr>
          <w:sz w:val="22"/>
          <w:szCs w:val="22"/>
        </w:rPr>
      </w:pPr>
      <w:r w:rsidRPr="00B25A32">
        <w:rPr>
          <w:sz w:val="22"/>
          <w:szCs w:val="22"/>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25A32">
        <w:rPr>
          <w:b/>
          <w:bCs/>
          <w:i/>
          <w:iCs/>
          <w:sz w:val="22"/>
          <w:szCs w:val="22"/>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привлекался.</w:t>
      </w:r>
    </w:p>
    <w:p w:rsidR="00B75437" w:rsidRDefault="000833C1" w:rsidP="00313D89">
      <w:pPr>
        <w:spacing w:before="40" w:after="120"/>
        <w:jc w:val="both"/>
        <w:rPr>
          <w:sz w:val="22"/>
          <w:szCs w:val="22"/>
        </w:rPr>
      </w:pPr>
      <w:r w:rsidRPr="00B25A32">
        <w:rPr>
          <w:sz w:val="22"/>
          <w:szCs w:val="22"/>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B25A32">
        <w:rPr>
          <w:b/>
          <w:bCs/>
          <w:i/>
          <w:iCs/>
          <w:sz w:val="22"/>
          <w:szCs w:val="22"/>
        </w:rPr>
        <w:t>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не занимал.</w:t>
      </w:r>
    </w:p>
    <w:p w:rsidR="00B75437" w:rsidRDefault="00795B62" w:rsidP="00313D89">
      <w:pPr>
        <w:pStyle w:val="25"/>
        <w:jc w:val="both"/>
        <w:outlineLvl w:val="1"/>
        <w:rPr>
          <w:rFonts w:ascii="Times New Roman" w:hAnsi="Times New Roman"/>
          <w:i w:val="0"/>
          <w:iCs w:val="0"/>
          <w:sz w:val="22"/>
          <w:szCs w:val="22"/>
        </w:rPr>
      </w:pPr>
      <w:bookmarkStart w:id="356" w:name="_Toc180424659"/>
      <w:bookmarkStart w:id="357" w:name="_Toc180431177"/>
      <w:bookmarkStart w:id="358" w:name="_Toc180436134"/>
      <w:bookmarkStart w:id="359" w:name="_Toc410749500"/>
      <w:r w:rsidRPr="001505F9">
        <w:rPr>
          <w:rFonts w:ascii="Times New Roman" w:hAnsi="Times New Roman"/>
          <w:i w:val="0"/>
          <w:iCs w:val="0"/>
          <w:sz w:val="22"/>
          <w:szCs w:val="22"/>
        </w:rPr>
        <w:t>6.3. Сведения о размере вознаграждения, льгот и/или компенсации расходов по каждому органу управления эмитента</w:t>
      </w:r>
      <w:bookmarkEnd w:id="351"/>
      <w:bookmarkEnd w:id="356"/>
      <w:bookmarkEnd w:id="357"/>
      <w:bookmarkEnd w:id="358"/>
      <w:bookmarkEnd w:id="359"/>
    </w:p>
    <w:bookmarkEnd w:id="352"/>
    <w:p w:rsidR="00B75437" w:rsidRDefault="009C4DE3" w:rsidP="00313D89">
      <w:pPr>
        <w:spacing w:before="120" w:after="120"/>
        <w:jc w:val="both"/>
        <w:rPr>
          <w:noProof/>
          <w:sz w:val="22"/>
          <w:szCs w:val="22"/>
        </w:rPr>
      </w:pPr>
      <w:r w:rsidRPr="009C4DE3">
        <w:rPr>
          <w:noProof/>
          <w:sz w:val="22"/>
          <w:szCs w:val="22"/>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описываются с указанием размера все виды вознаграждения, включая заработную плату членов органов управления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w:t>
      </w:r>
    </w:p>
    <w:tbl>
      <w:tblPr>
        <w:tblW w:w="9140" w:type="dxa"/>
        <w:tblInd w:w="72" w:type="dxa"/>
        <w:tblLayout w:type="fixed"/>
        <w:tblCellMar>
          <w:left w:w="72" w:type="dxa"/>
          <w:right w:w="72" w:type="dxa"/>
        </w:tblCellMar>
        <w:tblLook w:val="0000" w:firstRow="0" w:lastRow="0" w:firstColumn="0" w:lastColumn="0" w:noHBand="0" w:noVBand="0"/>
      </w:tblPr>
      <w:tblGrid>
        <w:gridCol w:w="6420"/>
        <w:gridCol w:w="1360"/>
        <w:gridCol w:w="1360"/>
      </w:tblGrid>
      <w:tr w:rsidR="004F23BF" w:rsidRPr="00423BE5" w:rsidTr="004F23BF">
        <w:tc>
          <w:tcPr>
            <w:tcW w:w="6420" w:type="dxa"/>
            <w:tcBorders>
              <w:top w:val="doub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4F23BF" w:rsidRDefault="004F23BF" w:rsidP="004F23BF">
            <w:pPr>
              <w:jc w:val="both"/>
              <w:rPr>
                <w:rFonts w:eastAsiaTheme="minorEastAsia"/>
              </w:rPr>
            </w:pPr>
            <w:r>
              <w:rPr>
                <w:rFonts w:eastAsiaTheme="minorEastAsia"/>
              </w:rPr>
              <w:t>2013</w:t>
            </w:r>
          </w:p>
        </w:tc>
        <w:tc>
          <w:tcPr>
            <w:tcW w:w="1360" w:type="dxa"/>
            <w:tcBorders>
              <w:top w:val="double" w:sz="6" w:space="0" w:color="auto"/>
              <w:left w:val="single" w:sz="6" w:space="0" w:color="auto"/>
              <w:bottom w:val="single" w:sz="6" w:space="0" w:color="auto"/>
              <w:right w:val="single" w:sz="6" w:space="0" w:color="auto"/>
            </w:tcBorders>
          </w:tcPr>
          <w:p w:rsidR="004F23BF" w:rsidRPr="00C91CF9" w:rsidRDefault="004F23BF" w:rsidP="004F23BF">
            <w:pPr>
              <w:jc w:val="both"/>
              <w:rPr>
                <w:rFonts w:eastAsiaTheme="minorEastAsia"/>
                <w:lang w:val="en-US"/>
              </w:rPr>
            </w:pPr>
            <w:r w:rsidRPr="00C91CF9">
              <w:rPr>
                <w:rFonts w:eastAsiaTheme="minorEastAsia"/>
              </w:rPr>
              <w:t>201</w:t>
            </w:r>
            <w:r>
              <w:rPr>
                <w:rFonts w:eastAsiaTheme="minorEastAsia"/>
              </w:rPr>
              <w:t>4</w:t>
            </w:r>
            <w:r w:rsidRPr="00C91CF9">
              <w:rPr>
                <w:rFonts w:eastAsiaTheme="minorEastAsia"/>
              </w:rPr>
              <w:t>, 9 мес</w:t>
            </w:r>
            <w:r w:rsidR="00FC1FA1">
              <w:rPr>
                <w:rFonts w:eastAsiaTheme="minorEastAsia"/>
              </w:rPr>
              <w:t>, руб.</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4F23BF" w:rsidP="00FB44DF">
            <w:pPr>
              <w:jc w:val="both"/>
              <w:rPr>
                <w:rFonts w:eastAsiaTheme="minorEastAsia"/>
              </w:rPr>
            </w:pPr>
            <w:r>
              <w:t>1 308 080,88</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B9723F" w:rsidP="00FB44DF">
            <w:pPr>
              <w:jc w:val="both"/>
              <w:rPr>
                <w:rFonts w:eastAsiaTheme="minorEastAsia"/>
              </w:rPr>
            </w:pPr>
            <w:r>
              <w:rPr>
                <w:rFonts w:eastAsiaTheme="minorEastAsia"/>
              </w:rPr>
              <w:t>0</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Премии</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B9723F" w:rsidP="00FB44DF">
            <w:pPr>
              <w:jc w:val="both"/>
              <w:rPr>
                <w:rFonts w:eastAsiaTheme="minorEastAsia"/>
              </w:rPr>
            </w:pPr>
            <w:r>
              <w:rPr>
                <w:rFonts w:eastAsiaTheme="minorEastAsia"/>
              </w:rPr>
              <w:t>0</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Комиссионные</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B9723F" w:rsidP="00FB44DF">
            <w:pPr>
              <w:jc w:val="both"/>
              <w:rPr>
                <w:rFonts w:eastAsiaTheme="minorEastAsia"/>
              </w:rPr>
            </w:pPr>
            <w:r>
              <w:rPr>
                <w:rFonts w:eastAsiaTheme="minorEastAsia"/>
              </w:rPr>
              <w:t>0</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Льготы</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B9723F" w:rsidP="00FB44DF">
            <w:pPr>
              <w:jc w:val="both"/>
              <w:rPr>
                <w:rFonts w:eastAsiaTheme="minorEastAsia"/>
              </w:rPr>
            </w:pPr>
            <w:r>
              <w:rPr>
                <w:rFonts w:eastAsiaTheme="minorEastAsia"/>
              </w:rPr>
              <w:t>0</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Компенсации расходов</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4F23BF" w:rsidP="00FB44DF">
            <w:pPr>
              <w:jc w:val="both"/>
              <w:rPr>
                <w:rFonts w:eastAsiaTheme="minorEastAsia"/>
              </w:rPr>
            </w:pPr>
            <w:r>
              <w:t>129 949,67</w:t>
            </w:r>
          </w:p>
        </w:tc>
      </w:tr>
      <w:tr w:rsidR="004F23BF" w:rsidRPr="00423BE5" w:rsidTr="004F23BF">
        <w:tc>
          <w:tcPr>
            <w:tcW w:w="6420" w:type="dxa"/>
            <w:tcBorders>
              <w:top w:val="single" w:sz="6" w:space="0" w:color="auto"/>
              <w:left w:val="double" w:sz="6" w:space="0" w:color="auto"/>
              <w:bottom w:val="sing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single" w:sz="6" w:space="0" w:color="auto"/>
              <w:right w:val="single" w:sz="6" w:space="0" w:color="auto"/>
            </w:tcBorders>
          </w:tcPr>
          <w:p w:rsidR="004F23BF" w:rsidRPr="00C91CF9" w:rsidRDefault="00B9723F" w:rsidP="00FB44DF">
            <w:pPr>
              <w:jc w:val="both"/>
              <w:rPr>
                <w:rFonts w:eastAsiaTheme="minorEastAsia"/>
              </w:rPr>
            </w:pPr>
            <w:r>
              <w:rPr>
                <w:rFonts w:eastAsiaTheme="minorEastAsia"/>
              </w:rPr>
              <w:t>0</w:t>
            </w:r>
          </w:p>
        </w:tc>
      </w:tr>
      <w:tr w:rsidR="004F23BF" w:rsidRPr="00423BE5" w:rsidTr="004F23BF">
        <w:tc>
          <w:tcPr>
            <w:tcW w:w="6420" w:type="dxa"/>
            <w:tcBorders>
              <w:top w:val="single" w:sz="6" w:space="0" w:color="auto"/>
              <w:left w:val="double" w:sz="6" w:space="0" w:color="auto"/>
              <w:bottom w:val="double" w:sz="6" w:space="0" w:color="auto"/>
              <w:right w:val="single" w:sz="6" w:space="0" w:color="auto"/>
            </w:tcBorders>
          </w:tcPr>
          <w:p w:rsidR="004F23BF" w:rsidRPr="00423BE5" w:rsidRDefault="004F23BF" w:rsidP="00FB44DF">
            <w:pPr>
              <w:jc w:val="both"/>
              <w:rPr>
                <w:rFonts w:eastAsiaTheme="minorEastAsia"/>
              </w:rPr>
            </w:pPr>
            <w:r w:rsidRPr="00423BE5">
              <w:rPr>
                <w:rFonts w:eastAsiaTheme="minorEastAsia"/>
              </w:rPr>
              <w:t>ИТОГО</w:t>
            </w:r>
          </w:p>
        </w:tc>
        <w:tc>
          <w:tcPr>
            <w:tcW w:w="1360" w:type="dxa"/>
            <w:tcBorders>
              <w:top w:val="single" w:sz="6" w:space="0" w:color="auto"/>
              <w:left w:val="single" w:sz="6" w:space="0" w:color="auto"/>
              <w:bottom w:val="double" w:sz="6" w:space="0" w:color="auto"/>
              <w:right w:val="single" w:sz="6" w:space="0" w:color="auto"/>
            </w:tcBorders>
          </w:tcPr>
          <w:p w:rsidR="004F23BF" w:rsidRDefault="004F23BF" w:rsidP="00FB44DF">
            <w:pPr>
              <w:jc w:val="both"/>
              <w:rPr>
                <w:rFonts w:eastAsiaTheme="minorEastAsia"/>
              </w:rPr>
            </w:pPr>
            <w:r>
              <w:rPr>
                <w:rFonts w:eastAsiaTheme="minorEastAsia"/>
              </w:rPr>
              <w:t>0</w:t>
            </w:r>
          </w:p>
        </w:tc>
        <w:tc>
          <w:tcPr>
            <w:tcW w:w="1360" w:type="dxa"/>
            <w:tcBorders>
              <w:top w:val="single" w:sz="6" w:space="0" w:color="auto"/>
              <w:left w:val="single" w:sz="6" w:space="0" w:color="auto"/>
              <w:bottom w:val="double" w:sz="6" w:space="0" w:color="auto"/>
              <w:right w:val="single" w:sz="6" w:space="0" w:color="auto"/>
            </w:tcBorders>
          </w:tcPr>
          <w:p w:rsidR="004F23BF" w:rsidRPr="00C91CF9" w:rsidRDefault="004F23BF" w:rsidP="00FB44DF">
            <w:pPr>
              <w:jc w:val="both"/>
              <w:rPr>
                <w:rFonts w:eastAsiaTheme="minorEastAsia"/>
              </w:rPr>
            </w:pPr>
            <w:r>
              <w:t>1 438 030,55</w:t>
            </w:r>
          </w:p>
        </w:tc>
      </w:tr>
    </w:tbl>
    <w:p w:rsidR="00F92F57" w:rsidRDefault="00F92F57" w:rsidP="00313D89">
      <w:pPr>
        <w:spacing w:before="120" w:after="120"/>
        <w:jc w:val="both"/>
        <w:rPr>
          <w:noProof/>
          <w:sz w:val="22"/>
          <w:szCs w:val="22"/>
        </w:rPr>
      </w:pPr>
      <w:r w:rsidRPr="00B25A32">
        <w:rPr>
          <w:noProof/>
          <w:sz w:val="22"/>
          <w:szCs w:val="22"/>
        </w:rPr>
        <w:t>Сведения о существующих соглашениях относительно таких выплат в текущем финансовом году:</w:t>
      </w:r>
    </w:p>
    <w:p w:rsidR="00102410" w:rsidRPr="001505F9" w:rsidRDefault="00102410" w:rsidP="00313D89">
      <w:pPr>
        <w:spacing w:before="120"/>
        <w:jc w:val="both"/>
        <w:rPr>
          <w:b/>
          <w:i/>
          <w:noProof/>
          <w:sz w:val="22"/>
          <w:szCs w:val="22"/>
        </w:rPr>
      </w:pPr>
      <w:r w:rsidRPr="00F92F57">
        <w:rPr>
          <w:b/>
          <w:i/>
          <w:noProof/>
          <w:sz w:val="22"/>
          <w:szCs w:val="22"/>
        </w:rPr>
        <w:t xml:space="preserve">В </w:t>
      </w:r>
      <w:r w:rsidR="00F3486A" w:rsidRPr="00F92F57">
        <w:rPr>
          <w:b/>
          <w:i/>
          <w:noProof/>
          <w:sz w:val="22"/>
          <w:szCs w:val="22"/>
        </w:rPr>
        <w:t xml:space="preserve">текущем финансовом году </w:t>
      </w:r>
      <w:r w:rsidR="00F3486A">
        <w:rPr>
          <w:b/>
          <w:i/>
          <w:noProof/>
          <w:sz w:val="22"/>
          <w:szCs w:val="22"/>
        </w:rPr>
        <w:t xml:space="preserve">такие выплаты будут осуществлены в </w:t>
      </w:r>
      <w:r w:rsidRPr="00F92F57">
        <w:rPr>
          <w:b/>
          <w:i/>
          <w:noProof/>
          <w:sz w:val="22"/>
          <w:szCs w:val="22"/>
        </w:rPr>
        <w:t xml:space="preserve">соответствии с Договором о передаче полномочий единоличного исполнительного органа № б/н от </w:t>
      </w:r>
      <w:r w:rsidR="001D6ABF">
        <w:rPr>
          <w:b/>
          <w:i/>
          <w:noProof/>
          <w:sz w:val="22"/>
          <w:szCs w:val="22"/>
        </w:rPr>
        <w:t>18</w:t>
      </w:r>
      <w:r w:rsidR="008F2CBF">
        <w:rPr>
          <w:b/>
          <w:i/>
          <w:noProof/>
          <w:sz w:val="22"/>
          <w:szCs w:val="22"/>
        </w:rPr>
        <w:t xml:space="preserve"> </w:t>
      </w:r>
      <w:r w:rsidR="001D6ABF">
        <w:rPr>
          <w:b/>
          <w:i/>
          <w:noProof/>
          <w:sz w:val="22"/>
          <w:szCs w:val="22"/>
        </w:rPr>
        <w:t>ноября</w:t>
      </w:r>
      <w:r w:rsidRPr="00F92F57">
        <w:rPr>
          <w:b/>
          <w:i/>
          <w:noProof/>
          <w:sz w:val="22"/>
          <w:szCs w:val="22"/>
        </w:rPr>
        <w:t xml:space="preserve"> 201</w:t>
      </w:r>
      <w:r w:rsidR="001D6ABF">
        <w:rPr>
          <w:b/>
          <w:i/>
          <w:noProof/>
          <w:sz w:val="22"/>
          <w:szCs w:val="22"/>
        </w:rPr>
        <w:t>3</w:t>
      </w:r>
      <w:r w:rsidRPr="00F92F57">
        <w:rPr>
          <w:b/>
          <w:i/>
          <w:noProof/>
          <w:sz w:val="22"/>
          <w:szCs w:val="22"/>
        </w:rPr>
        <w:t xml:space="preserve">г. </w:t>
      </w:r>
    </w:p>
    <w:p w:rsidR="00795B62" w:rsidRPr="00B25A32" w:rsidRDefault="00795B62" w:rsidP="00313D89">
      <w:pPr>
        <w:pStyle w:val="25"/>
        <w:jc w:val="both"/>
        <w:outlineLvl w:val="1"/>
        <w:rPr>
          <w:rFonts w:ascii="Times New Roman" w:hAnsi="Times New Roman"/>
          <w:i w:val="0"/>
          <w:iCs w:val="0"/>
          <w:sz w:val="22"/>
          <w:szCs w:val="22"/>
        </w:rPr>
      </w:pPr>
      <w:bookmarkStart w:id="360" w:name="_Toc180431178"/>
      <w:bookmarkStart w:id="361" w:name="_Toc180436135"/>
      <w:bookmarkStart w:id="362" w:name="_Toc410749501"/>
      <w:bookmarkEnd w:id="353"/>
      <w:r w:rsidRPr="00543D86">
        <w:rPr>
          <w:rFonts w:ascii="Times New Roman" w:hAnsi="Times New Roman"/>
          <w:i w:val="0"/>
          <w:iCs w:val="0"/>
          <w:sz w:val="22"/>
          <w:szCs w:val="22"/>
        </w:rPr>
        <w:t>6.4. Сведения о структуре и компетенции органов контроля за финансово-хозяйственной деятельностью эмитента</w:t>
      </w:r>
      <w:bookmarkEnd w:id="360"/>
      <w:bookmarkEnd w:id="361"/>
      <w:bookmarkEnd w:id="362"/>
    </w:p>
    <w:p w:rsidR="00B75437" w:rsidRDefault="00795B62" w:rsidP="00313D89">
      <w:pPr>
        <w:spacing w:before="120" w:after="120"/>
        <w:jc w:val="both"/>
        <w:rPr>
          <w:sz w:val="22"/>
          <w:szCs w:val="22"/>
        </w:rPr>
      </w:pPr>
      <w:r w:rsidRPr="00B25A32">
        <w:rPr>
          <w:sz w:val="22"/>
          <w:szCs w:val="22"/>
        </w:rPr>
        <w:t xml:space="preserve">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w:t>
      </w:r>
      <w:r w:rsidR="001D3FD6">
        <w:rPr>
          <w:sz w:val="22"/>
          <w:szCs w:val="22"/>
        </w:rPr>
        <w:t xml:space="preserve">и внутренними документами </w:t>
      </w:r>
      <w:r w:rsidRPr="00B25A32">
        <w:rPr>
          <w:sz w:val="22"/>
          <w:szCs w:val="22"/>
        </w:rPr>
        <w:t>эмитента.</w:t>
      </w:r>
    </w:p>
    <w:p w:rsidR="009D026D" w:rsidRPr="00B25A32" w:rsidRDefault="009D026D" w:rsidP="00313D89">
      <w:pPr>
        <w:jc w:val="both"/>
        <w:rPr>
          <w:b/>
          <w:bCs/>
          <w:i/>
          <w:iCs/>
          <w:sz w:val="22"/>
          <w:szCs w:val="22"/>
        </w:rPr>
      </w:pPr>
      <w:r w:rsidRPr="00B25A32">
        <w:rPr>
          <w:b/>
          <w:bCs/>
          <w:i/>
          <w:iCs/>
          <w:sz w:val="22"/>
          <w:szCs w:val="22"/>
        </w:rPr>
        <w:t>Действующая у Эмитента система контроля финансово-хозяйственной деятельности направлена на обеспечение доверия инвесторов к Обществу и органам его управления. Данная цель достигается путем решения следующих задач:</w:t>
      </w:r>
    </w:p>
    <w:p w:rsidR="009D026D" w:rsidRPr="00B25A32" w:rsidRDefault="009D026D" w:rsidP="00313D89">
      <w:pPr>
        <w:widowControl w:val="0"/>
        <w:numPr>
          <w:ilvl w:val="0"/>
          <w:numId w:val="6"/>
        </w:numPr>
        <w:adjustRightInd w:val="0"/>
        <w:spacing w:before="40"/>
        <w:ind w:left="0" w:firstLine="0"/>
        <w:jc w:val="both"/>
        <w:rPr>
          <w:b/>
          <w:bCs/>
          <w:i/>
          <w:iCs/>
          <w:sz w:val="22"/>
          <w:szCs w:val="22"/>
        </w:rPr>
      </w:pPr>
      <w:r w:rsidRPr="00B25A32">
        <w:rPr>
          <w:b/>
          <w:bCs/>
          <w:i/>
          <w:iCs/>
          <w:sz w:val="22"/>
          <w:szCs w:val="22"/>
        </w:rPr>
        <w:t xml:space="preserve">обеспечение эффективной и прозрачной системы управления в Обществе; </w:t>
      </w:r>
    </w:p>
    <w:p w:rsidR="009D026D" w:rsidRPr="00B25A32" w:rsidRDefault="009D026D" w:rsidP="00313D89">
      <w:pPr>
        <w:widowControl w:val="0"/>
        <w:numPr>
          <w:ilvl w:val="0"/>
          <w:numId w:val="6"/>
        </w:numPr>
        <w:adjustRightInd w:val="0"/>
        <w:spacing w:before="40"/>
        <w:ind w:left="0" w:firstLine="0"/>
        <w:jc w:val="both"/>
        <w:rPr>
          <w:b/>
          <w:bCs/>
          <w:i/>
          <w:iCs/>
          <w:sz w:val="22"/>
          <w:szCs w:val="22"/>
        </w:rPr>
      </w:pPr>
      <w:r w:rsidRPr="00B25A32">
        <w:rPr>
          <w:b/>
          <w:bCs/>
          <w:i/>
          <w:iCs/>
          <w:sz w:val="22"/>
          <w:szCs w:val="22"/>
        </w:rPr>
        <w:t>предупреждение, выявление и ограничение финансовых и операционных рисков;</w:t>
      </w:r>
    </w:p>
    <w:p w:rsidR="009D026D" w:rsidRPr="00B25A32" w:rsidRDefault="009D026D" w:rsidP="00313D89">
      <w:pPr>
        <w:widowControl w:val="0"/>
        <w:numPr>
          <w:ilvl w:val="0"/>
          <w:numId w:val="6"/>
        </w:numPr>
        <w:adjustRightInd w:val="0"/>
        <w:spacing w:before="40"/>
        <w:ind w:left="0" w:firstLine="0"/>
        <w:jc w:val="both"/>
        <w:rPr>
          <w:b/>
          <w:bCs/>
          <w:i/>
          <w:iCs/>
          <w:sz w:val="22"/>
          <w:szCs w:val="22"/>
        </w:rPr>
      </w:pPr>
      <w:r w:rsidRPr="00B25A32">
        <w:rPr>
          <w:b/>
          <w:bCs/>
          <w:i/>
          <w:iCs/>
          <w:sz w:val="22"/>
          <w:szCs w:val="22"/>
        </w:rPr>
        <w:t>обеспечение достоверности финансовой информации, раскрываемой Обществом.</w:t>
      </w:r>
    </w:p>
    <w:p w:rsidR="0013264F" w:rsidRDefault="009D026D">
      <w:pPr>
        <w:spacing w:before="120" w:after="120"/>
        <w:jc w:val="both"/>
        <w:rPr>
          <w:b/>
          <w:bCs/>
          <w:i/>
          <w:iCs/>
          <w:sz w:val="22"/>
          <w:szCs w:val="22"/>
        </w:rPr>
      </w:pPr>
      <w:r w:rsidRPr="00B25A32">
        <w:rPr>
          <w:b/>
          <w:bCs/>
          <w:i/>
          <w:iCs/>
          <w:sz w:val="22"/>
          <w:szCs w:val="22"/>
        </w:rPr>
        <w:t>Контроль за финансово-хозяйственной деятельностью Эмитента осуществляется Единоличным исполнительным органом, ревизором, а также независимой аудиторской организацией (аудитором).</w:t>
      </w:r>
    </w:p>
    <w:p w:rsidR="0013264F" w:rsidRDefault="009D026D">
      <w:pPr>
        <w:spacing w:before="120" w:after="120"/>
        <w:jc w:val="both"/>
        <w:rPr>
          <w:b/>
          <w:bCs/>
          <w:i/>
          <w:iCs/>
          <w:sz w:val="22"/>
          <w:szCs w:val="22"/>
        </w:rPr>
      </w:pPr>
      <w:r w:rsidRPr="00B25A32">
        <w:rPr>
          <w:b/>
          <w:bCs/>
          <w:i/>
          <w:iCs/>
          <w:sz w:val="22"/>
          <w:szCs w:val="22"/>
        </w:rPr>
        <w:t>Общее собрание акционеров Общества избирает ревизора для осуществления контроля за финансово-хозяйственной деятельностью Общества. Представители управляющей организации или специализированной бухгалтерской организации, которой передано ведение бухгалтерского</w:t>
      </w:r>
      <w:r>
        <w:rPr>
          <w:b/>
          <w:bCs/>
          <w:i/>
          <w:iCs/>
          <w:sz w:val="22"/>
          <w:szCs w:val="22"/>
        </w:rPr>
        <w:t xml:space="preserve">  </w:t>
      </w:r>
      <w:r w:rsidRPr="00B25A32">
        <w:rPr>
          <w:b/>
          <w:bCs/>
          <w:i/>
          <w:iCs/>
          <w:sz w:val="22"/>
          <w:szCs w:val="22"/>
        </w:rPr>
        <w:t xml:space="preserve"> учета Общества, не могут избираться на должность ревизора Общества.</w:t>
      </w:r>
    </w:p>
    <w:p w:rsidR="0013264F" w:rsidRDefault="009D026D">
      <w:pPr>
        <w:spacing w:before="120" w:after="120"/>
        <w:jc w:val="both"/>
        <w:rPr>
          <w:b/>
          <w:bCs/>
          <w:i/>
          <w:iCs/>
          <w:sz w:val="22"/>
          <w:szCs w:val="22"/>
        </w:rPr>
      </w:pPr>
      <w:r w:rsidRPr="00B25A32">
        <w:rPr>
          <w:b/>
          <w:bCs/>
          <w:i/>
          <w:iCs/>
          <w:sz w:val="22"/>
          <w:szCs w:val="22"/>
        </w:rPr>
        <w:t>Проверка финансово-хозяйственной деятельности Общества осуществляется по итогам деятельности Общества за год, а также во всякое время по инициативе ревизора, решению общего собрания акционеров или по требованию акционера (акционеров) Общества, владеющих в совокупности не менее чем 10 (десятью) процентами голосующих акций Общества.</w:t>
      </w:r>
    </w:p>
    <w:p w:rsidR="0013264F" w:rsidRDefault="009D026D">
      <w:pPr>
        <w:spacing w:before="120" w:after="120"/>
        <w:jc w:val="both"/>
        <w:rPr>
          <w:b/>
          <w:bCs/>
          <w:i/>
          <w:iCs/>
          <w:sz w:val="22"/>
          <w:szCs w:val="22"/>
        </w:rPr>
      </w:pPr>
      <w:r w:rsidRPr="00B25A32">
        <w:rPr>
          <w:b/>
          <w:bCs/>
          <w:i/>
          <w:iCs/>
          <w:sz w:val="22"/>
          <w:szCs w:val="22"/>
        </w:rPr>
        <w:t>Порядок деятельности ревизора Общества определяется Положением о ревизоре, утвержденным общим собранием акционеров Общества (</w:t>
      </w:r>
      <w:r w:rsidRPr="00B25A32">
        <w:rPr>
          <w:b/>
          <w:i/>
          <w:sz w:val="22"/>
          <w:szCs w:val="22"/>
        </w:rPr>
        <w:t xml:space="preserve">Протокол № </w:t>
      </w:r>
      <w:r w:rsidR="0092638F">
        <w:rPr>
          <w:b/>
          <w:i/>
          <w:sz w:val="22"/>
          <w:szCs w:val="22"/>
        </w:rPr>
        <w:t>03</w:t>
      </w:r>
      <w:r w:rsidR="00D81917" w:rsidRPr="00B33E68">
        <w:rPr>
          <w:b/>
          <w:i/>
          <w:sz w:val="22"/>
          <w:szCs w:val="22"/>
        </w:rPr>
        <w:t>/01/2014/</w:t>
      </w:r>
      <w:r w:rsidR="0092638F">
        <w:rPr>
          <w:b/>
          <w:i/>
          <w:sz w:val="22"/>
          <w:szCs w:val="22"/>
          <w:lang w:val="en-US"/>
        </w:rPr>
        <w:t>FEMLC</w:t>
      </w:r>
      <w:r w:rsidR="00D81917" w:rsidRPr="00B33E68">
        <w:rPr>
          <w:b/>
          <w:i/>
          <w:sz w:val="22"/>
          <w:szCs w:val="22"/>
        </w:rPr>
        <w:t xml:space="preserve">  </w:t>
      </w:r>
      <w:r>
        <w:rPr>
          <w:b/>
          <w:i/>
          <w:sz w:val="22"/>
          <w:szCs w:val="22"/>
        </w:rPr>
        <w:t xml:space="preserve">внеочередного общего собрания акционеров Общества </w:t>
      </w:r>
      <w:r w:rsidRPr="00B25A32">
        <w:rPr>
          <w:b/>
          <w:i/>
          <w:sz w:val="22"/>
          <w:szCs w:val="22"/>
        </w:rPr>
        <w:t xml:space="preserve">от </w:t>
      </w:r>
      <w:r w:rsidR="00D81917" w:rsidRPr="00B33E68">
        <w:rPr>
          <w:b/>
          <w:i/>
          <w:sz w:val="22"/>
          <w:szCs w:val="22"/>
        </w:rPr>
        <w:t>1</w:t>
      </w:r>
      <w:r w:rsidR="0092638F" w:rsidRPr="0092638F">
        <w:rPr>
          <w:b/>
          <w:i/>
          <w:sz w:val="22"/>
          <w:szCs w:val="22"/>
        </w:rPr>
        <w:t>2</w:t>
      </w:r>
      <w:r w:rsidRPr="00B25A32">
        <w:rPr>
          <w:b/>
          <w:i/>
          <w:sz w:val="22"/>
          <w:szCs w:val="22"/>
        </w:rPr>
        <w:t>.</w:t>
      </w:r>
      <w:r w:rsidR="0092638F" w:rsidRPr="0092638F">
        <w:rPr>
          <w:b/>
          <w:i/>
          <w:sz w:val="22"/>
          <w:szCs w:val="22"/>
        </w:rPr>
        <w:t>01</w:t>
      </w:r>
      <w:r w:rsidRPr="00B25A32">
        <w:rPr>
          <w:b/>
          <w:i/>
          <w:sz w:val="22"/>
          <w:szCs w:val="22"/>
        </w:rPr>
        <w:t>.201</w:t>
      </w:r>
      <w:r w:rsidR="0092638F" w:rsidRPr="0092638F">
        <w:rPr>
          <w:b/>
          <w:i/>
          <w:sz w:val="22"/>
          <w:szCs w:val="22"/>
        </w:rPr>
        <w:t>5</w:t>
      </w:r>
      <w:r w:rsidR="009E73BA">
        <w:rPr>
          <w:b/>
          <w:i/>
          <w:sz w:val="22"/>
          <w:szCs w:val="22"/>
        </w:rPr>
        <w:t xml:space="preserve"> г.</w:t>
      </w:r>
      <w:r w:rsidRPr="00B25A32">
        <w:rPr>
          <w:b/>
          <w:i/>
          <w:sz w:val="22"/>
          <w:szCs w:val="22"/>
        </w:rPr>
        <w:t>)</w:t>
      </w:r>
      <w:r w:rsidRPr="00B25A32">
        <w:rPr>
          <w:b/>
          <w:bCs/>
          <w:i/>
          <w:iCs/>
          <w:sz w:val="22"/>
          <w:szCs w:val="22"/>
        </w:rPr>
        <w:t>.</w:t>
      </w:r>
    </w:p>
    <w:p w:rsidR="009D026D" w:rsidRPr="00B25A32" w:rsidRDefault="009D026D" w:rsidP="00313D89">
      <w:pPr>
        <w:jc w:val="both"/>
        <w:rPr>
          <w:b/>
          <w:bCs/>
          <w:i/>
          <w:iCs/>
          <w:sz w:val="22"/>
          <w:szCs w:val="22"/>
        </w:rPr>
      </w:pPr>
      <w:r w:rsidRPr="00B25A32">
        <w:rPr>
          <w:b/>
          <w:bCs/>
          <w:i/>
          <w:iCs/>
          <w:sz w:val="22"/>
          <w:szCs w:val="22"/>
        </w:rPr>
        <w:t xml:space="preserve">Аудитор Общества осуществляет проверку финансово-хозяйственной деятельности Общества в соответствии с законодательством Российской Федерации на основании заключаемого с Обществом договора. Аудитор Общества утверждается общим собранием акционеров Общества. </w:t>
      </w:r>
    </w:p>
    <w:p w:rsidR="00AB468F" w:rsidRDefault="00AB468F" w:rsidP="00313D89">
      <w:pPr>
        <w:spacing w:before="120" w:after="120"/>
        <w:jc w:val="both"/>
        <w:rPr>
          <w:sz w:val="22"/>
          <w:szCs w:val="22"/>
        </w:rPr>
      </w:pPr>
      <w:r>
        <w:rPr>
          <w:sz w:val="22"/>
          <w:szCs w:val="22"/>
        </w:rPr>
        <w:t>К</w:t>
      </w:r>
      <w:r w:rsidRPr="00B25A32">
        <w:rPr>
          <w:sz w:val="22"/>
          <w:szCs w:val="22"/>
        </w:rPr>
        <w:t>омпетенци</w:t>
      </w:r>
      <w:r>
        <w:rPr>
          <w:sz w:val="22"/>
          <w:szCs w:val="22"/>
        </w:rPr>
        <w:t>я</w:t>
      </w:r>
      <w:r w:rsidRPr="00B25A32">
        <w:rPr>
          <w:sz w:val="22"/>
          <w:szCs w:val="22"/>
        </w:rPr>
        <w:t xml:space="preserve"> </w:t>
      </w:r>
      <w:r>
        <w:rPr>
          <w:sz w:val="22"/>
          <w:szCs w:val="22"/>
        </w:rPr>
        <w:t xml:space="preserve">ревизора </w:t>
      </w:r>
      <w:r w:rsidRPr="00B25A32">
        <w:rPr>
          <w:sz w:val="22"/>
          <w:szCs w:val="22"/>
        </w:rPr>
        <w:t xml:space="preserve">в соответствии с уставом </w:t>
      </w:r>
      <w:r>
        <w:rPr>
          <w:sz w:val="22"/>
          <w:szCs w:val="22"/>
        </w:rPr>
        <w:t>Эмитента и Положением о ревизоре:</w:t>
      </w:r>
    </w:p>
    <w:p w:rsidR="00B75437" w:rsidRPr="001E7234" w:rsidRDefault="00BB5FF8" w:rsidP="00313D89">
      <w:pPr>
        <w:spacing w:before="120"/>
        <w:jc w:val="both"/>
        <w:rPr>
          <w:i/>
          <w:noProof/>
          <w:sz w:val="22"/>
          <w:szCs w:val="22"/>
        </w:rPr>
      </w:pPr>
      <w:r w:rsidRPr="001E7234">
        <w:rPr>
          <w:b/>
          <w:i/>
          <w:noProof/>
          <w:sz w:val="22"/>
          <w:szCs w:val="22"/>
        </w:rPr>
        <w:t xml:space="preserve">В соответствии с п.12.2 Устава в компетенцию ревизора входит </w:t>
      </w:r>
      <w:r w:rsidR="001E7234" w:rsidRPr="001E7234">
        <w:rPr>
          <w:b/>
          <w:i/>
          <w:noProof/>
          <w:sz w:val="22"/>
          <w:szCs w:val="22"/>
        </w:rPr>
        <w:t>проверка финансово-хозяйственной деятельности Общества осуществляется по итогам деятельности Общества за год, а также во всякое время по инициативе ревизора, решению общего собрания акционеров или по требованию акционера (акционеров) Общества, владеющих в совокупности не менее чем 10 (десятью) процентами голосующих акций Общества.</w:t>
      </w:r>
      <w:r w:rsidR="009C4DE3" w:rsidRPr="001E7234">
        <w:rPr>
          <w:b/>
          <w:i/>
          <w:noProof/>
          <w:sz w:val="22"/>
          <w:szCs w:val="22"/>
        </w:rPr>
        <w:t xml:space="preserve"> </w:t>
      </w:r>
    </w:p>
    <w:p w:rsidR="001E7234" w:rsidRPr="001E7234" w:rsidRDefault="001E7234" w:rsidP="00313D89">
      <w:pPr>
        <w:spacing w:before="120"/>
        <w:jc w:val="both"/>
        <w:rPr>
          <w:b/>
          <w:i/>
          <w:noProof/>
          <w:sz w:val="22"/>
          <w:szCs w:val="22"/>
        </w:rPr>
      </w:pPr>
      <w:r w:rsidRPr="001E7234">
        <w:rPr>
          <w:b/>
          <w:i/>
          <w:noProof/>
          <w:sz w:val="22"/>
          <w:szCs w:val="22"/>
        </w:rPr>
        <w:t>В соответствии с п.3.1 Положения о ревизоре:</w:t>
      </w:r>
    </w:p>
    <w:p w:rsidR="001E7234" w:rsidRPr="001E7234" w:rsidRDefault="001E7234" w:rsidP="00313D89">
      <w:pPr>
        <w:spacing w:before="120"/>
        <w:jc w:val="both"/>
        <w:rPr>
          <w:b/>
          <w:i/>
          <w:noProof/>
          <w:sz w:val="22"/>
          <w:szCs w:val="22"/>
        </w:rPr>
      </w:pPr>
      <w:r w:rsidRPr="001E7234">
        <w:rPr>
          <w:b/>
          <w:i/>
          <w:noProof/>
          <w:sz w:val="22"/>
          <w:szCs w:val="22"/>
        </w:rPr>
        <w:t>Ревизор Общества осуществляет проверки (ревизии) финансово-хозяйственной деятельности и текущей документации Общества по итогам деятельности Общества за год. Проверки могут осуществляться также во всякое время по решению общего собрания акционеров, по требованию акционера (акционеров), владеющего в совокупности не менее чем 10% голосующих акций Общества, а также по инициативе Ревизора Общества.</w:t>
      </w:r>
    </w:p>
    <w:p w:rsidR="00B75437" w:rsidRPr="001E7234" w:rsidRDefault="009C4DE3" w:rsidP="00313D89">
      <w:pPr>
        <w:spacing w:before="120"/>
        <w:jc w:val="both"/>
        <w:rPr>
          <w:b/>
          <w:i/>
          <w:noProof/>
          <w:sz w:val="22"/>
          <w:szCs w:val="22"/>
        </w:rPr>
      </w:pPr>
      <w:r w:rsidRPr="001E7234">
        <w:rPr>
          <w:b/>
          <w:i/>
          <w:noProof/>
          <w:sz w:val="22"/>
          <w:szCs w:val="22"/>
        </w:rPr>
        <w:t>В соответствии с п.3.2 Положения о ревизоре:</w:t>
      </w:r>
    </w:p>
    <w:p w:rsidR="00B75437" w:rsidRPr="001E7234" w:rsidRDefault="009C4DE3" w:rsidP="00313D89">
      <w:pPr>
        <w:spacing w:before="120"/>
        <w:jc w:val="both"/>
        <w:rPr>
          <w:b/>
          <w:i/>
          <w:noProof/>
          <w:sz w:val="22"/>
          <w:szCs w:val="22"/>
        </w:rPr>
      </w:pPr>
      <w:r w:rsidRPr="001E7234">
        <w:rPr>
          <w:b/>
          <w:i/>
          <w:noProof/>
          <w:sz w:val="22"/>
          <w:szCs w:val="22"/>
        </w:rPr>
        <w:t>При выполнении своих функций Ревизор Общества осуществляет следующие виды работ:</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финансовой (бухгалтерской) документации Общества, сравнение указанных документов с данными первичного бухгалтерского учета;</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законности заключенных договоров от имени Общества, совершаемых сделок, расчетов с контрагентами;</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анализ соответствия ведения бухгалтерского учета существующим нормативно-правовым актам Российской Федерации;</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соблюдения в финансово-хозяйственной деятельности Общества установленных нормативов, правил и пр.;</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выработка рекомендаций для органов управления Общества;</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правильности составления бухгалтерской отчетности Общества, налоговых деклараций (расчетов) и иной отчетности для налоговой инспекции, статистических органов и органов государственного управления.</w:t>
      </w:r>
    </w:p>
    <w:p w:rsidR="00B75437" w:rsidRDefault="00795B62" w:rsidP="00313D89">
      <w:pPr>
        <w:spacing w:before="120" w:after="120"/>
        <w:jc w:val="both"/>
        <w:rPr>
          <w:sz w:val="22"/>
          <w:szCs w:val="22"/>
        </w:rPr>
      </w:pPr>
      <w:r w:rsidRPr="00566F7F">
        <w:rPr>
          <w:sz w:val="22"/>
          <w:szCs w:val="22"/>
        </w:rPr>
        <w:t>Сведения о</w:t>
      </w:r>
      <w:r w:rsidR="00CA7D4E">
        <w:rPr>
          <w:sz w:val="22"/>
          <w:szCs w:val="22"/>
        </w:rPr>
        <w:t>б организации</w:t>
      </w:r>
      <w:r w:rsidRPr="00566F7F">
        <w:rPr>
          <w:sz w:val="22"/>
          <w:szCs w:val="22"/>
        </w:rPr>
        <w:t xml:space="preserve"> систем</w:t>
      </w:r>
      <w:r w:rsidR="00CA7D4E">
        <w:rPr>
          <w:sz w:val="22"/>
          <w:szCs w:val="22"/>
        </w:rPr>
        <w:t>ы</w:t>
      </w:r>
      <w:r w:rsidRPr="00566F7F">
        <w:rPr>
          <w:sz w:val="22"/>
          <w:szCs w:val="22"/>
        </w:rPr>
        <w:t xml:space="preserve"> внутреннего контроля за финансово-хозяйственной деятельностью эмитента:</w:t>
      </w:r>
    </w:p>
    <w:p w:rsidR="00B75437" w:rsidRDefault="009C4DE3" w:rsidP="00313D89">
      <w:pPr>
        <w:spacing w:before="120"/>
        <w:jc w:val="both"/>
        <w:rPr>
          <w:noProof/>
          <w:sz w:val="22"/>
          <w:szCs w:val="22"/>
        </w:rPr>
      </w:pPr>
      <w:r w:rsidRPr="009C4DE3">
        <w:rPr>
          <w:b/>
          <w:i/>
          <w:noProof/>
          <w:sz w:val="22"/>
          <w:szCs w:val="22"/>
        </w:rPr>
        <w:t xml:space="preserve">Внутренний контроль за финансово-хозяйственной деятельностью Общества осуществляет ревизор Общества. </w:t>
      </w:r>
      <w:bookmarkStart w:id="363" w:name="OLE_LINK130"/>
      <w:r w:rsidRPr="009C4DE3">
        <w:rPr>
          <w:b/>
          <w:i/>
          <w:noProof/>
          <w:sz w:val="22"/>
          <w:szCs w:val="22"/>
        </w:rPr>
        <w:t>Служба внутреннего аудита в организационной структуре Эмитента отсутствует.</w:t>
      </w:r>
    </w:p>
    <w:bookmarkEnd w:id="363"/>
    <w:p w:rsidR="004F57F5" w:rsidRPr="00542327" w:rsidRDefault="00795B62" w:rsidP="00313D89">
      <w:pPr>
        <w:spacing w:before="120" w:after="120"/>
        <w:jc w:val="both"/>
        <w:rPr>
          <w:sz w:val="22"/>
          <w:szCs w:val="22"/>
        </w:rPr>
      </w:pPr>
      <w:r w:rsidRPr="004F57F5">
        <w:rPr>
          <w:sz w:val="22"/>
          <w:szCs w:val="22"/>
        </w:rPr>
        <w:t xml:space="preserve">Сведения о наличии внутреннего документа эмитента, устанавливающего правила по </w:t>
      </w:r>
      <w:r w:rsidRPr="00542327">
        <w:rPr>
          <w:sz w:val="22"/>
          <w:szCs w:val="22"/>
        </w:rPr>
        <w:t xml:space="preserve">предотвращению </w:t>
      </w:r>
      <w:r w:rsidR="00CA7D4E" w:rsidRPr="00542327">
        <w:rPr>
          <w:sz w:val="22"/>
          <w:szCs w:val="22"/>
        </w:rPr>
        <w:t xml:space="preserve">неправомерного </w:t>
      </w:r>
      <w:r w:rsidRPr="00542327">
        <w:rPr>
          <w:sz w:val="22"/>
          <w:szCs w:val="22"/>
        </w:rPr>
        <w:t xml:space="preserve">использования </w:t>
      </w:r>
      <w:r w:rsidR="00CA7D4E" w:rsidRPr="00542327">
        <w:rPr>
          <w:sz w:val="22"/>
          <w:szCs w:val="22"/>
        </w:rPr>
        <w:t xml:space="preserve">конфиденциальной и </w:t>
      </w:r>
      <w:r w:rsidRPr="00542327">
        <w:rPr>
          <w:sz w:val="22"/>
          <w:szCs w:val="22"/>
        </w:rPr>
        <w:t xml:space="preserve">инсайдерской информации: </w:t>
      </w:r>
    </w:p>
    <w:p w:rsidR="00B8046E" w:rsidRDefault="00B8046E" w:rsidP="00B8046E">
      <w:pPr>
        <w:spacing w:before="120" w:after="120"/>
        <w:jc w:val="both"/>
        <w:rPr>
          <w:b/>
          <w:i/>
          <w:sz w:val="22"/>
          <w:szCs w:val="22"/>
        </w:rPr>
      </w:pPr>
      <w:r w:rsidRPr="00542327">
        <w:rPr>
          <w:b/>
          <w:i/>
          <w:noProof/>
          <w:sz w:val="22"/>
          <w:szCs w:val="22"/>
        </w:rPr>
        <w:t xml:space="preserve">Внутренний документ Эмитента, устанавливающий правила по предотвращению использования конфиденциальной и инсайдерской информации – «Положение по использованию информации о деятельности Общества, о ценных бумагах Общества и сделках с ними, которая не является общедоступной и раскрытие которой может оказать существенное влияние на рыночную стоимость </w:t>
      </w:r>
      <w:r w:rsidR="001E1C25" w:rsidRPr="00542327">
        <w:rPr>
          <w:b/>
          <w:i/>
          <w:noProof/>
          <w:sz w:val="22"/>
          <w:szCs w:val="22"/>
        </w:rPr>
        <w:t xml:space="preserve">ценных бумаг Общества» утвержден на внеочередном общем собрании акционеров Эмитента </w:t>
      </w:r>
      <w:r w:rsidR="00E70645">
        <w:rPr>
          <w:b/>
          <w:bCs/>
          <w:i/>
          <w:iCs/>
          <w:sz w:val="22"/>
          <w:szCs w:val="22"/>
        </w:rPr>
        <w:t>29</w:t>
      </w:r>
      <w:r w:rsidR="0050779B" w:rsidRPr="00542327">
        <w:rPr>
          <w:b/>
          <w:bCs/>
          <w:i/>
          <w:iCs/>
          <w:sz w:val="22"/>
          <w:szCs w:val="22"/>
        </w:rPr>
        <w:t>.</w:t>
      </w:r>
      <w:r w:rsidR="0092638F" w:rsidRPr="0092638F">
        <w:rPr>
          <w:b/>
          <w:bCs/>
          <w:i/>
          <w:iCs/>
          <w:sz w:val="22"/>
          <w:szCs w:val="22"/>
        </w:rPr>
        <w:t>01</w:t>
      </w:r>
      <w:r w:rsidR="0050779B" w:rsidRPr="00542327">
        <w:rPr>
          <w:b/>
          <w:bCs/>
          <w:i/>
          <w:iCs/>
          <w:sz w:val="22"/>
          <w:szCs w:val="22"/>
        </w:rPr>
        <w:t>.201</w:t>
      </w:r>
      <w:r w:rsidR="0092638F" w:rsidRPr="0092638F">
        <w:rPr>
          <w:b/>
          <w:bCs/>
          <w:i/>
          <w:iCs/>
          <w:sz w:val="22"/>
          <w:szCs w:val="22"/>
        </w:rPr>
        <w:t>5</w:t>
      </w:r>
      <w:r w:rsidR="0050779B" w:rsidRPr="00542327">
        <w:rPr>
          <w:b/>
          <w:bCs/>
          <w:i/>
          <w:iCs/>
          <w:sz w:val="22"/>
          <w:szCs w:val="22"/>
        </w:rPr>
        <w:t>г</w:t>
      </w:r>
      <w:r w:rsidR="0050779B" w:rsidRPr="00B33E68">
        <w:rPr>
          <w:b/>
          <w:i/>
          <w:noProof/>
          <w:sz w:val="22"/>
          <w:szCs w:val="22"/>
        </w:rPr>
        <w:t>.</w:t>
      </w:r>
      <w:r w:rsidR="0097642B" w:rsidRPr="00542327">
        <w:rPr>
          <w:b/>
          <w:i/>
          <w:noProof/>
          <w:sz w:val="22"/>
          <w:szCs w:val="22"/>
        </w:rPr>
        <w:t xml:space="preserve">, Протокол № </w:t>
      </w:r>
      <w:r w:rsidR="0092638F" w:rsidRPr="0092638F">
        <w:rPr>
          <w:b/>
          <w:i/>
          <w:noProof/>
          <w:sz w:val="22"/>
          <w:szCs w:val="22"/>
        </w:rPr>
        <w:t>01/01/2015/</w:t>
      </w:r>
      <w:r w:rsidR="0092638F" w:rsidRPr="00FC1FA1">
        <w:rPr>
          <w:b/>
          <w:i/>
          <w:noProof/>
          <w:sz w:val="22"/>
          <w:szCs w:val="22"/>
        </w:rPr>
        <w:t>FEMLC</w:t>
      </w:r>
      <w:r w:rsidR="0050779B" w:rsidRPr="00FC1FA1">
        <w:rPr>
          <w:b/>
          <w:i/>
          <w:noProof/>
          <w:sz w:val="22"/>
          <w:szCs w:val="22"/>
        </w:rPr>
        <w:t xml:space="preserve"> от </w:t>
      </w:r>
      <w:r w:rsidR="00FC1FA1" w:rsidRPr="00FC1FA1">
        <w:rPr>
          <w:b/>
          <w:i/>
          <w:noProof/>
          <w:sz w:val="22"/>
          <w:szCs w:val="22"/>
        </w:rPr>
        <w:t>03</w:t>
      </w:r>
      <w:r w:rsidR="0050779B" w:rsidRPr="00FC1FA1">
        <w:rPr>
          <w:b/>
          <w:i/>
          <w:noProof/>
          <w:sz w:val="22"/>
          <w:szCs w:val="22"/>
        </w:rPr>
        <w:t>.</w:t>
      </w:r>
      <w:r w:rsidR="0092638F" w:rsidRPr="00FC1FA1">
        <w:rPr>
          <w:b/>
          <w:i/>
          <w:noProof/>
          <w:sz w:val="22"/>
          <w:szCs w:val="22"/>
        </w:rPr>
        <w:t>0</w:t>
      </w:r>
      <w:r w:rsidR="00FC1FA1" w:rsidRPr="00FC1FA1">
        <w:rPr>
          <w:b/>
          <w:i/>
          <w:noProof/>
          <w:sz w:val="22"/>
          <w:szCs w:val="22"/>
        </w:rPr>
        <w:t>2</w:t>
      </w:r>
      <w:r w:rsidR="0050779B" w:rsidRPr="00FC1FA1">
        <w:rPr>
          <w:b/>
          <w:bCs/>
          <w:i/>
          <w:iCs/>
          <w:sz w:val="22"/>
          <w:szCs w:val="22"/>
        </w:rPr>
        <w:t>.201</w:t>
      </w:r>
      <w:r w:rsidR="0092638F" w:rsidRPr="00FC1FA1">
        <w:rPr>
          <w:b/>
          <w:bCs/>
          <w:i/>
          <w:iCs/>
          <w:sz w:val="22"/>
          <w:szCs w:val="22"/>
        </w:rPr>
        <w:t>5</w:t>
      </w:r>
      <w:r w:rsidR="0050779B" w:rsidRPr="00FC1FA1">
        <w:rPr>
          <w:b/>
          <w:bCs/>
          <w:i/>
          <w:iCs/>
          <w:sz w:val="22"/>
          <w:szCs w:val="22"/>
        </w:rPr>
        <w:t>г</w:t>
      </w:r>
      <w:r w:rsidR="0097642B" w:rsidRPr="00FC1FA1">
        <w:rPr>
          <w:b/>
          <w:i/>
          <w:noProof/>
          <w:sz w:val="22"/>
          <w:szCs w:val="22"/>
        </w:rPr>
        <w:t>.</w:t>
      </w:r>
      <w:r w:rsidRPr="004F57F5">
        <w:rPr>
          <w:b/>
          <w:i/>
          <w:sz w:val="22"/>
          <w:szCs w:val="22"/>
        </w:rPr>
        <w:t xml:space="preserve"> </w:t>
      </w:r>
    </w:p>
    <w:p w:rsidR="00B8046E" w:rsidRPr="0092638F" w:rsidRDefault="00B8046E" w:rsidP="00B8046E">
      <w:pPr>
        <w:spacing w:before="120" w:after="120"/>
        <w:jc w:val="both"/>
        <w:rPr>
          <w:b/>
          <w:i/>
          <w:noProof/>
          <w:sz w:val="22"/>
          <w:szCs w:val="22"/>
        </w:rPr>
      </w:pPr>
      <w:r w:rsidRPr="008B31EF">
        <w:rPr>
          <w:b/>
          <w:bCs/>
          <w:i/>
          <w:iCs/>
          <w:sz w:val="22"/>
          <w:szCs w:val="22"/>
        </w:rPr>
        <w:t>Адрес страницы в сети Интернет, на которой в свободном доступе размещен</w:t>
      </w:r>
      <w:r>
        <w:rPr>
          <w:b/>
          <w:bCs/>
          <w:i/>
          <w:iCs/>
          <w:sz w:val="22"/>
          <w:szCs w:val="22"/>
        </w:rPr>
        <w:t>ы</w:t>
      </w:r>
      <w:r w:rsidRPr="008B31EF">
        <w:rPr>
          <w:b/>
          <w:bCs/>
          <w:i/>
          <w:iCs/>
          <w:sz w:val="22"/>
          <w:szCs w:val="22"/>
        </w:rPr>
        <w:t xml:space="preserve"> полный текст действующей редакции </w:t>
      </w:r>
      <w:r w:rsidRPr="00B25A32">
        <w:rPr>
          <w:b/>
          <w:bCs/>
          <w:i/>
          <w:iCs/>
          <w:sz w:val="22"/>
          <w:szCs w:val="22"/>
        </w:rPr>
        <w:t>Положени</w:t>
      </w:r>
      <w:r>
        <w:rPr>
          <w:b/>
          <w:bCs/>
          <w:i/>
          <w:iCs/>
          <w:sz w:val="22"/>
          <w:szCs w:val="22"/>
        </w:rPr>
        <w:t>я</w:t>
      </w:r>
      <w:r w:rsidRPr="00B25A32">
        <w:rPr>
          <w:b/>
          <w:bCs/>
          <w:i/>
          <w:iCs/>
          <w:sz w:val="22"/>
          <w:szCs w:val="22"/>
        </w:rPr>
        <w:t xml:space="preserve"> о ревизоре</w:t>
      </w:r>
      <w:r>
        <w:rPr>
          <w:b/>
          <w:bCs/>
          <w:i/>
          <w:iCs/>
          <w:sz w:val="22"/>
          <w:szCs w:val="22"/>
        </w:rPr>
        <w:t xml:space="preserve">, а также </w:t>
      </w:r>
      <w:r w:rsidRPr="004F57F5">
        <w:rPr>
          <w:b/>
          <w:i/>
          <w:noProof/>
          <w:sz w:val="22"/>
          <w:szCs w:val="22"/>
        </w:rPr>
        <w:t>Положение по использованию информации о деятельности Общества, о ценных бумагах Общества и сделках с ними, которая не является общедоступной и раскрытие которой может оказать существенное влияние на рыночную стоимость ценных бумаг Общества</w:t>
      </w:r>
      <w:r w:rsidRPr="00B33E68">
        <w:rPr>
          <w:b/>
          <w:i/>
          <w:noProof/>
          <w:sz w:val="22"/>
          <w:szCs w:val="22"/>
        </w:rPr>
        <w:t xml:space="preserve">: </w:t>
      </w:r>
      <w:r w:rsidR="0092638F" w:rsidRPr="0092638F">
        <w:rPr>
          <w:b/>
          <w:i/>
          <w:noProof/>
          <w:sz w:val="22"/>
          <w:szCs w:val="22"/>
        </w:rPr>
        <w:t>http://e-disclosure.ru/portal/company.aspx?id=35037</w:t>
      </w:r>
      <w:r w:rsidR="002D6B6E" w:rsidRPr="00B33E68">
        <w:rPr>
          <w:b/>
          <w:i/>
          <w:noProof/>
          <w:sz w:val="22"/>
          <w:szCs w:val="22"/>
        </w:rPr>
        <w:t>.</w:t>
      </w:r>
    </w:p>
    <w:p w:rsidR="00B75437" w:rsidRDefault="00795B62" w:rsidP="00313D89">
      <w:pPr>
        <w:pStyle w:val="25"/>
        <w:jc w:val="both"/>
        <w:outlineLvl w:val="1"/>
        <w:rPr>
          <w:rFonts w:ascii="Times New Roman" w:hAnsi="Times New Roman"/>
          <w:i w:val="0"/>
          <w:iCs w:val="0"/>
          <w:sz w:val="22"/>
          <w:szCs w:val="22"/>
        </w:rPr>
      </w:pPr>
      <w:bookmarkStart w:id="364" w:name="_Toc180431179"/>
      <w:bookmarkStart w:id="365" w:name="_Toc180436136"/>
      <w:bookmarkStart w:id="366" w:name="_Toc410749502"/>
      <w:r w:rsidRPr="00B25A32">
        <w:rPr>
          <w:rFonts w:ascii="Times New Roman" w:hAnsi="Times New Roman"/>
          <w:i w:val="0"/>
          <w:iCs w:val="0"/>
          <w:sz w:val="22"/>
          <w:szCs w:val="22"/>
        </w:rPr>
        <w:t xml:space="preserve">6.5. </w:t>
      </w:r>
      <w:bookmarkStart w:id="367" w:name="OLE_LINK32"/>
      <w:r w:rsidRPr="00B25A32">
        <w:rPr>
          <w:rFonts w:ascii="Times New Roman" w:hAnsi="Times New Roman"/>
          <w:i w:val="0"/>
          <w:iCs w:val="0"/>
          <w:sz w:val="22"/>
          <w:szCs w:val="22"/>
        </w:rPr>
        <w:t>Информация о лицах, входящих в состав органов контроля за финансово-хозяйственной деятельностью эмитента</w:t>
      </w:r>
      <w:bookmarkEnd w:id="364"/>
      <w:bookmarkEnd w:id="365"/>
      <w:bookmarkEnd w:id="366"/>
    </w:p>
    <w:p w:rsidR="00B75437" w:rsidRDefault="00795B62" w:rsidP="00313D89">
      <w:pPr>
        <w:spacing w:before="120" w:after="120"/>
        <w:jc w:val="both"/>
        <w:rPr>
          <w:sz w:val="22"/>
          <w:szCs w:val="22"/>
        </w:rPr>
      </w:pPr>
      <w:r w:rsidRPr="00B25A32">
        <w:rPr>
          <w:sz w:val="22"/>
          <w:szCs w:val="22"/>
        </w:rPr>
        <w:t>Ревизором Эмитента является:</w:t>
      </w:r>
    </w:p>
    <w:p w:rsidR="003E1B82" w:rsidRPr="003E1B82" w:rsidRDefault="003E1B82" w:rsidP="003E1B82">
      <w:pPr>
        <w:spacing w:before="120" w:after="120"/>
        <w:jc w:val="both"/>
        <w:rPr>
          <w:sz w:val="22"/>
          <w:szCs w:val="22"/>
        </w:rPr>
      </w:pPr>
      <w:r w:rsidRPr="003E1B82">
        <w:rPr>
          <w:sz w:val="22"/>
          <w:szCs w:val="22"/>
        </w:rPr>
        <w:t>Фамилия, имя, отчество, год рождения: Прончатова Мария Олеговна</w:t>
      </w:r>
      <w:r>
        <w:rPr>
          <w:sz w:val="22"/>
          <w:szCs w:val="22"/>
        </w:rPr>
        <w:t>,</w:t>
      </w:r>
      <w:r w:rsidRPr="003E1B82" w:rsidDel="00874DED">
        <w:rPr>
          <w:sz w:val="22"/>
          <w:szCs w:val="22"/>
        </w:rPr>
        <w:t xml:space="preserve"> </w:t>
      </w:r>
      <w:r w:rsidRPr="003E1B82">
        <w:rPr>
          <w:sz w:val="22"/>
          <w:szCs w:val="22"/>
        </w:rPr>
        <w:t>1987 г.р.</w:t>
      </w:r>
    </w:p>
    <w:p w:rsidR="003E1B82" w:rsidRPr="003E1B82" w:rsidRDefault="003E1B82" w:rsidP="003E1B82">
      <w:pPr>
        <w:spacing w:before="120" w:after="120"/>
        <w:jc w:val="both"/>
        <w:rPr>
          <w:sz w:val="22"/>
          <w:szCs w:val="22"/>
        </w:rPr>
      </w:pPr>
      <w:r w:rsidRPr="003E1B82">
        <w:rPr>
          <w:sz w:val="22"/>
          <w:szCs w:val="22"/>
        </w:rPr>
        <w:t>Сведения об образовании: высшее</w:t>
      </w:r>
    </w:p>
    <w:p w:rsidR="003E1B82" w:rsidRPr="003E1B82" w:rsidRDefault="003E1B82" w:rsidP="003E1B82">
      <w:pPr>
        <w:jc w:val="both"/>
        <w:rPr>
          <w:sz w:val="22"/>
          <w:szCs w:val="22"/>
        </w:rPr>
      </w:pPr>
      <w:r w:rsidRPr="003E1B82">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711" w:type="dxa"/>
        <w:tblLayout w:type="fixed"/>
        <w:tblCellMar>
          <w:left w:w="72" w:type="dxa"/>
          <w:right w:w="72" w:type="dxa"/>
        </w:tblCellMar>
        <w:tblLook w:val="0000" w:firstRow="0" w:lastRow="0" w:firstColumn="0" w:lastColumn="0" w:noHBand="0" w:noVBand="0"/>
      </w:tblPr>
      <w:tblGrid>
        <w:gridCol w:w="1332"/>
        <w:gridCol w:w="1260"/>
        <w:gridCol w:w="3150"/>
        <w:gridCol w:w="3969"/>
      </w:tblGrid>
      <w:tr w:rsidR="003E1B82" w:rsidRPr="003E1B82" w:rsidTr="00BA562F">
        <w:tc>
          <w:tcPr>
            <w:tcW w:w="2592" w:type="dxa"/>
            <w:gridSpan w:val="2"/>
            <w:tcBorders>
              <w:top w:val="double" w:sz="6" w:space="0" w:color="auto"/>
              <w:left w:val="double" w:sz="6" w:space="0" w:color="auto"/>
              <w:bottom w:val="single" w:sz="6" w:space="0" w:color="auto"/>
              <w:right w:val="single" w:sz="6" w:space="0" w:color="auto"/>
            </w:tcBorders>
          </w:tcPr>
          <w:p w:rsidR="003E1B82" w:rsidRPr="003E1B82" w:rsidRDefault="003E1B82" w:rsidP="00BA562F">
            <w:pPr>
              <w:jc w:val="center"/>
              <w:rPr>
                <w:sz w:val="22"/>
                <w:szCs w:val="22"/>
              </w:rPr>
            </w:pPr>
            <w:r w:rsidRPr="003E1B82">
              <w:rPr>
                <w:sz w:val="22"/>
                <w:szCs w:val="22"/>
              </w:rPr>
              <w:t>Период</w:t>
            </w:r>
          </w:p>
        </w:tc>
        <w:tc>
          <w:tcPr>
            <w:tcW w:w="3150" w:type="dxa"/>
            <w:tcBorders>
              <w:top w:val="double" w:sz="6" w:space="0" w:color="auto"/>
              <w:left w:val="single" w:sz="6" w:space="0" w:color="auto"/>
              <w:bottom w:val="single" w:sz="6" w:space="0" w:color="auto"/>
              <w:right w:val="single" w:sz="6" w:space="0" w:color="auto"/>
            </w:tcBorders>
          </w:tcPr>
          <w:p w:rsidR="003E1B82" w:rsidRPr="003E1B82" w:rsidRDefault="003E1B82" w:rsidP="00BA562F">
            <w:pPr>
              <w:jc w:val="center"/>
              <w:rPr>
                <w:sz w:val="22"/>
                <w:szCs w:val="22"/>
              </w:rPr>
            </w:pPr>
            <w:r w:rsidRPr="003E1B82">
              <w:rPr>
                <w:sz w:val="22"/>
                <w:szCs w:val="22"/>
              </w:rPr>
              <w:t>Наименование организации</w:t>
            </w:r>
          </w:p>
        </w:tc>
        <w:tc>
          <w:tcPr>
            <w:tcW w:w="3969" w:type="dxa"/>
            <w:tcBorders>
              <w:top w:val="double" w:sz="6" w:space="0" w:color="auto"/>
              <w:left w:val="single" w:sz="6" w:space="0" w:color="auto"/>
              <w:bottom w:val="single" w:sz="6" w:space="0" w:color="auto"/>
              <w:right w:val="double" w:sz="6" w:space="0" w:color="auto"/>
            </w:tcBorders>
          </w:tcPr>
          <w:p w:rsidR="003E1B82" w:rsidRPr="003E1B82" w:rsidRDefault="003E1B82" w:rsidP="00BA562F">
            <w:pPr>
              <w:jc w:val="center"/>
              <w:rPr>
                <w:sz w:val="22"/>
                <w:szCs w:val="22"/>
              </w:rPr>
            </w:pPr>
            <w:r w:rsidRPr="003E1B82">
              <w:rPr>
                <w:sz w:val="22"/>
                <w:szCs w:val="22"/>
              </w:rPr>
              <w:t>Должность</w:t>
            </w:r>
          </w:p>
        </w:tc>
      </w:tr>
      <w:tr w:rsidR="003E1B82" w:rsidRPr="003E1B82" w:rsidTr="00BA562F">
        <w:tc>
          <w:tcPr>
            <w:tcW w:w="1332" w:type="dxa"/>
            <w:tcBorders>
              <w:top w:val="single" w:sz="6" w:space="0" w:color="auto"/>
              <w:left w:val="double" w:sz="6" w:space="0" w:color="auto"/>
              <w:bottom w:val="single" w:sz="6" w:space="0" w:color="auto"/>
              <w:right w:val="single" w:sz="6" w:space="0" w:color="auto"/>
            </w:tcBorders>
          </w:tcPr>
          <w:p w:rsidR="003E1B82" w:rsidRPr="003E1B82" w:rsidRDefault="003E1B82" w:rsidP="00BA562F">
            <w:pPr>
              <w:jc w:val="center"/>
              <w:rPr>
                <w:sz w:val="22"/>
                <w:szCs w:val="22"/>
              </w:rPr>
            </w:pPr>
            <w:r w:rsidRPr="003E1B82">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3E1B82" w:rsidRPr="003E1B82" w:rsidRDefault="003E1B82" w:rsidP="00BA562F">
            <w:pPr>
              <w:jc w:val="center"/>
              <w:rPr>
                <w:sz w:val="22"/>
                <w:szCs w:val="22"/>
              </w:rPr>
            </w:pPr>
            <w:r w:rsidRPr="003E1B82">
              <w:rPr>
                <w:sz w:val="22"/>
                <w:szCs w:val="22"/>
              </w:rPr>
              <w:t>по</w:t>
            </w:r>
          </w:p>
        </w:tc>
        <w:tc>
          <w:tcPr>
            <w:tcW w:w="3150" w:type="dxa"/>
            <w:tcBorders>
              <w:top w:val="single" w:sz="6" w:space="0" w:color="auto"/>
              <w:left w:val="single" w:sz="6" w:space="0" w:color="auto"/>
              <w:bottom w:val="single" w:sz="6" w:space="0" w:color="auto"/>
              <w:right w:val="single" w:sz="6" w:space="0" w:color="auto"/>
            </w:tcBorders>
          </w:tcPr>
          <w:p w:rsidR="003E1B82" w:rsidRPr="003E1B82" w:rsidRDefault="003E1B82" w:rsidP="00BA562F">
            <w:pPr>
              <w:rPr>
                <w:sz w:val="22"/>
                <w:szCs w:val="22"/>
              </w:rPr>
            </w:pPr>
          </w:p>
        </w:tc>
        <w:tc>
          <w:tcPr>
            <w:tcW w:w="3969" w:type="dxa"/>
            <w:tcBorders>
              <w:top w:val="single" w:sz="6" w:space="0" w:color="auto"/>
              <w:left w:val="single" w:sz="6" w:space="0" w:color="auto"/>
              <w:bottom w:val="single" w:sz="6" w:space="0" w:color="auto"/>
              <w:right w:val="double" w:sz="6" w:space="0" w:color="auto"/>
            </w:tcBorders>
          </w:tcPr>
          <w:p w:rsidR="003E1B82" w:rsidRPr="003E1B82" w:rsidRDefault="003E1B82" w:rsidP="00BA562F">
            <w:pPr>
              <w:rPr>
                <w:sz w:val="22"/>
                <w:szCs w:val="22"/>
              </w:rPr>
            </w:pPr>
          </w:p>
        </w:tc>
      </w:tr>
      <w:tr w:rsidR="003E1B82" w:rsidRPr="003E1B82" w:rsidTr="00BA562F">
        <w:tc>
          <w:tcPr>
            <w:tcW w:w="1332" w:type="dxa"/>
            <w:tcBorders>
              <w:top w:val="single" w:sz="6" w:space="0" w:color="auto"/>
              <w:left w:val="doub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14.05.2009</w:t>
            </w:r>
          </w:p>
        </w:tc>
        <w:tc>
          <w:tcPr>
            <w:tcW w:w="1260" w:type="dxa"/>
            <w:tcBorders>
              <w:top w:val="single" w:sz="6" w:space="0" w:color="auto"/>
              <w:left w:val="sing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30.11.2009</w:t>
            </w:r>
          </w:p>
        </w:tc>
        <w:tc>
          <w:tcPr>
            <w:tcW w:w="3150" w:type="dxa"/>
            <w:tcBorders>
              <w:top w:val="single" w:sz="6" w:space="0" w:color="auto"/>
              <w:left w:val="single" w:sz="6" w:space="0" w:color="auto"/>
              <w:bottom w:val="single" w:sz="6" w:space="0" w:color="auto"/>
              <w:right w:val="single" w:sz="6" w:space="0" w:color="auto"/>
            </w:tcBorders>
          </w:tcPr>
          <w:p w:rsidR="003E1B82" w:rsidRPr="003E1B82" w:rsidRDefault="003E1B82" w:rsidP="003E1B82">
            <w:pPr>
              <w:jc w:val="both"/>
              <w:rPr>
                <w:sz w:val="22"/>
                <w:szCs w:val="22"/>
              </w:rPr>
            </w:pPr>
            <w:r w:rsidRPr="003E1B82">
              <w:rPr>
                <w:sz w:val="22"/>
                <w:szCs w:val="22"/>
              </w:rPr>
              <w:t xml:space="preserve">Государственное предприятие Нижегородской области «Нижегородский ипотечный корпоративный альянс» (ГП НО «НИКА») (г. Нижний Новгород) </w:t>
            </w:r>
          </w:p>
        </w:tc>
        <w:tc>
          <w:tcPr>
            <w:tcW w:w="3969" w:type="dxa"/>
            <w:tcBorders>
              <w:top w:val="single" w:sz="6" w:space="0" w:color="auto"/>
              <w:left w:val="single" w:sz="6" w:space="0" w:color="auto"/>
              <w:bottom w:val="single" w:sz="6" w:space="0" w:color="auto"/>
              <w:right w:val="double" w:sz="6" w:space="0" w:color="auto"/>
            </w:tcBorders>
          </w:tcPr>
          <w:p w:rsidR="003E1B82" w:rsidRPr="003E1B82" w:rsidRDefault="003E1B82" w:rsidP="00BA562F">
            <w:pPr>
              <w:jc w:val="both"/>
              <w:rPr>
                <w:sz w:val="22"/>
                <w:szCs w:val="22"/>
              </w:rPr>
            </w:pPr>
            <w:r w:rsidRPr="003E1B82">
              <w:rPr>
                <w:sz w:val="22"/>
                <w:szCs w:val="22"/>
              </w:rPr>
              <w:t>Специалист отдела рефинансирования</w:t>
            </w:r>
          </w:p>
        </w:tc>
      </w:tr>
      <w:tr w:rsidR="003E1B82" w:rsidRPr="003E1B82" w:rsidTr="00BA562F">
        <w:tc>
          <w:tcPr>
            <w:tcW w:w="1332" w:type="dxa"/>
            <w:tcBorders>
              <w:top w:val="single" w:sz="6" w:space="0" w:color="auto"/>
              <w:left w:val="doub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01.12.2009</w:t>
            </w:r>
          </w:p>
        </w:tc>
        <w:tc>
          <w:tcPr>
            <w:tcW w:w="1260" w:type="dxa"/>
            <w:tcBorders>
              <w:top w:val="single" w:sz="6" w:space="0" w:color="auto"/>
              <w:left w:val="sing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23.03.2012</w:t>
            </w:r>
          </w:p>
        </w:tc>
        <w:tc>
          <w:tcPr>
            <w:tcW w:w="3150" w:type="dxa"/>
            <w:tcBorders>
              <w:top w:val="single" w:sz="6" w:space="0" w:color="auto"/>
              <w:left w:val="single" w:sz="6" w:space="0" w:color="auto"/>
              <w:bottom w:val="single" w:sz="6" w:space="0" w:color="auto"/>
              <w:right w:val="single" w:sz="6" w:space="0" w:color="auto"/>
            </w:tcBorders>
          </w:tcPr>
          <w:p w:rsidR="003E1B82" w:rsidRPr="003E1B82" w:rsidRDefault="003E1B82" w:rsidP="003E1B82">
            <w:pPr>
              <w:jc w:val="both"/>
              <w:rPr>
                <w:sz w:val="22"/>
                <w:szCs w:val="22"/>
              </w:rPr>
            </w:pPr>
            <w:r w:rsidRPr="003E1B82">
              <w:rPr>
                <w:sz w:val="22"/>
                <w:szCs w:val="22"/>
              </w:rPr>
              <w:t>Государственное предприятие Нижегородской области «Нижегородский ипотечный корпоративный альянс» (ГП НО «НИКА») (г. Нижний Новгород)</w:t>
            </w:r>
          </w:p>
        </w:tc>
        <w:tc>
          <w:tcPr>
            <w:tcW w:w="3969" w:type="dxa"/>
            <w:tcBorders>
              <w:top w:val="single" w:sz="6" w:space="0" w:color="auto"/>
              <w:left w:val="single" w:sz="6" w:space="0" w:color="auto"/>
              <w:bottom w:val="single" w:sz="6" w:space="0" w:color="auto"/>
              <w:right w:val="double" w:sz="6" w:space="0" w:color="auto"/>
            </w:tcBorders>
          </w:tcPr>
          <w:p w:rsidR="003E1B82" w:rsidRPr="003E1B82" w:rsidRDefault="003E1B82" w:rsidP="00BA562F">
            <w:pPr>
              <w:jc w:val="both"/>
              <w:rPr>
                <w:sz w:val="22"/>
                <w:szCs w:val="22"/>
              </w:rPr>
            </w:pPr>
            <w:r w:rsidRPr="003E1B82">
              <w:rPr>
                <w:sz w:val="22"/>
                <w:szCs w:val="22"/>
              </w:rPr>
              <w:t>Ведущий специалист отдела рефинансирования</w:t>
            </w:r>
          </w:p>
        </w:tc>
      </w:tr>
      <w:tr w:rsidR="003E1B82" w:rsidRPr="003E1B82" w:rsidTr="00BA562F">
        <w:tc>
          <w:tcPr>
            <w:tcW w:w="1332" w:type="dxa"/>
            <w:tcBorders>
              <w:top w:val="single" w:sz="6" w:space="0" w:color="auto"/>
              <w:left w:val="doub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26.03.2012</w:t>
            </w:r>
          </w:p>
        </w:tc>
        <w:tc>
          <w:tcPr>
            <w:tcW w:w="1260" w:type="dxa"/>
            <w:tcBorders>
              <w:top w:val="single" w:sz="6" w:space="0" w:color="auto"/>
              <w:left w:val="sing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12.04.2013</w:t>
            </w:r>
          </w:p>
        </w:tc>
        <w:tc>
          <w:tcPr>
            <w:tcW w:w="3150" w:type="dxa"/>
            <w:tcBorders>
              <w:top w:val="single" w:sz="6" w:space="0" w:color="auto"/>
              <w:left w:val="single" w:sz="6" w:space="0" w:color="auto"/>
              <w:bottom w:val="single" w:sz="6" w:space="0" w:color="auto"/>
              <w:right w:val="single" w:sz="6" w:space="0" w:color="auto"/>
            </w:tcBorders>
          </w:tcPr>
          <w:p w:rsidR="003E1B82" w:rsidRPr="003E1B82" w:rsidRDefault="003E1B82" w:rsidP="00BA562F">
            <w:pPr>
              <w:jc w:val="both"/>
              <w:rPr>
                <w:sz w:val="22"/>
                <w:szCs w:val="22"/>
              </w:rPr>
            </w:pPr>
            <w:r w:rsidRPr="003E1B82">
              <w:rPr>
                <w:sz w:val="22"/>
                <w:szCs w:val="22"/>
              </w:rPr>
              <w:t>Акционерный коммерческий банк «Экспресс-кредит» (закрытое акционерное общество) (г. Москва)</w:t>
            </w:r>
          </w:p>
        </w:tc>
        <w:tc>
          <w:tcPr>
            <w:tcW w:w="3969" w:type="dxa"/>
            <w:tcBorders>
              <w:top w:val="single" w:sz="6" w:space="0" w:color="auto"/>
              <w:left w:val="single" w:sz="6" w:space="0" w:color="auto"/>
              <w:bottom w:val="single" w:sz="6" w:space="0" w:color="auto"/>
              <w:right w:val="double" w:sz="6" w:space="0" w:color="auto"/>
            </w:tcBorders>
          </w:tcPr>
          <w:p w:rsidR="003E1B82" w:rsidRPr="003E1B82" w:rsidRDefault="003E1B82" w:rsidP="00BA562F">
            <w:pPr>
              <w:jc w:val="both"/>
              <w:rPr>
                <w:sz w:val="22"/>
                <w:szCs w:val="22"/>
              </w:rPr>
            </w:pPr>
            <w:r w:rsidRPr="003E1B82">
              <w:rPr>
                <w:sz w:val="22"/>
                <w:szCs w:val="22"/>
              </w:rPr>
              <w:t>Ведущий экономист кредитного отдела кредитного управления</w:t>
            </w:r>
          </w:p>
        </w:tc>
      </w:tr>
      <w:tr w:rsidR="003E1B82" w:rsidRPr="003E1B82" w:rsidTr="00BA562F">
        <w:tc>
          <w:tcPr>
            <w:tcW w:w="1332" w:type="dxa"/>
            <w:tcBorders>
              <w:top w:val="single" w:sz="6" w:space="0" w:color="auto"/>
              <w:left w:val="doub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15.04.2013</w:t>
            </w:r>
          </w:p>
        </w:tc>
        <w:tc>
          <w:tcPr>
            <w:tcW w:w="1260" w:type="dxa"/>
            <w:tcBorders>
              <w:top w:val="single" w:sz="6" w:space="0" w:color="auto"/>
              <w:left w:val="sing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21.06.2013</w:t>
            </w:r>
          </w:p>
        </w:tc>
        <w:tc>
          <w:tcPr>
            <w:tcW w:w="3150" w:type="dxa"/>
            <w:tcBorders>
              <w:top w:val="single" w:sz="6" w:space="0" w:color="auto"/>
              <w:left w:val="sing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ОАО Банк «Петроко</w:t>
            </w:r>
            <w:r>
              <w:rPr>
                <w:sz w:val="22"/>
                <w:szCs w:val="22"/>
              </w:rPr>
              <w:t>м</w:t>
            </w:r>
            <w:r w:rsidRPr="003E1B82">
              <w:rPr>
                <w:sz w:val="22"/>
                <w:szCs w:val="22"/>
              </w:rPr>
              <w:t xml:space="preserve">мерц» (г. Москва) </w:t>
            </w:r>
          </w:p>
        </w:tc>
        <w:tc>
          <w:tcPr>
            <w:tcW w:w="3969" w:type="dxa"/>
            <w:tcBorders>
              <w:top w:val="single" w:sz="6" w:space="0" w:color="auto"/>
              <w:left w:val="single" w:sz="6" w:space="0" w:color="auto"/>
              <w:bottom w:val="double" w:sz="6" w:space="0" w:color="auto"/>
              <w:right w:val="double" w:sz="6" w:space="0" w:color="auto"/>
            </w:tcBorders>
          </w:tcPr>
          <w:p w:rsidR="003E1B82" w:rsidRPr="003E1B82" w:rsidRDefault="003E1B82" w:rsidP="00BA562F">
            <w:pPr>
              <w:jc w:val="both"/>
              <w:rPr>
                <w:sz w:val="22"/>
                <w:szCs w:val="22"/>
              </w:rPr>
            </w:pPr>
            <w:r w:rsidRPr="003E1B82">
              <w:rPr>
                <w:sz w:val="22"/>
                <w:szCs w:val="22"/>
              </w:rPr>
              <w:t>Ведущий эксперт отдела заключения ипотечных сделок</w:t>
            </w:r>
          </w:p>
        </w:tc>
      </w:tr>
      <w:tr w:rsidR="003E1B82" w:rsidRPr="003E1B82" w:rsidTr="00BA562F">
        <w:tc>
          <w:tcPr>
            <w:tcW w:w="1332" w:type="dxa"/>
            <w:tcBorders>
              <w:top w:val="single" w:sz="6" w:space="0" w:color="auto"/>
              <w:left w:val="doub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 xml:space="preserve">19.08.2013 </w:t>
            </w:r>
          </w:p>
        </w:tc>
        <w:tc>
          <w:tcPr>
            <w:tcW w:w="1260" w:type="dxa"/>
            <w:tcBorders>
              <w:top w:val="single" w:sz="6" w:space="0" w:color="auto"/>
              <w:left w:val="sing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31.08.2014</w:t>
            </w:r>
          </w:p>
        </w:tc>
        <w:tc>
          <w:tcPr>
            <w:tcW w:w="3150" w:type="dxa"/>
            <w:tcBorders>
              <w:top w:val="single" w:sz="6" w:space="0" w:color="auto"/>
              <w:left w:val="sing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АО «ДВИЦ» (г. Москва)</w:t>
            </w:r>
          </w:p>
        </w:tc>
        <w:tc>
          <w:tcPr>
            <w:tcW w:w="3969" w:type="dxa"/>
            <w:tcBorders>
              <w:top w:val="single" w:sz="6" w:space="0" w:color="auto"/>
              <w:left w:val="single" w:sz="6" w:space="0" w:color="auto"/>
              <w:bottom w:val="double" w:sz="6" w:space="0" w:color="auto"/>
              <w:right w:val="double" w:sz="6" w:space="0" w:color="auto"/>
            </w:tcBorders>
          </w:tcPr>
          <w:p w:rsidR="003E1B82" w:rsidRPr="003E1B82" w:rsidRDefault="003E1B82" w:rsidP="00BA562F">
            <w:pPr>
              <w:jc w:val="both"/>
              <w:rPr>
                <w:sz w:val="22"/>
                <w:szCs w:val="22"/>
              </w:rPr>
            </w:pPr>
            <w:r w:rsidRPr="003E1B82">
              <w:rPr>
                <w:sz w:val="22"/>
                <w:szCs w:val="22"/>
              </w:rPr>
              <w:t>Ведущий специалист отдела экспертизы управления рефинансирования</w:t>
            </w:r>
          </w:p>
        </w:tc>
      </w:tr>
      <w:tr w:rsidR="003E1B82" w:rsidRPr="003E1B82" w:rsidTr="00BA562F">
        <w:tc>
          <w:tcPr>
            <w:tcW w:w="1332" w:type="dxa"/>
            <w:tcBorders>
              <w:top w:val="single" w:sz="6" w:space="0" w:color="auto"/>
              <w:left w:val="doub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01.09.2014</w:t>
            </w:r>
          </w:p>
        </w:tc>
        <w:tc>
          <w:tcPr>
            <w:tcW w:w="1260" w:type="dxa"/>
            <w:tcBorders>
              <w:top w:val="single" w:sz="6" w:space="0" w:color="auto"/>
              <w:left w:val="sing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По н/в</w:t>
            </w:r>
          </w:p>
        </w:tc>
        <w:tc>
          <w:tcPr>
            <w:tcW w:w="3150" w:type="dxa"/>
            <w:tcBorders>
              <w:top w:val="single" w:sz="6" w:space="0" w:color="auto"/>
              <w:left w:val="single" w:sz="6" w:space="0" w:color="auto"/>
              <w:bottom w:val="double" w:sz="6" w:space="0" w:color="auto"/>
              <w:right w:val="single" w:sz="6" w:space="0" w:color="auto"/>
            </w:tcBorders>
          </w:tcPr>
          <w:p w:rsidR="003E1B82" w:rsidRPr="003E1B82" w:rsidRDefault="003E1B82" w:rsidP="00BA562F">
            <w:pPr>
              <w:jc w:val="both"/>
              <w:rPr>
                <w:sz w:val="22"/>
                <w:szCs w:val="22"/>
              </w:rPr>
            </w:pPr>
            <w:r w:rsidRPr="003E1B82">
              <w:rPr>
                <w:sz w:val="22"/>
                <w:szCs w:val="22"/>
              </w:rPr>
              <w:t>АО «ДВИЦ» (г. Москва)</w:t>
            </w:r>
          </w:p>
        </w:tc>
        <w:tc>
          <w:tcPr>
            <w:tcW w:w="3969" w:type="dxa"/>
            <w:tcBorders>
              <w:top w:val="single" w:sz="6" w:space="0" w:color="auto"/>
              <w:left w:val="single" w:sz="6" w:space="0" w:color="auto"/>
              <w:bottom w:val="double" w:sz="6" w:space="0" w:color="auto"/>
              <w:right w:val="double" w:sz="6" w:space="0" w:color="auto"/>
            </w:tcBorders>
          </w:tcPr>
          <w:p w:rsidR="003E1B82" w:rsidRPr="003E1B82" w:rsidRDefault="003E1B82" w:rsidP="00BA562F">
            <w:pPr>
              <w:jc w:val="both"/>
              <w:rPr>
                <w:sz w:val="22"/>
                <w:szCs w:val="22"/>
              </w:rPr>
            </w:pPr>
            <w:r w:rsidRPr="003E1B82">
              <w:rPr>
                <w:sz w:val="22"/>
                <w:szCs w:val="22"/>
              </w:rPr>
              <w:t>Начальник отдела экспертизы управления рефинансирования</w:t>
            </w:r>
          </w:p>
        </w:tc>
      </w:tr>
    </w:tbl>
    <w:p w:rsidR="00B75437" w:rsidRDefault="000112D8" w:rsidP="00313D89">
      <w:pPr>
        <w:spacing w:before="120"/>
        <w:jc w:val="both"/>
        <w:rPr>
          <w:sz w:val="22"/>
          <w:szCs w:val="22"/>
        </w:rPr>
      </w:pPr>
      <w:r w:rsidRPr="003E1B82">
        <w:rPr>
          <w:sz w:val="22"/>
          <w:szCs w:val="22"/>
        </w:rPr>
        <w:t>Доля участия такого</w:t>
      </w:r>
      <w:r w:rsidRPr="00B25A32">
        <w:rPr>
          <w:sz w:val="22"/>
          <w:szCs w:val="22"/>
        </w:rPr>
        <w:t xml:space="preserve"> лица в уставном (складочном) капитале (паевом фонде) Эмитента: </w:t>
      </w:r>
      <w:r w:rsidRPr="00B25A32">
        <w:rPr>
          <w:b/>
          <w:bCs/>
          <w:i/>
          <w:iCs/>
          <w:sz w:val="22"/>
          <w:szCs w:val="22"/>
        </w:rPr>
        <w:t>доли не имеет.</w:t>
      </w:r>
    </w:p>
    <w:p w:rsidR="000112D8" w:rsidRPr="00B25A32" w:rsidRDefault="000112D8" w:rsidP="00313D89">
      <w:pPr>
        <w:spacing w:before="40"/>
        <w:jc w:val="both"/>
        <w:rPr>
          <w:snapToGrid w:val="0"/>
          <w:sz w:val="22"/>
          <w:szCs w:val="22"/>
        </w:rPr>
      </w:pPr>
      <w:r w:rsidRPr="00B25A32">
        <w:rPr>
          <w:sz w:val="22"/>
          <w:szCs w:val="22"/>
        </w:rPr>
        <w:t xml:space="preserve">Доля принадлежащих такому лицу обыкновенных акций Эмитента: </w:t>
      </w:r>
      <w:r w:rsidRPr="00B25A32">
        <w:rPr>
          <w:b/>
          <w:bCs/>
          <w:i/>
          <w:iCs/>
          <w:sz w:val="22"/>
          <w:szCs w:val="22"/>
        </w:rPr>
        <w:t>доли не имеет.</w:t>
      </w:r>
    </w:p>
    <w:p w:rsidR="000112D8" w:rsidRPr="00B25A32" w:rsidRDefault="000112D8" w:rsidP="00313D89">
      <w:pPr>
        <w:spacing w:before="40"/>
        <w:jc w:val="both"/>
        <w:rPr>
          <w:sz w:val="22"/>
          <w:szCs w:val="22"/>
        </w:rPr>
      </w:pPr>
      <w:r w:rsidRPr="00B25A32">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B25A32">
        <w:rPr>
          <w:b/>
          <w:i/>
          <w:sz w:val="22"/>
          <w:szCs w:val="22"/>
        </w:rPr>
        <w:t>опционы не предусмотрены.</w:t>
      </w:r>
    </w:p>
    <w:p w:rsidR="000112D8" w:rsidRPr="00B25A32" w:rsidRDefault="000112D8" w:rsidP="00313D89">
      <w:pPr>
        <w:spacing w:before="40"/>
        <w:jc w:val="both"/>
        <w:rPr>
          <w:sz w:val="22"/>
          <w:szCs w:val="22"/>
        </w:rPr>
      </w:pPr>
      <w:r w:rsidRPr="00B25A32">
        <w:rPr>
          <w:sz w:val="22"/>
          <w:szCs w:val="22"/>
        </w:rPr>
        <w:t>Доли участия лица в уставном капитале дочерних и зависимых обществах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p>
    <w:p w:rsidR="000112D8" w:rsidRPr="00B25A32" w:rsidRDefault="000112D8" w:rsidP="00313D89">
      <w:pPr>
        <w:spacing w:before="40"/>
        <w:jc w:val="both"/>
        <w:rPr>
          <w:snapToGrid w:val="0"/>
          <w:sz w:val="22"/>
          <w:szCs w:val="22"/>
        </w:rPr>
      </w:pPr>
      <w:r w:rsidRPr="00B25A32">
        <w:rPr>
          <w:snapToGrid w:val="0"/>
          <w:sz w:val="22"/>
          <w:szCs w:val="22"/>
        </w:rPr>
        <w:t>Доли принадлежащих лицу обыкновенных акций дочернего или зависимого общества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r w:rsidRPr="00B25A32">
        <w:rPr>
          <w:b/>
          <w:i/>
          <w:snapToGrid w:val="0"/>
          <w:sz w:val="22"/>
          <w:szCs w:val="22"/>
        </w:rPr>
        <w:t>.</w:t>
      </w:r>
    </w:p>
    <w:p w:rsidR="000112D8" w:rsidRPr="00B25A32" w:rsidRDefault="000112D8" w:rsidP="00313D89">
      <w:pPr>
        <w:spacing w:before="40"/>
        <w:jc w:val="both"/>
        <w:rPr>
          <w:b/>
          <w:i/>
          <w:sz w:val="22"/>
          <w:szCs w:val="22"/>
        </w:rPr>
      </w:pPr>
      <w:r w:rsidRPr="00B25A32">
        <w:rPr>
          <w:sz w:val="22"/>
          <w:szCs w:val="22"/>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25A32">
        <w:rPr>
          <w:b/>
          <w:bCs/>
          <w:i/>
          <w:iCs/>
          <w:sz w:val="22"/>
          <w:szCs w:val="22"/>
        </w:rPr>
        <w:t>отсутствует, Эмитент не имеет дочерних и/или зависимых обществ</w:t>
      </w:r>
      <w:r w:rsidRPr="00B25A32">
        <w:rPr>
          <w:b/>
          <w:i/>
          <w:sz w:val="22"/>
          <w:szCs w:val="22"/>
        </w:rPr>
        <w:t>.</w:t>
      </w:r>
    </w:p>
    <w:p w:rsidR="000112D8" w:rsidRPr="00B25A32" w:rsidRDefault="000112D8" w:rsidP="00313D89">
      <w:pPr>
        <w:spacing w:before="40"/>
        <w:jc w:val="both"/>
        <w:rPr>
          <w:b/>
          <w:i/>
          <w:sz w:val="22"/>
          <w:szCs w:val="22"/>
        </w:rPr>
      </w:pPr>
      <w:r w:rsidRPr="00B25A32">
        <w:rPr>
          <w:sz w:val="22"/>
          <w:szCs w:val="22"/>
        </w:rPr>
        <w:t xml:space="preserve">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w:t>
      </w:r>
      <w:r w:rsidRPr="00B25A32">
        <w:rPr>
          <w:b/>
          <w:bCs/>
          <w:i/>
          <w:iCs/>
          <w:sz w:val="22"/>
          <w:szCs w:val="22"/>
        </w:rPr>
        <w:t>родственные связи отсутствуют</w:t>
      </w:r>
      <w:r w:rsidRPr="00B25A32">
        <w:rPr>
          <w:b/>
          <w:i/>
          <w:sz w:val="22"/>
          <w:szCs w:val="22"/>
        </w:rPr>
        <w:t>.</w:t>
      </w:r>
    </w:p>
    <w:p w:rsidR="000112D8" w:rsidRPr="00B25A32" w:rsidRDefault="000112D8" w:rsidP="00313D89">
      <w:pPr>
        <w:spacing w:before="40"/>
        <w:jc w:val="both"/>
        <w:rPr>
          <w:sz w:val="22"/>
          <w:szCs w:val="22"/>
        </w:rPr>
      </w:pPr>
      <w:r w:rsidRPr="00B25A32">
        <w:rPr>
          <w:sz w:val="22"/>
          <w:szCs w:val="22"/>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25A32">
        <w:rPr>
          <w:b/>
          <w:bCs/>
          <w:i/>
          <w:iCs/>
          <w:sz w:val="22"/>
          <w:szCs w:val="22"/>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привлекался.</w:t>
      </w:r>
    </w:p>
    <w:p w:rsidR="00B75437" w:rsidRDefault="000112D8" w:rsidP="00313D89">
      <w:pPr>
        <w:spacing w:before="40" w:after="120"/>
        <w:jc w:val="both"/>
        <w:rPr>
          <w:sz w:val="22"/>
          <w:szCs w:val="22"/>
        </w:rPr>
      </w:pPr>
      <w:r w:rsidRPr="00B25A32">
        <w:rPr>
          <w:sz w:val="22"/>
          <w:szCs w:val="22"/>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B25A32">
        <w:rPr>
          <w:b/>
          <w:bCs/>
          <w:i/>
          <w:iCs/>
          <w:sz w:val="22"/>
          <w:szCs w:val="22"/>
        </w:rPr>
        <w:t>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не занимал.</w:t>
      </w:r>
    </w:p>
    <w:p w:rsidR="00795B62" w:rsidRPr="00B25A32" w:rsidRDefault="00795B62" w:rsidP="00313D89">
      <w:pPr>
        <w:pStyle w:val="25"/>
        <w:jc w:val="both"/>
        <w:outlineLvl w:val="1"/>
        <w:rPr>
          <w:rFonts w:ascii="Times New Roman" w:hAnsi="Times New Roman"/>
          <w:i w:val="0"/>
          <w:iCs w:val="0"/>
          <w:sz w:val="22"/>
          <w:szCs w:val="22"/>
        </w:rPr>
      </w:pPr>
      <w:bookmarkStart w:id="368" w:name="_Toc180431180"/>
      <w:bookmarkStart w:id="369" w:name="_Toc180436137"/>
      <w:bookmarkStart w:id="370" w:name="_Toc410749503"/>
      <w:bookmarkEnd w:id="367"/>
      <w:r w:rsidRPr="00B25A32">
        <w:rPr>
          <w:rFonts w:ascii="Times New Roman" w:hAnsi="Times New Roman"/>
          <w:i w:val="0"/>
          <w:iCs w:val="0"/>
          <w:sz w:val="22"/>
          <w:szCs w:val="22"/>
        </w:rPr>
        <w:t xml:space="preserve">6.6. </w:t>
      </w:r>
      <w:bookmarkStart w:id="371" w:name="OLE_LINK33"/>
      <w:r w:rsidRPr="00B25A32">
        <w:rPr>
          <w:rFonts w:ascii="Times New Roman" w:hAnsi="Times New Roman"/>
          <w:i w:val="0"/>
          <w:iCs w:val="0"/>
          <w:sz w:val="22"/>
          <w:szCs w:val="22"/>
        </w:rPr>
        <w:t>Сведения о размере вознаграждения, льгот и/или компенсации расходов по органу контроля за финансово-хозяйственной деятельностью эмитента</w:t>
      </w:r>
      <w:bookmarkEnd w:id="368"/>
      <w:bookmarkEnd w:id="369"/>
      <w:bookmarkEnd w:id="370"/>
    </w:p>
    <w:p w:rsidR="00B75437" w:rsidRDefault="00146BB7" w:rsidP="00313D89">
      <w:pPr>
        <w:spacing w:before="120" w:after="120"/>
        <w:jc w:val="both"/>
        <w:rPr>
          <w:rFonts w:cs="Calibri"/>
          <w:b/>
          <w:i/>
          <w:sz w:val="22"/>
          <w:szCs w:val="22"/>
        </w:rPr>
      </w:pPr>
      <w:r w:rsidRPr="00906A21">
        <w:rPr>
          <w:rFonts w:cs="Calibri"/>
          <w:sz w:val="22"/>
          <w:szCs w:val="22"/>
        </w:rPr>
        <w:t xml:space="preserve">По </w:t>
      </w:r>
      <w:r w:rsidRPr="00906A21">
        <w:rPr>
          <w:sz w:val="22"/>
          <w:szCs w:val="22"/>
        </w:rPr>
        <w:t>каждому</w:t>
      </w:r>
      <w:r w:rsidRPr="00906A21">
        <w:rPr>
          <w:rFonts w:cs="Calibri"/>
          <w:sz w:val="22"/>
          <w:szCs w:val="22"/>
        </w:rPr>
        <w:t xml:space="preserve"> органу контроля за финансово-хозяйственной деятельностью эмитента (за исключением физического лица, занимающего должность</w:t>
      </w:r>
      <w:r w:rsidR="00950BE0" w:rsidRPr="00950BE0">
        <w:rPr>
          <w:rFonts w:cs="Calibri"/>
          <w:sz w:val="22"/>
          <w:szCs w:val="22"/>
        </w:rPr>
        <w:t xml:space="preserve">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w:t>
      </w:r>
    </w:p>
    <w:p w:rsidR="00B75437" w:rsidRDefault="009C4DE3" w:rsidP="00313D89">
      <w:pPr>
        <w:spacing w:before="40"/>
        <w:jc w:val="both"/>
        <w:rPr>
          <w:sz w:val="22"/>
          <w:szCs w:val="22"/>
        </w:rPr>
      </w:pPr>
      <w:r w:rsidRPr="009C4DE3">
        <w:rPr>
          <w:b/>
          <w:bCs/>
          <w:i/>
          <w:iCs/>
          <w:sz w:val="22"/>
          <w:szCs w:val="22"/>
        </w:rPr>
        <w:t>Вознаграждения, включая заработную плату членов органов контроля за финансово-хозяйственной деятельностью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w:t>
      </w:r>
      <w:r w:rsidR="00C14FCF">
        <w:rPr>
          <w:b/>
          <w:bCs/>
          <w:i/>
          <w:iCs/>
          <w:sz w:val="22"/>
          <w:szCs w:val="22"/>
        </w:rPr>
        <w:t>,</w:t>
      </w:r>
      <w:r w:rsidRPr="009C4DE3">
        <w:rPr>
          <w:b/>
          <w:bCs/>
          <w:i/>
          <w:iCs/>
          <w:sz w:val="22"/>
          <w:szCs w:val="22"/>
        </w:rPr>
        <w:t xml:space="preserve"> не выплачивались.</w:t>
      </w:r>
    </w:p>
    <w:p w:rsidR="00B75437" w:rsidRDefault="00950BE0" w:rsidP="00E6705B">
      <w:pPr>
        <w:spacing w:before="120" w:after="120"/>
        <w:jc w:val="both"/>
        <w:rPr>
          <w:sz w:val="22"/>
          <w:szCs w:val="22"/>
        </w:rPr>
      </w:pPr>
      <w:r>
        <w:rPr>
          <w:sz w:val="22"/>
          <w:szCs w:val="22"/>
        </w:rPr>
        <w:t xml:space="preserve">Сведения о существующих соглашениях относительно таких выплат в текущем финансовом году: </w:t>
      </w:r>
      <w:r w:rsidR="00424E81">
        <w:rPr>
          <w:b/>
          <w:i/>
          <w:sz w:val="22"/>
          <w:szCs w:val="22"/>
        </w:rPr>
        <w:t>т</w:t>
      </w:r>
      <w:r w:rsidR="009C4DE3" w:rsidRPr="009C4DE3">
        <w:rPr>
          <w:b/>
          <w:i/>
          <w:sz w:val="22"/>
          <w:szCs w:val="22"/>
        </w:rPr>
        <w:t xml:space="preserve">аких соглашений нет. </w:t>
      </w:r>
    </w:p>
    <w:p w:rsidR="00795B62" w:rsidRPr="00B25A32" w:rsidRDefault="00795B62" w:rsidP="00313D89">
      <w:pPr>
        <w:pStyle w:val="25"/>
        <w:jc w:val="both"/>
        <w:outlineLvl w:val="1"/>
        <w:rPr>
          <w:rFonts w:ascii="Times New Roman" w:hAnsi="Times New Roman"/>
          <w:i w:val="0"/>
          <w:iCs w:val="0"/>
          <w:sz w:val="22"/>
          <w:szCs w:val="22"/>
        </w:rPr>
      </w:pPr>
      <w:bookmarkStart w:id="372" w:name="_Toc180431181"/>
      <w:bookmarkStart w:id="373" w:name="_Toc180436138"/>
      <w:bookmarkStart w:id="374" w:name="_Toc410749504"/>
      <w:bookmarkEnd w:id="371"/>
      <w:r w:rsidRPr="00B25A32">
        <w:rPr>
          <w:rFonts w:ascii="Times New Roman" w:hAnsi="Times New Roman"/>
          <w:i w:val="0"/>
          <w:iCs w:val="0"/>
          <w:sz w:val="22"/>
          <w:szCs w:val="22"/>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bookmarkEnd w:id="372"/>
      <w:bookmarkEnd w:id="373"/>
      <w:bookmarkEnd w:id="374"/>
    </w:p>
    <w:p w:rsidR="00B75437" w:rsidRDefault="00795B62" w:rsidP="00313D89">
      <w:pPr>
        <w:spacing w:before="120" w:after="120"/>
        <w:jc w:val="both"/>
        <w:rPr>
          <w:b/>
          <w:bCs/>
          <w:i/>
          <w:iCs/>
          <w:sz w:val="22"/>
          <w:szCs w:val="22"/>
        </w:rPr>
      </w:pPr>
      <w:r w:rsidRPr="00B25A32">
        <w:rPr>
          <w:b/>
          <w:bCs/>
          <w:i/>
          <w:iCs/>
          <w:sz w:val="22"/>
          <w:szCs w:val="22"/>
        </w:rPr>
        <w:t xml:space="preserve">Сведения не раскрывается ввиду отсутствия у Эмитента штата </w:t>
      </w:r>
      <w:r w:rsidR="008178E5">
        <w:rPr>
          <w:b/>
          <w:bCs/>
          <w:i/>
          <w:iCs/>
          <w:sz w:val="22"/>
          <w:szCs w:val="22"/>
        </w:rPr>
        <w:t>сотрудников</w:t>
      </w:r>
      <w:r w:rsidRPr="00B25A32">
        <w:rPr>
          <w:b/>
          <w:bCs/>
          <w:i/>
          <w:iCs/>
          <w:sz w:val="22"/>
          <w:szCs w:val="22"/>
        </w:rPr>
        <w:t>.</w:t>
      </w:r>
    </w:p>
    <w:p w:rsidR="00795B62" w:rsidRPr="00B25A32" w:rsidRDefault="00795B62" w:rsidP="00313D89">
      <w:pPr>
        <w:pStyle w:val="25"/>
        <w:jc w:val="both"/>
        <w:outlineLvl w:val="1"/>
        <w:rPr>
          <w:rFonts w:ascii="Times New Roman" w:hAnsi="Times New Roman"/>
          <w:i w:val="0"/>
          <w:iCs w:val="0"/>
          <w:sz w:val="22"/>
          <w:szCs w:val="22"/>
        </w:rPr>
      </w:pPr>
      <w:bookmarkStart w:id="375" w:name="_Toc180431182"/>
      <w:bookmarkStart w:id="376" w:name="_Toc180436139"/>
      <w:bookmarkStart w:id="377" w:name="_Toc410749505"/>
      <w:r w:rsidRPr="00B25A32">
        <w:rPr>
          <w:rFonts w:ascii="Times New Roman" w:hAnsi="Times New Roman"/>
          <w:i w:val="0"/>
          <w:iCs w:val="0"/>
          <w:sz w:val="22"/>
          <w:szCs w:val="22"/>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375"/>
      <w:bookmarkEnd w:id="376"/>
      <w:bookmarkEnd w:id="377"/>
    </w:p>
    <w:p w:rsidR="00B75437" w:rsidRDefault="00795B62" w:rsidP="00313D89">
      <w:pPr>
        <w:spacing w:before="120" w:after="120"/>
        <w:jc w:val="both"/>
        <w:rPr>
          <w:b/>
          <w:bCs/>
          <w:i/>
          <w:iCs/>
          <w:sz w:val="22"/>
          <w:szCs w:val="22"/>
        </w:rPr>
      </w:pPr>
      <w:r w:rsidRPr="00B25A32">
        <w:rPr>
          <w:b/>
          <w:bCs/>
          <w:i/>
          <w:iCs/>
          <w:sz w:val="22"/>
          <w:szCs w:val="22"/>
        </w:rPr>
        <w:t xml:space="preserve">Не раскрываются ввиду отсутствия у Эмитента штата </w:t>
      </w:r>
      <w:r w:rsidR="008178E5">
        <w:rPr>
          <w:b/>
          <w:bCs/>
          <w:i/>
          <w:iCs/>
          <w:sz w:val="22"/>
          <w:szCs w:val="22"/>
        </w:rPr>
        <w:t>сотрудников</w:t>
      </w:r>
      <w:r w:rsidRPr="00B25A32">
        <w:rPr>
          <w:b/>
          <w:bCs/>
          <w:i/>
          <w:iCs/>
          <w:sz w:val="22"/>
          <w:szCs w:val="22"/>
        </w:rPr>
        <w:t>.</w:t>
      </w:r>
    </w:p>
    <w:p w:rsidR="00795B62" w:rsidRPr="00B25A32" w:rsidRDefault="00795B62" w:rsidP="00313D89">
      <w:pPr>
        <w:pStyle w:val="1a"/>
        <w:jc w:val="both"/>
        <w:outlineLvl w:val="0"/>
        <w:rPr>
          <w:rFonts w:ascii="Times New Roman" w:hAnsi="Times New Roman" w:cs="Times New Roman"/>
          <w:sz w:val="22"/>
          <w:szCs w:val="22"/>
        </w:rPr>
      </w:pPr>
      <w:r w:rsidRPr="00B25A32">
        <w:rPr>
          <w:sz w:val="22"/>
          <w:szCs w:val="22"/>
        </w:rPr>
        <w:br w:type="page"/>
      </w:r>
      <w:bookmarkStart w:id="378" w:name="_Toc180436140"/>
      <w:bookmarkStart w:id="379" w:name="_Toc410749506"/>
      <w:bookmarkStart w:id="380" w:name="_Toc120954843"/>
      <w:r w:rsidRPr="00B25A32">
        <w:rPr>
          <w:rFonts w:ascii="Times New Roman" w:hAnsi="Times New Roman" w:cs="Times New Roman"/>
          <w:sz w:val="22"/>
          <w:szCs w:val="22"/>
        </w:rPr>
        <w:t>VII. Сведения об участниках (акционерах) эмитента и о совершенных эмитентом сделках, в совершении которых имелась заинтересованность</w:t>
      </w:r>
      <w:bookmarkEnd w:id="378"/>
      <w:bookmarkEnd w:id="379"/>
    </w:p>
    <w:p w:rsidR="00795B62" w:rsidRPr="00B25A32" w:rsidRDefault="00795B62" w:rsidP="00313D89">
      <w:pPr>
        <w:pStyle w:val="25"/>
        <w:jc w:val="both"/>
        <w:outlineLvl w:val="1"/>
        <w:rPr>
          <w:rFonts w:ascii="Times New Roman" w:hAnsi="Times New Roman"/>
          <w:i w:val="0"/>
          <w:iCs w:val="0"/>
          <w:sz w:val="22"/>
          <w:szCs w:val="22"/>
        </w:rPr>
      </w:pPr>
      <w:bookmarkStart w:id="381" w:name="_Toc180436141"/>
      <w:bookmarkStart w:id="382" w:name="_Toc410749507"/>
      <w:r w:rsidRPr="00743A97">
        <w:rPr>
          <w:rFonts w:ascii="Times New Roman" w:hAnsi="Times New Roman"/>
          <w:i w:val="0"/>
          <w:iCs w:val="0"/>
          <w:sz w:val="22"/>
          <w:szCs w:val="22"/>
        </w:rPr>
        <w:t>7.1. Сведения об общем количестве акционеров (участников) эмитента</w:t>
      </w:r>
      <w:bookmarkEnd w:id="381"/>
      <w:bookmarkEnd w:id="382"/>
    </w:p>
    <w:p w:rsidR="0028031E" w:rsidRDefault="0028031E" w:rsidP="0028031E">
      <w:pPr>
        <w:spacing w:before="120" w:after="120"/>
        <w:jc w:val="both"/>
        <w:rPr>
          <w:sz w:val="24"/>
          <w:szCs w:val="24"/>
        </w:rPr>
      </w:pPr>
      <w:r>
        <w:rPr>
          <w:rFonts w:cs="Calibri"/>
          <w:sz w:val="22"/>
          <w:szCs w:val="22"/>
        </w:rPr>
        <w:t>О</w:t>
      </w:r>
      <w:r>
        <w:rPr>
          <w:sz w:val="24"/>
          <w:szCs w:val="24"/>
        </w:rPr>
        <w:t xml:space="preserve">бщее количество участников </w:t>
      </w:r>
      <w:r w:rsidR="00B71DCD">
        <w:rPr>
          <w:sz w:val="24"/>
          <w:szCs w:val="24"/>
        </w:rPr>
        <w:t xml:space="preserve">(акционеров) </w:t>
      </w:r>
      <w:r>
        <w:rPr>
          <w:sz w:val="24"/>
          <w:szCs w:val="24"/>
        </w:rPr>
        <w:t xml:space="preserve">эмитента на дату утверждения проспекта ценных бумаг: </w:t>
      </w:r>
      <w:r w:rsidRPr="0028031E">
        <w:rPr>
          <w:rFonts w:cs="Calibri"/>
          <w:b/>
          <w:i/>
          <w:sz w:val="22"/>
          <w:szCs w:val="22"/>
        </w:rPr>
        <w:t>2</w:t>
      </w:r>
    </w:p>
    <w:p w:rsidR="00B75437" w:rsidRDefault="0020058B" w:rsidP="00313D89">
      <w:pPr>
        <w:spacing w:before="120" w:after="120"/>
        <w:jc w:val="both"/>
        <w:rPr>
          <w:rFonts w:cs="Calibri"/>
          <w:sz w:val="22"/>
          <w:szCs w:val="22"/>
        </w:rPr>
      </w:pPr>
      <w:r w:rsidRPr="0020058B">
        <w:rPr>
          <w:rFonts w:cs="Calibri"/>
          <w:sz w:val="22"/>
          <w:szCs w:val="22"/>
        </w:rPr>
        <w:t>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r>
        <w:rPr>
          <w:rFonts w:cs="Calibri"/>
          <w:sz w:val="22"/>
          <w:szCs w:val="22"/>
        </w:rPr>
        <w:t xml:space="preserve"> </w:t>
      </w:r>
      <w:r w:rsidR="00743A97">
        <w:rPr>
          <w:rFonts w:cs="Calibri"/>
          <w:b/>
          <w:i/>
          <w:sz w:val="22"/>
          <w:szCs w:val="22"/>
        </w:rPr>
        <w:t>2</w:t>
      </w:r>
    </w:p>
    <w:p w:rsidR="00B75437" w:rsidRDefault="0020058B" w:rsidP="00313D89">
      <w:pPr>
        <w:spacing w:before="120" w:after="120"/>
        <w:jc w:val="both"/>
        <w:rPr>
          <w:rFonts w:cs="Calibri"/>
          <w:sz w:val="22"/>
          <w:szCs w:val="22"/>
        </w:rPr>
      </w:pPr>
      <w:r w:rsidRPr="0020058B">
        <w:rPr>
          <w:rFonts w:cs="Calibri"/>
          <w:sz w:val="22"/>
          <w:szCs w:val="22"/>
        </w:rPr>
        <w:t>Общее количество номинальных держателей акций эмитента:</w:t>
      </w:r>
      <w:r>
        <w:rPr>
          <w:rFonts w:cs="Calibri"/>
          <w:sz w:val="22"/>
          <w:szCs w:val="22"/>
        </w:rPr>
        <w:t xml:space="preserve"> </w:t>
      </w:r>
      <w:r w:rsidRPr="0020058B">
        <w:rPr>
          <w:rFonts w:cs="Calibri"/>
          <w:b/>
          <w:i/>
          <w:sz w:val="22"/>
          <w:szCs w:val="22"/>
        </w:rPr>
        <w:t>0</w:t>
      </w:r>
    </w:p>
    <w:p w:rsidR="0020058B" w:rsidRDefault="005A2715" w:rsidP="00313D89">
      <w:pPr>
        <w:jc w:val="both"/>
        <w:rPr>
          <w:rFonts w:cs="Calibri"/>
          <w:sz w:val="22"/>
          <w:szCs w:val="22"/>
        </w:rPr>
      </w:pPr>
      <w:r w:rsidRPr="005A2715">
        <w:rPr>
          <w:rFonts w:cs="Calibri"/>
          <w:sz w:val="22"/>
          <w:szCs w:val="22"/>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r>
        <w:rPr>
          <w:rFonts w:cs="Calibri"/>
          <w:sz w:val="22"/>
          <w:szCs w:val="22"/>
        </w:rPr>
        <w:t xml:space="preserve">: </w:t>
      </w:r>
      <w:r w:rsidRPr="005A2715">
        <w:rPr>
          <w:rFonts w:cs="Calibri"/>
          <w:b/>
          <w:i/>
          <w:sz w:val="22"/>
          <w:szCs w:val="22"/>
        </w:rPr>
        <w:t>2</w:t>
      </w:r>
    </w:p>
    <w:p w:rsidR="005A2715" w:rsidRDefault="00F046B5" w:rsidP="00313D89">
      <w:pPr>
        <w:jc w:val="both"/>
        <w:rPr>
          <w:rFonts w:cs="Calibri"/>
          <w:sz w:val="22"/>
          <w:szCs w:val="22"/>
        </w:rPr>
      </w:pPr>
      <w:r>
        <w:rPr>
          <w:rFonts w:cs="Calibri"/>
          <w:sz w:val="22"/>
          <w:szCs w:val="22"/>
        </w:rPr>
        <w:t>к</w:t>
      </w:r>
      <w:r w:rsidR="005A2715">
        <w:rPr>
          <w:rFonts w:cs="Calibri"/>
          <w:sz w:val="22"/>
          <w:szCs w:val="22"/>
        </w:rPr>
        <w:t xml:space="preserve">атегория (тип) акций эмитента: </w:t>
      </w:r>
      <w:r w:rsidR="005A2715" w:rsidRPr="00AF29D4">
        <w:rPr>
          <w:rFonts w:cs="Calibri"/>
          <w:b/>
          <w:i/>
          <w:sz w:val="22"/>
          <w:szCs w:val="22"/>
        </w:rPr>
        <w:t>обыкновенные</w:t>
      </w:r>
    </w:p>
    <w:p w:rsidR="005A2715" w:rsidRPr="00743A97" w:rsidRDefault="009C4DE3" w:rsidP="00313D89">
      <w:pPr>
        <w:jc w:val="both"/>
        <w:rPr>
          <w:rFonts w:cs="Calibri"/>
          <w:b/>
          <w:i/>
          <w:sz w:val="22"/>
          <w:szCs w:val="22"/>
        </w:rPr>
      </w:pPr>
      <w:r w:rsidRPr="009C4DE3">
        <w:rPr>
          <w:rFonts w:cs="Calibri"/>
          <w:sz w:val="22"/>
          <w:szCs w:val="22"/>
        </w:rPr>
        <w:t xml:space="preserve">дата составления </w:t>
      </w:r>
      <w:r w:rsidRPr="001C1B32">
        <w:rPr>
          <w:rFonts w:cs="Calibri"/>
          <w:sz w:val="22"/>
          <w:szCs w:val="22"/>
        </w:rPr>
        <w:t xml:space="preserve">списка: </w:t>
      </w:r>
      <w:r w:rsidR="00F0610A">
        <w:rPr>
          <w:rFonts w:cs="Calibri"/>
          <w:b/>
          <w:i/>
          <w:sz w:val="22"/>
          <w:szCs w:val="22"/>
        </w:rPr>
        <w:t>2</w:t>
      </w:r>
      <w:r w:rsidR="00E968EB" w:rsidRPr="00FB44DF">
        <w:rPr>
          <w:rFonts w:cs="Calibri"/>
          <w:b/>
          <w:i/>
          <w:sz w:val="22"/>
          <w:szCs w:val="22"/>
        </w:rPr>
        <w:t>9</w:t>
      </w:r>
      <w:r w:rsidR="0097642B" w:rsidRPr="001C1B32">
        <w:rPr>
          <w:rFonts w:cs="Calibri"/>
          <w:b/>
          <w:i/>
          <w:sz w:val="22"/>
          <w:szCs w:val="22"/>
        </w:rPr>
        <w:t>.</w:t>
      </w:r>
      <w:r w:rsidR="00E968EB" w:rsidRPr="00FB44DF">
        <w:rPr>
          <w:rFonts w:cs="Calibri"/>
          <w:b/>
          <w:i/>
          <w:sz w:val="22"/>
          <w:szCs w:val="22"/>
        </w:rPr>
        <w:t>12</w:t>
      </w:r>
      <w:r w:rsidR="0097642B" w:rsidRPr="001C1B32">
        <w:rPr>
          <w:rFonts w:cs="Calibri"/>
          <w:b/>
          <w:i/>
          <w:sz w:val="22"/>
          <w:szCs w:val="22"/>
        </w:rPr>
        <w:t>.2014</w:t>
      </w:r>
    </w:p>
    <w:p w:rsidR="00795B62" w:rsidRPr="00B25A32" w:rsidRDefault="00795B62" w:rsidP="00313D89">
      <w:pPr>
        <w:pStyle w:val="25"/>
        <w:jc w:val="both"/>
        <w:outlineLvl w:val="1"/>
        <w:rPr>
          <w:rFonts w:ascii="Times New Roman" w:hAnsi="Times New Roman"/>
          <w:i w:val="0"/>
          <w:iCs w:val="0"/>
          <w:sz w:val="22"/>
          <w:szCs w:val="22"/>
        </w:rPr>
      </w:pPr>
      <w:bookmarkStart w:id="383" w:name="_Toc180436142"/>
      <w:bookmarkStart w:id="384" w:name="_Toc410749508"/>
      <w:r w:rsidRPr="005E4174">
        <w:rPr>
          <w:rFonts w:ascii="Times New Roman" w:hAnsi="Times New Roman"/>
          <w:i w:val="0"/>
          <w:iCs w:val="0"/>
          <w:sz w:val="22"/>
          <w:szCs w:val="22"/>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w:t>
      </w:r>
      <w:r w:rsidR="00AF2B4E" w:rsidRPr="005E4174">
        <w:rPr>
          <w:rFonts w:cs="Calibri"/>
        </w:rPr>
        <w:t xml:space="preserve"> </w:t>
      </w:r>
      <w:r w:rsidR="00AF2B4E" w:rsidRPr="005E4174">
        <w:rPr>
          <w:rFonts w:ascii="Times New Roman" w:hAnsi="Times New Roman" w:cs="Times New Roman"/>
          <w:i w:val="0"/>
          <w:sz w:val="22"/>
          <w:szCs w:val="22"/>
        </w:rPr>
        <w:t>о контролирующих их лицах, а в случае отсутствия таких лиц -</w:t>
      </w:r>
      <w:r w:rsidRPr="005E4174">
        <w:rPr>
          <w:rFonts w:ascii="Times New Roman" w:hAnsi="Times New Roman" w:cs="Times New Roman"/>
          <w:i w:val="0"/>
          <w:iCs w:val="0"/>
          <w:sz w:val="22"/>
          <w:szCs w:val="22"/>
        </w:rPr>
        <w:t xml:space="preserve"> </w:t>
      </w:r>
      <w:r w:rsidRPr="005E4174">
        <w:rPr>
          <w:rFonts w:ascii="Times New Roman" w:hAnsi="Times New Roman"/>
          <w:i w:val="0"/>
          <w:iCs w:val="0"/>
          <w:sz w:val="22"/>
          <w:szCs w:val="22"/>
        </w:rPr>
        <w:t xml:space="preserve">об </w:t>
      </w:r>
      <w:r w:rsidR="00AF2B4E" w:rsidRPr="005E4174">
        <w:rPr>
          <w:rFonts w:ascii="Times New Roman" w:hAnsi="Times New Roman"/>
          <w:i w:val="0"/>
          <w:iCs w:val="0"/>
          <w:sz w:val="22"/>
          <w:szCs w:val="22"/>
        </w:rPr>
        <w:t xml:space="preserve">их </w:t>
      </w:r>
      <w:r w:rsidRPr="005E4174">
        <w:rPr>
          <w:rFonts w:ascii="Times New Roman" w:hAnsi="Times New Roman"/>
          <w:i w:val="0"/>
          <w:iCs w:val="0"/>
          <w:sz w:val="22"/>
          <w:szCs w:val="22"/>
        </w:rPr>
        <w:t>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383"/>
      <w:bookmarkEnd w:id="384"/>
      <w:r w:rsidR="001076FD">
        <w:rPr>
          <w:rFonts w:ascii="Times New Roman" w:hAnsi="Times New Roman"/>
          <w:i w:val="0"/>
          <w:iCs w:val="0"/>
          <w:sz w:val="22"/>
          <w:szCs w:val="22"/>
        </w:rPr>
        <w:t xml:space="preserve"> </w:t>
      </w:r>
    </w:p>
    <w:p w:rsidR="00B75437" w:rsidRDefault="00795B62" w:rsidP="00313D89">
      <w:pPr>
        <w:spacing w:before="120" w:after="120"/>
        <w:jc w:val="both"/>
        <w:rPr>
          <w:sz w:val="22"/>
          <w:szCs w:val="22"/>
        </w:rPr>
      </w:pPr>
      <w:bookmarkStart w:id="385" w:name="OLE_LINK36"/>
      <w:r w:rsidRPr="00125AE8">
        <w:rPr>
          <w:sz w:val="22"/>
          <w:szCs w:val="22"/>
        </w:rPr>
        <w:t>Лица, владеющие не менее чем 5 процентами уставного капитала</w:t>
      </w:r>
      <w:r w:rsidR="00125AE8" w:rsidRPr="00125AE8">
        <w:rPr>
          <w:sz w:val="22"/>
          <w:szCs w:val="22"/>
        </w:rPr>
        <w:t xml:space="preserve"> эмитента</w:t>
      </w:r>
      <w:r w:rsidRPr="00125AE8">
        <w:rPr>
          <w:sz w:val="22"/>
          <w:szCs w:val="22"/>
        </w:rPr>
        <w:t xml:space="preserve"> или не менее чем 5 процентами обыкновенных акций эмитента:</w:t>
      </w:r>
    </w:p>
    <w:p w:rsidR="008247FD" w:rsidRPr="001205F8" w:rsidRDefault="008247FD" w:rsidP="008247FD">
      <w:pPr>
        <w:widowControl w:val="0"/>
        <w:adjustRightInd w:val="0"/>
        <w:spacing w:before="20"/>
        <w:jc w:val="both"/>
        <w:rPr>
          <w:b/>
          <w:i/>
          <w:color w:val="000000"/>
          <w:sz w:val="22"/>
          <w:szCs w:val="22"/>
        </w:rPr>
      </w:pPr>
      <w:bookmarkStart w:id="386" w:name="OLE_LINK14"/>
      <w:r>
        <w:rPr>
          <w:sz w:val="22"/>
          <w:szCs w:val="22"/>
        </w:rPr>
        <w:t>Н</w:t>
      </w:r>
      <w:r w:rsidRPr="00C23BB3">
        <w:rPr>
          <w:sz w:val="22"/>
          <w:szCs w:val="22"/>
        </w:rPr>
        <w:t>аименование:</w:t>
      </w:r>
      <w:r w:rsidRPr="00C23BB3">
        <w:rPr>
          <w:b/>
          <w:i/>
          <w:sz w:val="22"/>
          <w:szCs w:val="22"/>
        </w:rPr>
        <w:t xml:space="preserve"> </w:t>
      </w:r>
      <w:r w:rsidRPr="00066A9A">
        <w:rPr>
          <w:b/>
          <w:i/>
          <w:color w:val="000000"/>
          <w:sz w:val="22"/>
          <w:szCs w:val="22"/>
        </w:rPr>
        <w:t>Фонд содействия развитию системы ипотечного жилищного кредитования «Платформа 1» (The Fund of assistance to development of housing mortgage lending «Basement 1»)</w:t>
      </w:r>
    </w:p>
    <w:p w:rsidR="008247FD" w:rsidRDefault="008247FD" w:rsidP="008247FD">
      <w:pPr>
        <w:widowControl w:val="0"/>
        <w:adjustRightInd w:val="0"/>
        <w:spacing w:before="20"/>
        <w:jc w:val="both"/>
        <w:rPr>
          <w:sz w:val="22"/>
          <w:szCs w:val="22"/>
        </w:rPr>
      </w:pPr>
      <w:r w:rsidRPr="00C23BB3">
        <w:rPr>
          <w:sz w:val="22"/>
          <w:szCs w:val="22"/>
        </w:rPr>
        <w:t>Место нахождения</w:t>
      </w:r>
      <w:r>
        <w:rPr>
          <w:sz w:val="22"/>
          <w:szCs w:val="22"/>
        </w:rPr>
        <w:t xml:space="preserve">: </w:t>
      </w:r>
      <w:r w:rsidRPr="00C23BB3">
        <w:rPr>
          <w:b/>
          <w:i/>
          <w:sz w:val="22"/>
          <w:szCs w:val="22"/>
        </w:rPr>
        <w:t>119435 Россия, Москва, Большой Саввинский переулок 10 стр. 2А</w:t>
      </w:r>
    </w:p>
    <w:p w:rsidR="008247FD" w:rsidRPr="00C23BB3" w:rsidRDefault="008247FD" w:rsidP="008247FD">
      <w:pPr>
        <w:widowControl w:val="0"/>
        <w:adjustRightInd w:val="0"/>
        <w:spacing w:before="20"/>
        <w:jc w:val="both"/>
        <w:rPr>
          <w:sz w:val="22"/>
          <w:szCs w:val="22"/>
        </w:rPr>
      </w:pPr>
      <w:r w:rsidRPr="00C23BB3">
        <w:rPr>
          <w:sz w:val="22"/>
          <w:szCs w:val="22"/>
        </w:rPr>
        <w:t>ИНН:</w:t>
      </w:r>
      <w:r w:rsidRPr="00C23BB3">
        <w:rPr>
          <w:b/>
          <w:i/>
          <w:sz w:val="22"/>
          <w:szCs w:val="22"/>
        </w:rPr>
        <w:t xml:space="preserve"> </w:t>
      </w:r>
      <w:r>
        <w:rPr>
          <w:b/>
          <w:bCs/>
          <w:i/>
          <w:iCs/>
          <w:sz w:val="22"/>
          <w:szCs w:val="22"/>
        </w:rPr>
        <w:t>7703393929</w:t>
      </w:r>
    </w:p>
    <w:p w:rsidR="008247FD" w:rsidRDefault="008247FD" w:rsidP="008247FD">
      <w:pPr>
        <w:widowControl w:val="0"/>
        <w:adjustRightInd w:val="0"/>
        <w:spacing w:before="20"/>
        <w:jc w:val="both"/>
        <w:rPr>
          <w:b/>
          <w:i/>
          <w:sz w:val="22"/>
          <w:szCs w:val="22"/>
        </w:rPr>
      </w:pPr>
      <w:r w:rsidRPr="00C23BB3">
        <w:rPr>
          <w:sz w:val="22"/>
          <w:szCs w:val="22"/>
        </w:rPr>
        <w:t>ОГРН:</w:t>
      </w:r>
      <w:r w:rsidRPr="00C23BB3">
        <w:rPr>
          <w:b/>
          <w:i/>
          <w:sz w:val="22"/>
          <w:szCs w:val="22"/>
        </w:rPr>
        <w:t xml:space="preserve"> </w:t>
      </w:r>
      <w:r w:rsidRPr="00066A9A">
        <w:rPr>
          <w:b/>
          <w:bCs/>
          <w:i/>
          <w:iCs/>
          <w:sz w:val="22"/>
          <w:szCs w:val="22"/>
        </w:rPr>
        <w:t>1097799006799</w:t>
      </w:r>
    </w:p>
    <w:p w:rsidR="00C23BB3" w:rsidRPr="00B25A32" w:rsidRDefault="00C23BB3" w:rsidP="001205F8">
      <w:pPr>
        <w:spacing w:before="120"/>
        <w:jc w:val="both"/>
        <w:rPr>
          <w:b/>
          <w:bCs/>
          <w:i/>
          <w:iCs/>
          <w:sz w:val="22"/>
          <w:szCs w:val="22"/>
        </w:rPr>
      </w:pPr>
      <w:r w:rsidRPr="0080258F">
        <w:rPr>
          <w:sz w:val="22"/>
          <w:szCs w:val="22"/>
        </w:rPr>
        <w:t xml:space="preserve">Размер доли акционера эмитента в уставном капитале эмитента: </w:t>
      </w:r>
      <w:r w:rsidRPr="00262D55">
        <w:rPr>
          <w:b/>
          <w:i/>
          <w:sz w:val="22"/>
          <w:szCs w:val="22"/>
        </w:rPr>
        <w:t>50</w:t>
      </w:r>
      <w:r>
        <w:rPr>
          <w:b/>
          <w:i/>
          <w:sz w:val="22"/>
          <w:szCs w:val="22"/>
        </w:rPr>
        <w:t xml:space="preserve"> </w:t>
      </w:r>
      <w:r w:rsidRPr="0080258F">
        <w:rPr>
          <w:b/>
          <w:bCs/>
          <w:i/>
          <w:iCs/>
          <w:sz w:val="22"/>
          <w:szCs w:val="22"/>
        </w:rPr>
        <w:t>%</w:t>
      </w:r>
    </w:p>
    <w:p w:rsidR="00C23BB3" w:rsidRDefault="00C23BB3" w:rsidP="00313D89">
      <w:pPr>
        <w:jc w:val="both"/>
        <w:rPr>
          <w:b/>
          <w:bCs/>
          <w:i/>
          <w:iCs/>
          <w:sz w:val="22"/>
          <w:szCs w:val="22"/>
        </w:rPr>
      </w:pPr>
      <w:r>
        <w:rPr>
          <w:sz w:val="22"/>
          <w:szCs w:val="22"/>
        </w:rPr>
        <w:t>Размер д</w:t>
      </w:r>
      <w:r w:rsidRPr="00B25A32">
        <w:rPr>
          <w:sz w:val="22"/>
          <w:szCs w:val="22"/>
        </w:rPr>
        <w:t>ол</w:t>
      </w:r>
      <w:r>
        <w:rPr>
          <w:sz w:val="22"/>
          <w:szCs w:val="22"/>
        </w:rPr>
        <w:t>и</w:t>
      </w:r>
      <w:r w:rsidRPr="00B25A32">
        <w:rPr>
          <w:sz w:val="22"/>
          <w:szCs w:val="22"/>
        </w:rPr>
        <w:t xml:space="preserve"> принадлежащих ему обыкновенных акций эмитента: </w:t>
      </w:r>
      <w:r>
        <w:rPr>
          <w:b/>
          <w:bCs/>
          <w:i/>
          <w:iCs/>
          <w:sz w:val="22"/>
          <w:szCs w:val="22"/>
        </w:rPr>
        <w:t>50</w:t>
      </w:r>
      <w:r w:rsidRPr="00B25A32">
        <w:rPr>
          <w:b/>
          <w:bCs/>
          <w:i/>
          <w:iCs/>
          <w:sz w:val="22"/>
          <w:szCs w:val="22"/>
        </w:rPr>
        <w:t xml:space="preserve"> %</w:t>
      </w:r>
    </w:p>
    <w:p w:rsidR="00B75437" w:rsidRDefault="008178E5" w:rsidP="00313D89">
      <w:pPr>
        <w:spacing w:before="120" w:after="120"/>
        <w:jc w:val="both"/>
        <w:rPr>
          <w:sz w:val="22"/>
          <w:szCs w:val="22"/>
        </w:rPr>
      </w:pPr>
      <w:bookmarkStart w:id="387" w:name="OLE_LINK23"/>
      <w:bookmarkEnd w:id="386"/>
      <w:r w:rsidRPr="00F57A15">
        <w:rPr>
          <w:sz w:val="22"/>
          <w:szCs w:val="22"/>
        </w:rPr>
        <w:t xml:space="preserve">Сведения о лицах,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r w:rsidRPr="008178E5">
        <w:rPr>
          <w:b/>
          <w:i/>
          <w:sz w:val="22"/>
          <w:szCs w:val="22"/>
        </w:rPr>
        <w:t>такие лица</w:t>
      </w:r>
      <w:r w:rsidR="007B4D68" w:rsidRPr="007B4D68">
        <w:rPr>
          <w:b/>
          <w:i/>
          <w:sz w:val="22"/>
          <w:szCs w:val="22"/>
        </w:rPr>
        <w:t xml:space="preserve"> </w:t>
      </w:r>
      <w:r w:rsidRPr="008178E5">
        <w:rPr>
          <w:b/>
          <w:i/>
          <w:sz w:val="22"/>
          <w:szCs w:val="22"/>
        </w:rPr>
        <w:t>отсутствуют</w:t>
      </w:r>
      <w:r w:rsidR="009C4DE3" w:rsidRPr="009C4DE3">
        <w:rPr>
          <w:sz w:val="22"/>
          <w:szCs w:val="22"/>
        </w:rPr>
        <w:t>.</w:t>
      </w:r>
    </w:p>
    <w:p w:rsidR="00B75437" w:rsidRDefault="008178E5" w:rsidP="00313D89">
      <w:pPr>
        <w:spacing w:before="120" w:after="120"/>
        <w:jc w:val="both"/>
        <w:rPr>
          <w:sz w:val="22"/>
          <w:szCs w:val="22"/>
        </w:rPr>
      </w:pPr>
      <w:r w:rsidRPr="00F57A15">
        <w:rPr>
          <w:sz w:val="22"/>
          <w:szCs w:val="22"/>
        </w:rPr>
        <w:t xml:space="preserve">Сведения о лицах,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w:t>
      </w:r>
      <w:r w:rsidRPr="008178E5">
        <w:rPr>
          <w:b/>
          <w:i/>
          <w:sz w:val="22"/>
          <w:szCs w:val="22"/>
        </w:rPr>
        <w:t>такие лица отсутствуют</w:t>
      </w:r>
      <w:r w:rsidR="009C4DE3" w:rsidRPr="009C4DE3">
        <w:rPr>
          <w:sz w:val="22"/>
          <w:szCs w:val="22"/>
        </w:rPr>
        <w:t>.</w:t>
      </w:r>
    </w:p>
    <w:p w:rsidR="008247FD" w:rsidRDefault="008247FD" w:rsidP="008247FD">
      <w:pPr>
        <w:jc w:val="both"/>
        <w:rPr>
          <w:b/>
          <w:i/>
          <w:color w:val="000000"/>
          <w:sz w:val="22"/>
          <w:szCs w:val="22"/>
        </w:rPr>
      </w:pPr>
      <w:r w:rsidRPr="00A52726">
        <w:rPr>
          <w:sz w:val="22"/>
          <w:szCs w:val="22"/>
        </w:rPr>
        <w:t>Наимено</w:t>
      </w:r>
      <w:r>
        <w:rPr>
          <w:sz w:val="22"/>
          <w:szCs w:val="22"/>
        </w:rPr>
        <w:t>вание:</w:t>
      </w:r>
      <w:r>
        <w:rPr>
          <w:b/>
          <w:i/>
          <w:sz w:val="22"/>
          <w:szCs w:val="22"/>
        </w:rPr>
        <w:t xml:space="preserve"> </w:t>
      </w:r>
      <w:r w:rsidRPr="00066A9A">
        <w:rPr>
          <w:b/>
          <w:i/>
          <w:color w:val="000000"/>
          <w:sz w:val="22"/>
          <w:szCs w:val="22"/>
        </w:rPr>
        <w:t>Фонд содействия развитию системы ипотечного жилищного кредитования «Платформа 2» (The Fund of assistance to development of housing mortgage lending «Basement 2»)</w:t>
      </w:r>
    </w:p>
    <w:p w:rsidR="008247FD" w:rsidRPr="00C23BB3" w:rsidRDefault="008247FD" w:rsidP="008247FD">
      <w:pPr>
        <w:jc w:val="both"/>
        <w:rPr>
          <w:sz w:val="22"/>
          <w:szCs w:val="22"/>
        </w:rPr>
      </w:pPr>
      <w:r w:rsidRPr="00C23BB3">
        <w:rPr>
          <w:sz w:val="22"/>
          <w:szCs w:val="22"/>
        </w:rPr>
        <w:t>Место нахождения</w:t>
      </w:r>
      <w:r>
        <w:rPr>
          <w:sz w:val="22"/>
          <w:szCs w:val="22"/>
        </w:rPr>
        <w:t xml:space="preserve">: </w:t>
      </w:r>
      <w:r w:rsidRPr="00C23BB3">
        <w:rPr>
          <w:b/>
          <w:i/>
          <w:sz w:val="22"/>
          <w:szCs w:val="22"/>
        </w:rPr>
        <w:t>119435 Россия, Москва, Большой Саввинский переулок 10 стр. 2А</w:t>
      </w:r>
    </w:p>
    <w:p w:rsidR="008247FD" w:rsidRPr="00C23BB3" w:rsidRDefault="008247FD" w:rsidP="008247FD">
      <w:pPr>
        <w:jc w:val="both"/>
        <w:rPr>
          <w:sz w:val="22"/>
          <w:szCs w:val="22"/>
        </w:rPr>
      </w:pPr>
      <w:r w:rsidRPr="00C23BB3">
        <w:rPr>
          <w:sz w:val="22"/>
          <w:szCs w:val="22"/>
        </w:rPr>
        <w:t>ИНН:</w:t>
      </w:r>
      <w:r w:rsidRPr="00C23BB3">
        <w:rPr>
          <w:b/>
          <w:i/>
          <w:sz w:val="22"/>
          <w:szCs w:val="22"/>
        </w:rPr>
        <w:t xml:space="preserve"> </w:t>
      </w:r>
      <w:r>
        <w:rPr>
          <w:b/>
          <w:bCs/>
          <w:i/>
          <w:iCs/>
          <w:sz w:val="22"/>
          <w:szCs w:val="22"/>
        </w:rPr>
        <w:t>7703393911</w:t>
      </w:r>
    </w:p>
    <w:p w:rsidR="008247FD" w:rsidRPr="006B79A4" w:rsidRDefault="008247FD" w:rsidP="008247FD">
      <w:pPr>
        <w:jc w:val="both"/>
        <w:rPr>
          <w:sz w:val="22"/>
          <w:szCs w:val="22"/>
        </w:rPr>
      </w:pPr>
      <w:r w:rsidRPr="00C23BB3">
        <w:rPr>
          <w:sz w:val="22"/>
          <w:szCs w:val="22"/>
        </w:rPr>
        <w:t>ОГРН:</w:t>
      </w:r>
      <w:r w:rsidRPr="00C23BB3">
        <w:rPr>
          <w:b/>
          <w:i/>
          <w:sz w:val="22"/>
          <w:szCs w:val="22"/>
        </w:rPr>
        <w:t xml:space="preserve"> </w:t>
      </w:r>
      <w:r w:rsidRPr="00066A9A">
        <w:rPr>
          <w:b/>
          <w:bCs/>
          <w:i/>
          <w:iCs/>
          <w:sz w:val="22"/>
          <w:szCs w:val="22"/>
        </w:rPr>
        <w:t>1097799006821</w:t>
      </w:r>
    </w:p>
    <w:p w:rsidR="0013264F" w:rsidRDefault="00C23BB3">
      <w:pPr>
        <w:spacing w:before="120"/>
        <w:jc w:val="both"/>
        <w:rPr>
          <w:b/>
          <w:bCs/>
          <w:i/>
          <w:iCs/>
          <w:sz w:val="22"/>
          <w:szCs w:val="22"/>
        </w:rPr>
      </w:pPr>
      <w:r w:rsidRPr="0080258F">
        <w:rPr>
          <w:sz w:val="22"/>
          <w:szCs w:val="22"/>
        </w:rPr>
        <w:t xml:space="preserve">Размер доли акционера эмитента в уставном капитале эмитента: </w:t>
      </w:r>
      <w:r>
        <w:rPr>
          <w:b/>
          <w:i/>
          <w:sz w:val="22"/>
          <w:szCs w:val="22"/>
        </w:rPr>
        <w:t xml:space="preserve">50 </w:t>
      </w:r>
      <w:r w:rsidRPr="0080258F">
        <w:rPr>
          <w:b/>
          <w:bCs/>
          <w:i/>
          <w:iCs/>
          <w:sz w:val="22"/>
          <w:szCs w:val="22"/>
        </w:rPr>
        <w:t>%</w:t>
      </w:r>
    </w:p>
    <w:p w:rsidR="00C23BB3" w:rsidRDefault="00C23BB3" w:rsidP="00313D89">
      <w:pPr>
        <w:jc w:val="both"/>
        <w:rPr>
          <w:b/>
          <w:bCs/>
          <w:i/>
          <w:iCs/>
          <w:sz w:val="22"/>
          <w:szCs w:val="22"/>
        </w:rPr>
      </w:pPr>
      <w:r>
        <w:rPr>
          <w:sz w:val="22"/>
          <w:szCs w:val="22"/>
        </w:rPr>
        <w:t>Размер д</w:t>
      </w:r>
      <w:r w:rsidRPr="00B25A32">
        <w:rPr>
          <w:sz w:val="22"/>
          <w:szCs w:val="22"/>
        </w:rPr>
        <w:t>ол</w:t>
      </w:r>
      <w:r>
        <w:rPr>
          <w:sz w:val="22"/>
          <w:szCs w:val="22"/>
        </w:rPr>
        <w:t>и</w:t>
      </w:r>
      <w:r w:rsidRPr="00B25A32">
        <w:rPr>
          <w:sz w:val="22"/>
          <w:szCs w:val="22"/>
        </w:rPr>
        <w:t xml:space="preserve"> принадлежащих ему обыкновенных акций эмитента: </w:t>
      </w:r>
      <w:r>
        <w:rPr>
          <w:b/>
          <w:bCs/>
          <w:i/>
          <w:iCs/>
          <w:sz w:val="22"/>
          <w:szCs w:val="22"/>
        </w:rPr>
        <w:t>50</w:t>
      </w:r>
      <w:r w:rsidRPr="00B25A32">
        <w:rPr>
          <w:b/>
          <w:bCs/>
          <w:i/>
          <w:iCs/>
          <w:sz w:val="22"/>
          <w:szCs w:val="22"/>
        </w:rPr>
        <w:t xml:space="preserve"> %</w:t>
      </w:r>
    </w:p>
    <w:p w:rsidR="008178E5" w:rsidRPr="008178E5" w:rsidRDefault="008178E5" w:rsidP="00313D89">
      <w:pPr>
        <w:spacing w:before="120" w:after="120"/>
        <w:jc w:val="both"/>
        <w:rPr>
          <w:sz w:val="22"/>
          <w:szCs w:val="22"/>
        </w:rPr>
      </w:pPr>
      <w:bookmarkStart w:id="388" w:name="OLE_LINK46"/>
      <w:bookmarkStart w:id="389" w:name="OLE_LINK42"/>
      <w:bookmarkEnd w:id="385"/>
      <w:bookmarkEnd w:id="387"/>
      <w:r w:rsidRPr="00F57A15">
        <w:rPr>
          <w:sz w:val="22"/>
          <w:szCs w:val="22"/>
        </w:rPr>
        <w:t xml:space="preserve">Сведения о лицах,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r w:rsidRPr="008178E5">
        <w:rPr>
          <w:b/>
          <w:i/>
          <w:sz w:val="22"/>
          <w:szCs w:val="22"/>
        </w:rPr>
        <w:t>такие лица отсутствуют</w:t>
      </w:r>
      <w:r w:rsidRPr="008178E5">
        <w:rPr>
          <w:sz w:val="22"/>
          <w:szCs w:val="22"/>
        </w:rPr>
        <w:t>.</w:t>
      </w:r>
    </w:p>
    <w:p w:rsidR="008178E5" w:rsidRPr="008178E5" w:rsidRDefault="008178E5" w:rsidP="00313D89">
      <w:pPr>
        <w:spacing w:before="120" w:after="120"/>
        <w:jc w:val="both"/>
        <w:rPr>
          <w:sz w:val="22"/>
          <w:szCs w:val="22"/>
        </w:rPr>
      </w:pPr>
      <w:r w:rsidRPr="00F57A15">
        <w:rPr>
          <w:sz w:val="22"/>
          <w:szCs w:val="22"/>
        </w:rPr>
        <w:t xml:space="preserve">Сведения о лицах,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w:t>
      </w:r>
      <w:r w:rsidRPr="008178E5">
        <w:rPr>
          <w:b/>
          <w:i/>
          <w:sz w:val="22"/>
          <w:szCs w:val="22"/>
        </w:rPr>
        <w:t>такие лица отсутствуют</w:t>
      </w:r>
      <w:r w:rsidRPr="008178E5">
        <w:rPr>
          <w:sz w:val="22"/>
          <w:szCs w:val="22"/>
        </w:rPr>
        <w:t>.</w:t>
      </w:r>
    </w:p>
    <w:p w:rsidR="00B76784" w:rsidRPr="00B76784" w:rsidRDefault="00B76784" w:rsidP="00313D89">
      <w:pPr>
        <w:jc w:val="both"/>
        <w:rPr>
          <w:rFonts w:cs="Calibri"/>
          <w:b/>
          <w:i/>
          <w:sz w:val="22"/>
          <w:szCs w:val="22"/>
        </w:rPr>
      </w:pPr>
      <w:bookmarkStart w:id="390" w:name="OLE_LINK26"/>
      <w:bookmarkEnd w:id="388"/>
      <w:bookmarkEnd w:id="389"/>
      <w:r w:rsidRPr="00B76784">
        <w:rPr>
          <w:rFonts w:cs="Calibri"/>
          <w:b/>
          <w:i/>
          <w:sz w:val="22"/>
          <w:szCs w:val="22"/>
        </w:rPr>
        <w:t xml:space="preserve">Акции </w:t>
      </w:r>
      <w:r w:rsidR="008178E5">
        <w:rPr>
          <w:rFonts w:cs="Calibri"/>
          <w:b/>
          <w:i/>
          <w:sz w:val="22"/>
          <w:szCs w:val="22"/>
        </w:rPr>
        <w:t>Э</w:t>
      </w:r>
      <w:r w:rsidRPr="00B76784">
        <w:rPr>
          <w:rFonts w:cs="Calibri"/>
          <w:b/>
          <w:i/>
          <w:sz w:val="22"/>
          <w:szCs w:val="22"/>
        </w:rPr>
        <w:t xml:space="preserve">митента, составляющие не менее чем 5 процентов уставного капитала или не менее чем 5 процентов обыкновенных акций, не зарегистрированы в реестре акционеров </w:t>
      </w:r>
      <w:r w:rsidR="008178E5">
        <w:rPr>
          <w:rFonts w:cs="Calibri"/>
          <w:b/>
          <w:i/>
          <w:sz w:val="22"/>
          <w:szCs w:val="22"/>
        </w:rPr>
        <w:t>Э</w:t>
      </w:r>
      <w:r w:rsidRPr="00B76784">
        <w:rPr>
          <w:rFonts w:cs="Calibri"/>
          <w:b/>
          <w:i/>
          <w:sz w:val="22"/>
          <w:szCs w:val="22"/>
        </w:rPr>
        <w:t>митента на имя номинального держателя.</w:t>
      </w:r>
    </w:p>
    <w:p w:rsidR="00795B62" w:rsidRPr="00B25A32" w:rsidRDefault="00795B62" w:rsidP="00313D89">
      <w:pPr>
        <w:pStyle w:val="25"/>
        <w:jc w:val="both"/>
        <w:outlineLvl w:val="1"/>
        <w:rPr>
          <w:rFonts w:ascii="Times New Roman" w:hAnsi="Times New Roman"/>
          <w:bCs w:val="0"/>
          <w:i w:val="0"/>
          <w:iCs w:val="0"/>
          <w:sz w:val="22"/>
          <w:szCs w:val="22"/>
        </w:rPr>
      </w:pPr>
      <w:bookmarkStart w:id="391" w:name="_Toc180436143"/>
      <w:bookmarkStart w:id="392" w:name="_Toc410749509"/>
      <w:bookmarkEnd w:id="390"/>
      <w:r w:rsidRPr="00B25A32">
        <w:rPr>
          <w:rFonts w:ascii="Times New Roman" w:hAnsi="Times New Roman"/>
          <w:bCs w:val="0"/>
          <w:i w:val="0"/>
          <w:iCs w:val="0"/>
          <w:sz w:val="22"/>
          <w:szCs w:val="22"/>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391"/>
      <w:bookmarkEnd w:id="392"/>
    </w:p>
    <w:p w:rsidR="00B75437" w:rsidRDefault="00795B62" w:rsidP="00313D89">
      <w:pPr>
        <w:spacing w:before="120" w:after="120"/>
        <w:jc w:val="both"/>
        <w:rPr>
          <w:sz w:val="22"/>
          <w:szCs w:val="22"/>
        </w:rPr>
      </w:pPr>
      <w:r w:rsidRPr="00B25A32">
        <w:rPr>
          <w:sz w:val="22"/>
          <w:szCs w:val="22"/>
        </w:rPr>
        <w:t>Сведения о доле государства (муниципального образования) в уставном (складочном) капитале (паевом фонде) эмитента и специальных правах:</w:t>
      </w:r>
    </w:p>
    <w:p w:rsidR="00B75437" w:rsidRDefault="00795B62" w:rsidP="00313D89">
      <w:pPr>
        <w:spacing w:before="120" w:after="120"/>
        <w:jc w:val="both"/>
        <w:rPr>
          <w:sz w:val="22"/>
          <w:szCs w:val="22"/>
        </w:rPr>
      </w:pPr>
      <w:r w:rsidRPr="00B25A32">
        <w:rPr>
          <w:sz w:val="22"/>
          <w:szCs w:val="22"/>
        </w:rPr>
        <w:t>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w:t>
      </w:r>
      <w:r w:rsidR="00DB66F3">
        <w:rPr>
          <w:sz w:val="22"/>
          <w:szCs w:val="22"/>
        </w:rPr>
        <w:t xml:space="preserve"> </w:t>
      </w:r>
      <w:r w:rsidR="003A7A3B">
        <w:rPr>
          <w:b/>
          <w:bCs/>
          <w:i/>
          <w:iCs/>
          <w:sz w:val="22"/>
          <w:szCs w:val="22"/>
        </w:rPr>
        <w:t>д</w:t>
      </w:r>
      <w:r w:rsidRPr="00B25A32">
        <w:rPr>
          <w:b/>
          <w:bCs/>
          <w:i/>
          <w:iCs/>
          <w:sz w:val="22"/>
          <w:szCs w:val="22"/>
        </w:rPr>
        <w:t>оли государства (муниципального образования) в уставном капитале Эмитента нет.</w:t>
      </w:r>
    </w:p>
    <w:p w:rsidR="00B75437" w:rsidRDefault="00795B62" w:rsidP="00313D89">
      <w:pPr>
        <w:spacing w:before="120" w:after="120"/>
        <w:jc w:val="both"/>
        <w:rPr>
          <w:sz w:val="22"/>
          <w:szCs w:val="22"/>
        </w:rPr>
      </w:pPr>
      <w:r w:rsidRPr="00B25A32">
        <w:rPr>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003A7A3B">
        <w:rPr>
          <w:rStyle w:val="SUBST"/>
        </w:rPr>
        <w:t>у</w:t>
      </w:r>
      <w:r w:rsidRPr="00B25A32">
        <w:rPr>
          <w:rStyle w:val="SUBST"/>
        </w:rPr>
        <w:t>казанное право не предусмотрено</w:t>
      </w:r>
      <w:r w:rsidRPr="00B25A32">
        <w:rPr>
          <w:b/>
          <w:sz w:val="22"/>
          <w:szCs w:val="22"/>
        </w:rPr>
        <w:t>.</w:t>
      </w:r>
    </w:p>
    <w:p w:rsidR="00795B62" w:rsidRPr="00B25A32" w:rsidRDefault="00795B62" w:rsidP="00313D89">
      <w:pPr>
        <w:pStyle w:val="25"/>
        <w:jc w:val="both"/>
        <w:outlineLvl w:val="1"/>
        <w:rPr>
          <w:rFonts w:ascii="Times New Roman" w:hAnsi="Times New Roman"/>
          <w:bCs w:val="0"/>
          <w:i w:val="0"/>
          <w:iCs w:val="0"/>
          <w:sz w:val="22"/>
          <w:szCs w:val="22"/>
        </w:rPr>
      </w:pPr>
      <w:bookmarkStart w:id="393" w:name="_Toc180436144"/>
      <w:bookmarkStart w:id="394" w:name="_Toc410749510"/>
      <w:r w:rsidRPr="00B25A32">
        <w:rPr>
          <w:rFonts w:ascii="Times New Roman" w:hAnsi="Times New Roman"/>
          <w:bCs w:val="0"/>
          <w:i w:val="0"/>
          <w:iCs w:val="0"/>
          <w:sz w:val="22"/>
          <w:szCs w:val="22"/>
        </w:rPr>
        <w:t>7.4. Сведения об ограничениях на участие в уставном (складочном) капитале (паевом фонде) эмитента</w:t>
      </w:r>
      <w:bookmarkEnd w:id="393"/>
      <w:bookmarkEnd w:id="394"/>
    </w:p>
    <w:p w:rsidR="00B75437" w:rsidRDefault="00795B62" w:rsidP="00313D89">
      <w:pPr>
        <w:pStyle w:val="BodyTextIndent1"/>
        <w:spacing w:before="120" w:after="120"/>
        <w:rPr>
          <w:color w:val="auto"/>
          <w:sz w:val="22"/>
          <w:szCs w:val="22"/>
        </w:rPr>
      </w:pPr>
      <w:bookmarkStart w:id="395" w:name="OLE_LINK71"/>
      <w:r w:rsidRPr="00B25A32">
        <w:rPr>
          <w:b w:val="0"/>
          <w:bCs w:val="0"/>
          <w:i w:val="0"/>
          <w:iCs w:val="0"/>
          <w:color w:val="auto"/>
          <w:sz w:val="22"/>
          <w:szCs w:val="22"/>
        </w:rPr>
        <w:t>Ограничения количеств</w:t>
      </w:r>
      <w:r w:rsidR="003A7A3B">
        <w:rPr>
          <w:b w:val="0"/>
          <w:bCs w:val="0"/>
          <w:i w:val="0"/>
          <w:iCs w:val="0"/>
          <w:color w:val="auto"/>
          <w:sz w:val="22"/>
          <w:szCs w:val="22"/>
        </w:rPr>
        <w:t>а</w:t>
      </w:r>
      <w:r w:rsidRPr="00B25A32">
        <w:rPr>
          <w:b w:val="0"/>
          <w:bCs w:val="0"/>
          <w:i w:val="0"/>
          <w:iCs w:val="0"/>
          <w:color w:val="auto"/>
          <w:sz w:val="22"/>
          <w:szCs w:val="22"/>
        </w:rPr>
        <w:t xml:space="preserve">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(или указание на отсутствие таких ограничений):</w:t>
      </w:r>
      <w:r w:rsidRPr="00B25A32">
        <w:rPr>
          <w:color w:val="auto"/>
          <w:sz w:val="22"/>
          <w:szCs w:val="22"/>
        </w:rPr>
        <w:t xml:space="preserve"> </w:t>
      </w:r>
      <w:r w:rsidR="003A4734">
        <w:rPr>
          <w:color w:val="auto"/>
          <w:sz w:val="22"/>
          <w:szCs w:val="22"/>
        </w:rPr>
        <w:t>о</w:t>
      </w:r>
      <w:r w:rsidRPr="00B25A32">
        <w:rPr>
          <w:color w:val="auto"/>
          <w:sz w:val="22"/>
          <w:szCs w:val="22"/>
        </w:rPr>
        <w:t>тсутствуют.</w:t>
      </w:r>
    </w:p>
    <w:p w:rsidR="00B75437" w:rsidRDefault="00795B62" w:rsidP="00313D89">
      <w:pPr>
        <w:pStyle w:val="BodyTextIndent1"/>
        <w:spacing w:before="120" w:after="120"/>
        <w:rPr>
          <w:color w:val="auto"/>
          <w:sz w:val="22"/>
          <w:szCs w:val="22"/>
        </w:rPr>
      </w:pPr>
      <w:r w:rsidRPr="00B25A32">
        <w:rPr>
          <w:b w:val="0"/>
          <w:bCs w:val="0"/>
          <w:i w:val="0"/>
          <w:iCs w:val="0"/>
          <w:color w:val="auto"/>
          <w:sz w:val="22"/>
          <w:szCs w:val="22"/>
        </w:rPr>
        <w:t>Ограничения на долю участия иностранных лиц в уставном капитале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B25A32">
        <w:rPr>
          <w:color w:val="auto"/>
          <w:sz w:val="22"/>
          <w:szCs w:val="22"/>
        </w:rPr>
        <w:t xml:space="preserve"> </w:t>
      </w:r>
      <w:r w:rsidR="00424E81">
        <w:rPr>
          <w:color w:val="auto"/>
          <w:sz w:val="22"/>
          <w:szCs w:val="22"/>
        </w:rPr>
        <w:t>о</w:t>
      </w:r>
      <w:r w:rsidR="00424E81" w:rsidRPr="00B25A32">
        <w:rPr>
          <w:color w:val="auto"/>
          <w:sz w:val="22"/>
          <w:szCs w:val="22"/>
        </w:rPr>
        <w:t>тсутствуют</w:t>
      </w:r>
      <w:r w:rsidRPr="00B25A32">
        <w:rPr>
          <w:color w:val="auto"/>
          <w:sz w:val="22"/>
          <w:szCs w:val="22"/>
        </w:rPr>
        <w:t>.</w:t>
      </w:r>
    </w:p>
    <w:p w:rsidR="00B75437" w:rsidRPr="009D4ACE" w:rsidRDefault="00795B62" w:rsidP="009D4ACE">
      <w:pPr>
        <w:pStyle w:val="BodyTextIndent1"/>
        <w:spacing w:before="120"/>
        <w:rPr>
          <w:sz w:val="22"/>
          <w:szCs w:val="22"/>
        </w:rPr>
      </w:pPr>
      <w:r w:rsidRPr="00B25A32">
        <w:rPr>
          <w:b w:val="0"/>
          <w:bCs w:val="0"/>
          <w:i w:val="0"/>
          <w:iCs w:val="0"/>
          <w:color w:val="auto"/>
          <w:sz w:val="22"/>
          <w:szCs w:val="22"/>
        </w:rPr>
        <w:t xml:space="preserve">Иные ограничения, связанные с участием в уставном (складочном) капитале (паевом фонде) эмитента: </w:t>
      </w:r>
      <w:r w:rsidR="00424E81" w:rsidRPr="009D4ACE">
        <w:rPr>
          <w:bCs w:val="0"/>
          <w:iCs w:val="0"/>
          <w:sz w:val="22"/>
          <w:szCs w:val="22"/>
        </w:rPr>
        <w:t xml:space="preserve">иных </w:t>
      </w:r>
      <w:r w:rsidRPr="009D4ACE">
        <w:rPr>
          <w:bCs w:val="0"/>
          <w:iCs w:val="0"/>
          <w:sz w:val="22"/>
          <w:szCs w:val="22"/>
        </w:rPr>
        <w:t>ограничений, связанных с участием в уставном капитале Эмитента,</w:t>
      </w:r>
      <w:r w:rsidRPr="009D4ACE">
        <w:rPr>
          <w:bCs w:val="0"/>
          <w:iCs w:val="0"/>
          <w:snapToGrid w:val="0"/>
          <w:sz w:val="22"/>
          <w:szCs w:val="22"/>
        </w:rPr>
        <w:t xml:space="preserve"> </w:t>
      </w:r>
      <w:r w:rsidRPr="009D4ACE">
        <w:rPr>
          <w:bCs w:val="0"/>
          <w:iCs w:val="0"/>
          <w:sz w:val="22"/>
          <w:szCs w:val="22"/>
        </w:rPr>
        <w:t>нет.</w:t>
      </w:r>
      <w:bookmarkEnd w:id="395"/>
    </w:p>
    <w:p w:rsidR="00795B62" w:rsidRPr="00B25A32" w:rsidRDefault="00795B62" w:rsidP="00313D89">
      <w:pPr>
        <w:pStyle w:val="25"/>
        <w:jc w:val="both"/>
        <w:outlineLvl w:val="1"/>
        <w:rPr>
          <w:rFonts w:ascii="Times New Roman" w:hAnsi="Times New Roman"/>
          <w:bCs w:val="0"/>
          <w:i w:val="0"/>
          <w:iCs w:val="0"/>
          <w:sz w:val="22"/>
          <w:szCs w:val="22"/>
        </w:rPr>
      </w:pPr>
      <w:bookmarkStart w:id="396" w:name="_Toc180436145"/>
      <w:bookmarkStart w:id="397" w:name="_Toc410749511"/>
      <w:r w:rsidRPr="00B25A32">
        <w:rPr>
          <w:rFonts w:ascii="Times New Roman" w:hAnsi="Times New Roman"/>
          <w:bCs w:val="0"/>
          <w:i w:val="0"/>
          <w:iCs w:val="0"/>
          <w:sz w:val="22"/>
          <w:szCs w:val="22"/>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396"/>
      <w:bookmarkEnd w:id="397"/>
    </w:p>
    <w:p w:rsidR="00B75437" w:rsidRPr="008E71CA" w:rsidRDefault="00D56208" w:rsidP="00313D89">
      <w:pPr>
        <w:spacing w:before="120" w:after="120"/>
        <w:jc w:val="both"/>
        <w:rPr>
          <w:bCs/>
          <w:iCs/>
          <w:sz w:val="22"/>
          <w:szCs w:val="22"/>
        </w:rPr>
      </w:pPr>
      <w:r w:rsidRPr="008E71CA">
        <w:rPr>
          <w:bCs/>
          <w:iCs/>
          <w:sz w:val="22"/>
          <w:szCs w:val="22"/>
        </w:rPr>
        <w:t>С</w:t>
      </w:r>
      <w:r w:rsidR="009C4DE3" w:rsidRPr="008E71CA">
        <w:rPr>
          <w:bCs/>
          <w:iCs/>
          <w:sz w:val="22"/>
          <w:szCs w:val="22"/>
        </w:rPr>
        <w:t>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составления списка лиц, имевших право на участие в каждом общем собрании акционеров (участников) эмитента, проведенном за 5 последних завершенных финансовых лет, предшествующих дате утверждения проспекта ценных бумаг, или за каждый завершенный финансовый год, предшествующий дате утверждения проспекта ценных бумаг, если эмитент осуществляет свою деятельность менее 5 лет, по данным списка лиц, имевших право на уча</w:t>
      </w:r>
      <w:r w:rsidR="003A7A3B" w:rsidRPr="008E71CA">
        <w:rPr>
          <w:bCs/>
          <w:iCs/>
          <w:sz w:val="22"/>
          <w:szCs w:val="22"/>
        </w:rPr>
        <w:t>стие в каждом из таких собраний</w:t>
      </w:r>
      <w:r w:rsidRPr="008E71CA">
        <w:rPr>
          <w:bCs/>
          <w:iCs/>
          <w:sz w:val="22"/>
          <w:szCs w:val="22"/>
        </w:rPr>
        <w:t>:</w:t>
      </w:r>
    </w:p>
    <w:p w:rsidR="00496B33" w:rsidRPr="00496B33" w:rsidRDefault="00496B33" w:rsidP="00496B33">
      <w:pPr>
        <w:jc w:val="both"/>
        <w:rPr>
          <w:rFonts w:eastAsiaTheme="minorEastAsia"/>
          <w:sz w:val="22"/>
          <w:szCs w:val="22"/>
        </w:rPr>
      </w:pPr>
      <w:bookmarkStart w:id="398" w:name="_Toc180436146"/>
      <w:r w:rsidRPr="00496B33">
        <w:rPr>
          <w:rFonts w:eastAsiaTheme="minorEastAsia"/>
          <w:sz w:val="22"/>
          <w:szCs w:val="22"/>
        </w:rPr>
        <w:t>Дата составления списка лиц, имеющих право на участие в общем собрании акционеров (участников) эмитента</w:t>
      </w:r>
      <w:r w:rsidRPr="00496B33">
        <w:rPr>
          <w:color w:val="000000"/>
          <w:sz w:val="24"/>
          <w:szCs w:val="24"/>
        </w:rPr>
        <w:t>: «18» октября 2013 года.</w:t>
      </w:r>
    </w:p>
    <w:p w:rsidR="00496B33" w:rsidRPr="00496B33" w:rsidRDefault="00496B33" w:rsidP="00496B33">
      <w:pPr>
        <w:pStyle w:val="SubHeading"/>
        <w:jc w:val="both"/>
        <w:rPr>
          <w:rFonts w:eastAsiaTheme="minorEastAsia"/>
          <w:sz w:val="22"/>
          <w:szCs w:val="22"/>
        </w:rPr>
      </w:pPr>
      <w:r w:rsidRPr="00496B33">
        <w:rPr>
          <w:rFonts w:eastAsiaTheme="minorEastAsia"/>
          <w:sz w:val="22"/>
          <w:szCs w:val="22"/>
        </w:rPr>
        <w:t>Список акционеров (участников)</w:t>
      </w:r>
    </w:p>
    <w:p w:rsidR="00496B33" w:rsidRPr="00496B33" w:rsidRDefault="00496B33" w:rsidP="00496B33">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1»</w:t>
      </w:r>
    </w:p>
    <w:p w:rsidR="00496B33" w:rsidRPr="00496B33" w:rsidRDefault="00496B33" w:rsidP="00496B33">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496B33" w:rsidRPr="00496B33" w:rsidRDefault="00496B33" w:rsidP="00496B33">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7703393929</w:t>
      </w:r>
    </w:p>
    <w:p w:rsidR="00496B33" w:rsidRPr="00496B33" w:rsidRDefault="00496B33" w:rsidP="00496B33">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1097799006799</w:t>
      </w:r>
    </w:p>
    <w:p w:rsidR="00496B33" w:rsidRPr="00496B33" w:rsidRDefault="00496B33" w:rsidP="00496B33">
      <w:pPr>
        <w:jc w:val="both"/>
        <w:rPr>
          <w:rFonts w:eastAsiaTheme="minorEastAsia"/>
          <w:sz w:val="22"/>
          <w:szCs w:val="22"/>
        </w:rPr>
      </w:pPr>
    </w:p>
    <w:p w:rsidR="00496B33" w:rsidRPr="00496B33" w:rsidRDefault="00496B33" w:rsidP="00496B33">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496B33" w:rsidRPr="00496B33" w:rsidRDefault="00496B33" w:rsidP="00496B33">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496B33" w:rsidRPr="00496B33" w:rsidRDefault="00496B33" w:rsidP="00496B33">
      <w:pPr>
        <w:jc w:val="both"/>
        <w:rPr>
          <w:rFonts w:eastAsiaTheme="minorEastAsia"/>
          <w:sz w:val="22"/>
          <w:szCs w:val="22"/>
        </w:rPr>
      </w:pPr>
    </w:p>
    <w:p w:rsidR="00496B33" w:rsidRPr="00496B33" w:rsidRDefault="00496B33" w:rsidP="00496B33">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2»</w:t>
      </w:r>
    </w:p>
    <w:p w:rsidR="00496B33" w:rsidRPr="00496B33" w:rsidRDefault="00496B33" w:rsidP="00496B33">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496B33" w:rsidRPr="00496B33" w:rsidRDefault="00496B33" w:rsidP="00496B33">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7703393911</w:t>
      </w:r>
    </w:p>
    <w:p w:rsidR="00496B33" w:rsidRPr="00496B33" w:rsidRDefault="00496B33" w:rsidP="00496B33">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1097799006821</w:t>
      </w:r>
    </w:p>
    <w:p w:rsidR="00496B33" w:rsidRPr="00496B33" w:rsidRDefault="00496B33" w:rsidP="00496B33">
      <w:pPr>
        <w:jc w:val="both"/>
        <w:rPr>
          <w:rFonts w:eastAsiaTheme="minorEastAsia"/>
          <w:sz w:val="22"/>
          <w:szCs w:val="22"/>
        </w:rPr>
      </w:pPr>
    </w:p>
    <w:p w:rsidR="00496B33" w:rsidRPr="00496B33" w:rsidRDefault="00496B33" w:rsidP="00496B33">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496B33" w:rsidRPr="00496B33" w:rsidRDefault="00496B33" w:rsidP="00496B33">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496B33" w:rsidRPr="00496B33" w:rsidRDefault="00496B33" w:rsidP="006B79A4">
      <w:pPr>
        <w:jc w:val="both"/>
        <w:rPr>
          <w:rFonts w:eastAsiaTheme="minorEastAsia"/>
          <w:sz w:val="22"/>
          <w:szCs w:val="22"/>
        </w:rPr>
      </w:pPr>
    </w:p>
    <w:p w:rsidR="006B79A4" w:rsidRPr="00496B33" w:rsidRDefault="006B79A4" w:rsidP="006B79A4">
      <w:pPr>
        <w:jc w:val="both"/>
        <w:rPr>
          <w:rFonts w:eastAsiaTheme="minorEastAsia"/>
          <w:sz w:val="22"/>
          <w:szCs w:val="22"/>
        </w:rPr>
      </w:pPr>
      <w:r w:rsidRPr="00496B33">
        <w:rPr>
          <w:rFonts w:eastAsiaTheme="minorEastAsia"/>
          <w:sz w:val="22"/>
          <w:szCs w:val="22"/>
        </w:rPr>
        <w:t>Дата составления списка лиц, имеющих право на участие в общем собрании акционеров (участников) эмитента:</w:t>
      </w:r>
      <w:r w:rsidR="00496B33" w:rsidRPr="00496B33">
        <w:rPr>
          <w:color w:val="000000"/>
        </w:rPr>
        <w:t xml:space="preserve"> </w:t>
      </w:r>
      <w:r w:rsidR="00496B33" w:rsidRPr="00496B33">
        <w:rPr>
          <w:color w:val="000000"/>
          <w:sz w:val="24"/>
          <w:szCs w:val="24"/>
        </w:rPr>
        <w:t>«05» июня 2014 года.</w:t>
      </w:r>
    </w:p>
    <w:p w:rsidR="006B79A4" w:rsidRPr="00496B33" w:rsidRDefault="006B79A4" w:rsidP="006B79A4">
      <w:pPr>
        <w:pStyle w:val="SubHeading"/>
        <w:jc w:val="both"/>
        <w:rPr>
          <w:rFonts w:eastAsiaTheme="minorEastAsia"/>
          <w:sz w:val="22"/>
          <w:szCs w:val="22"/>
        </w:rPr>
      </w:pPr>
      <w:r w:rsidRPr="00496B33">
        <w:rPr>
          <w:rFonts w:eastAsiaTheme="minorEastAsia"/>
          <w:sz w:val="22"/>
          <w:szCs w:val="22"/>
        </w:rPr>
        <w:t>Список акционеров (участников)</w:t>
      </w:r>
    </w:p>
    <w:p w:rsidR="006B79A4" w:rsidRPr="00496B33" w:rsidRDefault="006B79A4" w:rsidP="006B79A4">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1»</w:t>
      </w:r>
    </w:p>
    <w:p w:rsidR="006B79A4" w:rsidRPr="00496B33" w:rsidRDefault="006B79A4" w:rsidP="006B79A4">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6B79A4" w:rsidRPr="00496B33" w:rsidRDefault="006B79A4" w:rsidP="006B79A4">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7703393929</w:t>
      </w:r>
    </w:p>
    <w:p w:rsidR="006B79A4" w:rsidRPr="00496B33" w:rsidRDefault="006B79A4" w:rsidP="006B79A4">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1097799006799</w:t>
      </w:r>
    </w:p>
    <w:p w:rsidR="006B79A4" w:rsidRPr="00496B33" w:rsidRDefault="006B79A4" w:rsidP="006B79A4">
      <w:pPr>
        <w:jc w:val="both"/>
        <w:rPr>
          <w:rFonts w:eastAsiaTheme="minorEastAsia"/>
          <w:sz w:val="22"/>
          <w:szCs w:val="22"/>
        </w:rPr>
      </w:pPr>
    </w:p>
    <w:p w:rsidR="006B79A4" w:rsidRPr="00496B33" w:rsidRDefault="006B79A4" w:rsidP="006B79A4">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6B79A4" w:rsidRPr="00496B33" w:rsidRDefault="006B79A4" w:rsidP="006B79A4">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6B79A4" w:rsidRPr="00496B33" w:rsidRDefault="006B79A4" w:rsidP="006B79A4">
      <w:pPr>
        <w:jc w:val="both"/>
        <w:rPr>
          <w:rFonts w:eastAsiaTheme="minorEastAsia"/>
          <w:sz w:val="22"/>
          <w:szCs w:val="22"/>
        </w:rPr>
      </w:pPr>
    </w:p>
    <w:p w:rsidR="006B79A4" w:rsidRPr="00496B33" w:rsidRDefault="006B79A4" w:rsidP="006B79A4">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2»</w:t>
      </w:r>
    </w:p>
    <w:p w:rsidR="006B79A4" w:rsidRPr="00496B33" w:rsidRDefault="006B79A4" w:rsidP="006B79A4">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6B79A4" w:rsidRPr="00496B33" w:rsidRDefault="006B79A4" w:rsidP="006B79A4">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7703393911</w:t>
      </w:r>
    </w:p>
    <w:p w:rsidR="006B79A4" w:rsidRPr="00496B33" w:rsidRDefault="006B79A4" w:rsidP="006B79A4">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1097799006821</w:t>
      </w:r>
    </w:p>
    <w:p w:rsidR="006B79A4" w:rsidRPr="00496B33" w:rsidRDefault="006B79A4" w:rsidP="006B79A4">
      <w:pPr>
        <w:jc w:val="both"/>
        <w:rPr>
          <w:rFonts w:eastAsiaTheme="minorEastAsia"/>
          <w:sz w:val="22"/>
          <w:szCs w:val="22"/>
        </w:rPr>
      </w:pPr>
    </w:p>
    <w:p w:rsidR="006B79A4" w:rsidRPr="00496B33" w:rsidRDefault="006B79A4" w:rsidP="006B79A4">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6B79A4" w:rsidRPr="00496B33" w:rsidRDefault="006B79A4" w:rsidP="006B79A4">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6B79A4" w:rsidRPr="00496B33" w:rsidRDefault="006B79A4" w:rsidP="006B79A4">
      <w:pPr>
        <w:jc w:val="both"/>
        <w:rPr>
          <w:rFonts w:eastAsiaTheme="minorEastAsia"/>
          <w:sz w:val="22"/>
          <w:szCs w:val="22"/>
        </w:rPr>
      </w:pPr>
    </w:p>
    <w:p w:rsidR="006B79A4" w:rsidRPr="00496B33" w:rsidRDefault="006B79A4" w:rsidP="006B79A4">
      <w:pPr>
        <w:jc w:val="both"/>
        <w:rPr>
          <w:rFonts w:eastAsiaTheme="minorEastAsia"/>
          <w:sz w:val="22"/>
          <w:szCs w:val="22"/>
        </w:rPr>
      </w:pPr>
      <w:r w:rsidRPr="00496B33">
        <w:rPr>
          <w:rFonts w:eastAsiaTheme="minorEastAsia"/>
          <w:sz w:val="22"/>
          <w:szCs w:val="22"/>
        </w:rPr>
        <w:t>Дата составления списка лиц, имеющих право на участие в общем собрании акционеров (участников) эмитента:</w:t>
      </w:r>
      <w:r w:rsidRPr="00496B33">
        <w:rPr>
          <w:rStyle w:val="Subst3"/>
          <w:rFonts w:eastAsiaTheme="minorEastAsia"/>
          <w:sz w:val="22"/>
          <w:szCs w:val="22"/>
        </w:rPr>
        <w:t xml:space="preserve"> </w:t>
      </w:r>
      <w:r w:rsidR="00E361DF" w:rsidRPr="00496B33">
        <w:rPr>
          <w:color w:val="000000"/>
          <w:sz w:val="24"/>
          <w:szCs w:val="24"/>
        </w:rPr>
        <w:t xml:space="preserve">«10» октября 2014 </w:t>
      </w:r>
      <w:r w:rsidR="00E361DF" w:rsidRPr="00496B33">
        <w:rPr>
          <w:sz w:val="24"/>
          <w:szCs w:val="24"/>
        </w:rPr>
        <w:t>года</w:t>
      </w:r>
    </w:p>
    <w:p w:rsidR="006B79A4" w:rsidRPr="00496B33" w:rsidRDefault="006B79A4" w:rsidP="006B79A4">
      <w:pPr>
        <w:pStyle w:val="SubHeading"/>
        <w:jc w:val="both"/>
        <w:rPr>
          <w:rFonts w:eastAsiaTheme="minorEastAsia"/>
          <w:sz w:val="22"/>
          <w:szCs w:val="22"/>
        </w:rPr>
      </w:pPr>
      <w:r w:rsidRPr="00496B33">
        <w:rPr>
          <w:rFonts w:eastAsiaTheme="minorEastAsia"/>
          <w:sz w:val="22"/>
          <w:szCs w:val="22"/>
        </w:rPr>
        <w:t>Список акционеров (участников)</w:t>
      </w:r>
    </w:p>
    <w:p w:rsidR="006B79A4" w:rsidRPr="00496B33" w:rsidRDefault="006B79A4" w:rsidP="006B79A4">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1»</w:t>
      </w:r>
    </w:p>
    <w:p w:rsidR="006B79A4" w:rsidRPr="00496B33" w:rsidRDefault="006B79A4" w:rsidP="006B79A4">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6B79A4" w:rsidRPr="00496B33" w:rsidRDefault="006B79A4" w:rsidP="006B79A4">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7703393929</w:t>
      </w:r>
    </w:p>
    <w:p w:rsidR="006B79A4" w:rsidRPr="00496B33" w:rsidRDefault="006B79A4" w:rsidP="006B79A4">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1097799006799</w:t>
      </w:r>
    </w:p>
    <w:p w:rsidR="006B79A4" w:rsidRPr="00496B33" w:rsidRDefault="006B79A4" w:rsidP="006B79A4">
      <w:pPr>
        <w:jc w:val="both"/>
        <w:rPr>
          <w:rFonts w:eastAsiaTheme="minorEastAsia"/>
          <w:sz w:val="22"/>
          <w:szCs w:val="22"/>
        </w:rPr>
      </w:pPr>
    </w:p>
    <w:p w:rsidR="006B79A4" w:rsidRPr="00496B33" w:rsidRDefault="006B79A4" w:rsidP="006B79A4">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6B79A4" w:rsidRPr="00FB44DF" w:rsidRDefault="006B79A4" w:rsidP="006B79A4">
      <w:pPr>
        <w:jc w:val="both"/>
        <w:rPr>
          <w:rStyle w:val="Subst3"/>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E361DF" w:rsidRPr="00FB44DF"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2»</w:t>
      </w:r>
    </w:p>
    <w:p w:rsidR="00E361DF" w:rsidRPr="00496B33" w:rsidRDefault="00E361DF" w:rsidP="00E361DF">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E361DF" w:rsidRPr="00496B33" w:rsidRDefault="00E361DF" w:rsidP="00E361DF">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7703393911</w:t>
      </w:r>
    </w:p>
    <w:p w:rsidR="00E361DF" w:rsidRPr="00496B33" w:rsidRDefault="00E361DF" w:rsidP="00E361DF">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1097799006821</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E361DF" w:rsidRPr="00496B33" w:rsidRDefault="00E361DF" w:rsidP="00E361DF">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E361DF" w:rsidRPr="00FB44DF"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Дата составления списка лиц, имеющих право на участие в общем собрании акционеров (участников) эмитента:</w:t>
      </w:r>
      <w:r w:rsidRPr="00496B33">
        <w:rPr>
          <w:rStyle w:val="Subst3"/>
          <w:rFonts w:eastAsiaTheme="minorEastAsia"/>
          <w:sz w:val="22"/>
          <w:szCs w:val="22"/>
        </w:rPr>
        <w:t xml:space="preserve"> </w:t>
      </w:r>
      <w:r w:rsidRPr="00496B33">
        <w:rPr>
          <w:color w:val="000000"/>
          <w:sz w:val="24"/>
          <w:szCs w:val="24"/>
        </w:rPr>
        <w:t xml:space="preserve">«08» декабря 2014 </w:t>
      </w:r>
      <w:r w:rsidRPr="00496B33">
        <w:rPr>
          <w:sz w:val="24"/>
          <w:szCs w:val="24"/>
        </w:rPr>
        <w:t>года</w:t>
      </w:r>
    </w:p>
    <w:p w:rsidR="00E361DF" w:rsidRPr="00496B33" w:rsidRDefault="00E361DF" w:rsidP="00E361DF">
      <w:pPr>
        <w:pStyle w:val="SubHeading"/>
        <w:jc w:val="both"/>
        <w:rPr>
          <w:rFonts w:eastAsiaTheme="minorEastAsia"/>
          <w:sz w:val="22"/>
          <w:szCs w:val="22"/>
        </w:rPr>
      </w:pPr>
      <w:r w:rsidRPr="00496B33">
        <w:rPr>
          <w:rFonts w:eastAsiaTheme="minorEastAsia"/>
          <w:sz w:val="22"/>
          <w:szCs w:val="22"/>
        </w:rPr>
        <w:t>Список акционеров (участников)</w:t>
      </w:r>
    </w:p>
    <w:p w:rsidR="00E361DF" w:rsidRPr="00496B33" w:rsidRDefault="00E361DF" w:rsidP="00E361DF">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1»</w:t>
      </w:r>
    </w:p>
    <w:p w:rsidR="00E361DF" w:rsidRPr="00496B33" w:rsidRDefault="00E361DF" w:rsidP="00E361DF">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E361DF" w:rsidRPr="00496B33" w:rsidRDefault="00E361DF" w:rsidP="00E361DF">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7703393929</w:t>
      </w:r>
    </w:p>
    <w:p w:rsidR="00E361DF" w:rsidRPr="00496B33" w:rsidRDefault="00E361DF" w:rsidP="00E361DF">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1097799006799</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E361DF" w:rsidRPr="00496B33" w:rsidRDefault="00E361DF" w:rsidP="00E361DF">
      <w:pPr>
        <w:jc w:val="both"/>
        <w:rPr>
          <w:rStyle w:val="Subst3"/>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2»</w:t>
      </w:r>
    </w:p>
    <w:p w:rsidR="00E361DF" w:rsidRPr="00496B33" w:rsidRDefault="00E361DF" w:rsidP="00E361DF">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E361DF" w:rsidRPr="00496B33" w:rsidRDefault="00E361DF" w:rsidP="00E361DF">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7703393911</w:t>
      </w:r>
    </w:p>
    <w:p w:rsidR="00E361DF" w:rsidRPr="00496B33" w:rsidRDefault="00E361DF" w:rsidP="00E361DF">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1097799006821</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E361DF" w:rsidRPr="00496B33" w:rsidRDefault="00E361DF" w:rsidP="00E361DF">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Дата составления списка лиц, имеющих право на участие в общем собрании акционеров (участников) эмитента:</w:t>
      </w:r>
      <w:r w:rsidRPr="00496B33">
        <w:rPr>
          <w:rStyle w:val="Subst3"/>
          <w:rFonts w:eastAsiaTheme="minorEastAsia"/>
          <w:sz w:val="22"/>
          <w:szCs w:val="22"/>
        </w:rPr>
        <w:t xml:space="preserve"> </w:t>
      </w:r>
      <w:r w:rsidRPr="00496B33">
        <w:rPr>
          <w:color w:val="000000"/>
          <w:sz w:val="24"/>
          <w:szCs w:val="24"/>
        </w:rPr>
        <w:t xml:space="preserve">«29» декабря 2014 </w:t>
      </w:r>
      <w:r w:rsidRPr="00496B33">
        <w:rPr>
          <w:sz w:val="24"/>
          <w:szCs w:val="24"/>
        </w:rPr>
        <w:t>года</w:t>
      </w:r>
    </w:p>
    <w:p w:rsidR="00E361DF" w:rsidRPr="00496B33" w:rsidRDefault="00E361DF" w:rsidP="00E361DF">
      <w:pPr>
        <w:pStyle w:val="SubHeading"/>
        <w:jc w:val="both"/>
        <w:rPr>
          <w:rFonts w:eastAsiaTheme="minorEastAsia"/>
          <w:sz w:val="22"/>
          <w:szCs w:val="22"/>
        </w:rPr>
      </w:pPr>
      <w:r w:rsidRPr="00496B33">
        <w:rPr>
          <w:rFonts w:eastAsiaTheme="minorEastAsia"/>
          <w:sz w:val="22"/>
          <w:szCs w:val="22"/>
        </w:rPr>
        <w:t>Список акционеров (участников)</w:t>
      </w:r>
    </w:p>
    <w:p w:rsidR="00E361DF" w:rsidRPr="00496B33" w:rsidRDefault="00E361DF" w:rsidP="00E361DF">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1»</w:t>
      </w:r>
    </w:p>
    <w:p w:rsidR="00E361DF" w:rsidRPr="00496B33" w:rsidRDefault="00E361DF" w:rsidP="00E361DF">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E361DF" w:rsidRPr="00496B33" w:rsidRDefault="00E361DF" w:rsidP="00E361DF">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7703393929</w:t>
      </w:r>
    </w:p>
    <w:p w:rsidR="00E361DF" w:rsidRPr="00496B33" w:rsidRDefault="00E361DF" w:rsidP="00E361DF">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1097799006799</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E361DF" w:rsidRPr="00496B33" w:rsidRDefault="00E361DF" w:rsidP="00E361DF">
      <w:pPr>
        <w:jc w:val="both"/>
        <w:rPr>
          <w:rStyle w:val="Subst3"/>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Наименование:</w:t>
      </w:r>
      <w:r w:rsidRPr="00496B33">
        <w:rPr>
          <w:rStyle w:val="Subst3"/>
          <w:rFonts w:eastAsiaTheme="minorEastAsia"/>
          <w:sz w:val="22"/>
          <w:szCs w:val="22"/>
        </w:rPr>
        <w:t xml:space="preserve"> Фонд содействия развитию системы ипотечного жилищного кредитования «Платформа 2»</w:t>
      </w:r>
    </w:p>
    <w:p w:rsidR="00E361DF" w:rsidRPr="00496B33" w:rsidRDefault="00E361DF" w:rsidP="00E361DF">
      <w:pPr>
        <w:jc w:val="both"/>
        <w:rPr>
          <w:rFonts w:eastAsiaTheme="minorEastAsia"/>
          <w:sz w:val="22"/>
          <w:szCs w:val="22"/>
        </w:rPr>
      </w:pPr>
      <w:r w:rsidRPr="00496B33">
        <w:rPr>
          <w:rFonts w:eastAsiaTheme="minorEastAsia"/>
          <w:sz w:val="22"/>
          <w:szCs w:val="22"/>
        </w:rPr>
        <w:t>Место нахождения:</w:t>
      </w:r>
      <w:r w:rsidRPr="00496B33">
        <w:rPr>
          <w:rStyle w:val="Subst3"/>
          <w:rFonts w:eastAsiaTheme="minorEastAsia"/>
          <w:sz w:val="22"/>
          <w:szCs w:val="22"/>
        </w:rPr>
        <w:t xml:space="preserve"> 119435 Россия, Москва, Большой Саввинский переулок 10 стр. 2А</w:t>
      </w:r>
    </w:p>
    <w:p w:rsidR="00E361DF" w:rsidRPr="00496B33" w:rsidRDefault="00E361DF" w:rsidP="00E361DF">
      <w:pPr>
        <w:jc w:val="both"/>
        <w:rPr>
          <w:rFonts w:eastAsiaTheme="minorEastAsia"/>
          <w:sz w:val="22"/>
          <w:szCs w:val="22"/>
        </w:rPr>
      </w:pPr>
      <w:r w:rsidRPr="00496B33">
        <w:rPr>
          <w:rFonts w:eastAsiaTheme="minorEastAsia"/>
          <w:sz w:val="22"/>
          <w:szCs w:val="22"/>
        </w:rPr>
        <w:t>ИНН:</w:t>
      </w:r>
      <w:r w:rsidRPr="00496B33">
        <w:rPr>
          <w:rStyle w:val="Subst3"/>
          <w:rFonts w:eastAsiaTheme="minorEastAsia"/>
          <w:sz w:val="22"/>
          <w:szCs w:val="22"/>
        </w:rPr>
        <w:t xml:space="preserve"> 7703393911</w:t>
      </w:r>
    </w:p>
    <w:p w:rsidR="00E361DF" w:rsidRPr="00496B33" w:rsidRDefault="00E361DF" w:rsidP="00E361DF">
      <w:pPr>
        <w:jc w:val="both"/>
        <w:rPr>
          <w:rFonts w:eastAsiaTheme="minorEastAsia"/>
          <w:sz w:val="22"/>
          <w:szCs w:val="22"/>
        </w:rPr>
      </w:pPr>
      <w:r w:rsidRPr="00496B33">
        <w:rPr>
          <w:rFonts w:eastAsiaTheme="minorEastAsia"/>
          <w:sz w:val="22"/>
          <w:szCs w:val="22"/>
        </w:rPr>
        <w:t>ОГРН:</w:t>
      </w:r>
      <w:r w:rsidRPr="00496B33">
        <w:rPr>
          <w:rStyle w:val="Subst3"/>
          <w:rFonts w:eastAsiaTheme="minorEastAsia"/>
          <w:sz w:val="22"/>
          <w:szCs w:val="22"/>
        </w:rPr>
        <w:t xml:space="preserve"> 1097799006821</w:t>
      </w:r>
    </w:p>
    <w:p w:rsidR="00E361DF" w:rsidRPr="00496B33" w:rsidRDefault="00E361DF" w:rsidP="00E361DF">
      <w:pPr>
        <w:jc w:val="both"/>
        <w:rPr>
          <w:rFonts w:eastAsiaTheme="minorEastAsia"/>
          <w:sz w:val="22"/>
          <w:szCs w:val="22"/>
        </w:rPr>
      </w:pPr>
    </w:p>
    <w:p w:rsidR="00E361DF" w:rsidRPr="00496B33" w:rsidRDefault="00E361DF" w:rsidP="00E361DF">
      <w:pPr>
        <w:jc w:val="both"/>
        <w:rPr>
          <w:rFonts w:eastAsiaTheme="minorEastAsia"/>
          <w:sz w:val="22"/>
          <w:szCs w:val="22"/>
        </w:rPr>
      </w:pPr>
      <w:r w:rsidRPr="00496B33">
        <w:rPr>
          <w:rFonts w:eastAsiaTheme="minorEastAsia"/>
          <w:sz w:val="22"/>
          <w:szCs w:val="22"/>
        </w:rPr>
        <w:t>Доля участия лица в уставном капитале эмитента, %:</w:t>
      </w:r>
      <w:r w:rsidRPr="00496B33">
        <w:rPr>
          <w:rStyle w:val="Subst3"/>
          <w:rFonts w:eastAsiaTheme="minorEastAsia"/>
          <w:sz w:val="22"/>
          <w:szCs w:val="22"/>
        </w:rPr>
        <w:t xml:space="preserve"> 50</w:t>
      </w:r>
    </w:p>
    <w:p w:rsidR="00E361DF" w:rsidRPr="009332EF" w:rsidRDefault="00E361DF" w:rsidP="00E361DF">
      <w:pPr>
        <w:jc w:val="both"/>
        <w:rPr>
          <w:rFonts w:eastAsiaTheme="minorEastAsia"/>
          <w:sz w:val="22"/>
          <w:szCs w:val="22"/>
        </w:rPr>
      </w:pPr>
      <w:r w:rsidRPr="00496B33">
        <w:rPr>
          <w:rFonts w:eastAsiaTheme="minorEastAsia"/>
          <w:sz w:val="22"/>
          <w:szCs w:val="22"/>
        </w:rPr>
        <w:t>Доля принадлежавших лицу обыкновенных акций эмитента, %:</w:t>
      </w:r>
      <w:r w:rsidRPr="00496B33">
        <w:rPr>
          <w:rStyle w:val="Subst3"/>
          <w:rFonts w:eastAsiaTheme="minorEastAsia"/>
          <w:sz w:val="22"/>
          <w:szCs w:val="22"/>
        </w:rPr>
        <w:t xml:space="preserve"> 50</w:t>
      </w:r>
    </w:p>
    <w:p w:rsidR="00795B62" w:rsidRPr="00B25A32" w:rsidRDefault="00795B62" w:rsidP="00312846">
      <w:pPr>
        <w:pStyle w:val="25"/>
        <w:spacing w:before="360"/>
        <w:jc w:val="both"/>
        <w:outlineLvl w:val="1"/>
        <w:rPr>
          <w:rFonts w:ascii="Times New Roman" w:hAnsi="Times New Roman"/>
          <w:bCs w:val="0"/>
          <w:i w:val="0"/>
          <w:iCs w:val="0"/>
          <w:sz w:val="22"/>
          <w:szCs w:val="22"/>
        </w:rPr>
      </w:pPr>
      <w:bookmarkStart w:id="399" w:name="_Toc410749512"/>
      <w:r w:rsidRPr="00690006">
        <w:rPr>
          <w:rFonts w:ascii="Times New Roman" w:hAnsi="Times New Roman"/>
          <w:bCs w:val="0"/>
          <w:i w:val="0"/>
          <w:iCs w:val="0"/>
          <w:sz w:val="22"/>
          <w:szCs w:val="22"/>
        </w:rPr>
        <w:t>7.6. Сведения о совершенных эмитентом сделках, в совершении которых имелась заинтересованность</w:t>
      </w:r>
      <w:bookmarkEnd w:id="398"/>
      <w:bookmarkEnd w:id="399"/>
    </w:p>
    <w:p w:rsidR="00B75437" w:rsidRDefault="001A74B3" w:rsidP="00313D89">
      <w:pPr>
        <w:pStyle w:val="ConsPlusNormal"/>
        <w:spacing w:before="120" w:after="120"/>
        <w:ind w:firstLine="0"/>
        <w:jc w:val="both"/>
        <w:rPr>
          <w:sz w:val="22"/>
          <w:szCs w:val="22"/>
        </w:rPr>
      </w:pPr>
      <w:r>
        <w:rPr>
          <w:rFonts w:ascii="Times New Roman" w:hAnsi="Times New Roman" w:cs="Times New Roman"/>
          <w:sz w:val="22"/>
          <w:szCs w:val="22"/>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финансового года за 5 последних завершенных финансовых лет либо за каждый завершенный финансовый год, если эмитент осуществляет свою деятельность менее 5 лет.</w:t>
      </w:r>
    </w:p>
    <w:p w:rsidR="0013264F" w:rsidRDefault="00A149B4">
      <w:pPr>
        <w:spacing w:before="120" w:after="120"/>
        <w:jc w:val="both"/>
        <w:rPr>
          <w:b/>
          <w:bCs/>
          <w:i/>
          <w:iCs/>
          <w:sz w:val="22"/>
          <w:szCs w:val="22"/>
        </w:rPr>
      </w:pPr>
      <w:r>
        <w:rPr>
          <w:b/>
          <w:bCs/>
          <w:i/>
          <w:iCs/>
          <w:sz w:val="22"/>
          <w:szCs w:val="22"/>
        </w:rPr>
        <w:t>С даты создания Эмитента и до даты утверждения настоящего Проспекта ценных бумаг</w:t>
      </w:r>
      <w:r w:rsidRPr="00B25A32">
        <w:rPr>
          <w:b/>
          <w:bCs/>
          <w:i/>
          <w:iCs/>
          <w:sz w:val="22"/>
          <w:szCs w:val="22"/>
        </w:rPr>
        <w:t xml:space="preserve"> Эмитент </w:t>
      </w:r>
      <w:r>
        <w:rPr>
          <w:b/>
          <w:bCs/>
          <w:i/>
          <w:iCs/>
          <w:sz w:val="22"/>
          <w:szCs w:val="22"/>
        </w:rPr>
        <w:t>не совершал сделок, в совершении которых имелась заинтересованность</w:t>
      </w:r>
      <w:r w:rsidR="00A17313">
        <w:rPr>
          <w:b/>
          <w:bCs/>
          <w:i/>
          <w:iCs/>
          <w:sz w:val="22"/>
          <w:szCs w:val="22"/>
        </w:rPr>
        <w:t>,</w:t>
      </w:r>
      <w:r>
        <w:rPr>
          <w:b/>
          <w:bCs/>
          <w:i/>
          <w:iCs/>
          <w:sz w:val="22"/>
          <w:szCs w:val="22"/>
        </w:rPr>
        <w:t xml:space="preserve"> и цена которых составляет 5 и более процентов от балансовой стоимости активов Эмитента. </w:t>
      </w:r>
    </w:p>
    <w:p w:rsidR="00795B62" w:rsidRPr="00B25A32" w:rsidRDefault="00795B62" w:rsidP="00313D89">
      <w:pPr>
        <w:pStyle w:val="25"/>
        <w:jc w:val="both"/>
        <w:outlineLvl w:val="1"/>
        <w:rPr>
          <w:rFonts w:ascii="Times New Roman" w:hAnsi="Times New Roman"/>
          <w:bCs w:val="0"/>
          <w:i w:val="0"/>
          <w:iCs w:val="0"/>
          <w:sz w:val="22"/>
          <w:szCs w:val="22"/>
        </w:rPr>
      </w:pPr>
      <w:bookmarkStart w:id="400" w:name="_Toc180436147"/>
      <w:bookmarkStart w:id="401" w:name="_Toc410749513"/>
      <w:r w:rsidRPr="00B0099C">
        <w:rPr>
          <w:rFonts w:ascii="Times New Roman" w:hAnsi="Times New Roman"/>
          <w:bCs w:val="0"/>
          <w:i w:val="0"/>
          <w:iCs w:val="0"/>
          <w:sz w:val="22"/>
          <w:szCs w:val="22"/>
        </w:rPr>
        <w:t>7.7. Сведения о размере дебиторской задолженности</w:t>
      </w:r>
      <w:bookmarkEnd w:id="400"/>
      <w:bookmarkEnd w:id="401"/>
    </w:p>
    <w:p w:rsidR="00B75437" w:rsidRDefault="00795B62" w:rsidP="00313D89">
      <w:pPr>
        <w:pStyle w:val="ConsPlusNormal"/>
        <w:spacing w:before="120" w:after="120"/>
        <w:ind w:firstLine="0"/>
        <w:jc w:val="both"/>
        <w:rPr>
          <w:rFonts w:ascii="Times New Roman" w:hAnsi="Times New Roman" w:cs="Times New Roman"/>
          <w:sz w:val="22"/>
          <w:szCs w:val="22"/>
        </w:rPr>
      </w:pPr>
      <w:bookmarkStart w:id="402" w:name="OLE_LINK186"/>
      <w:r w:rsidRPr="00B25A32">
        <w:rPr>
          <w:rFonts w:ascii="Times New Roman" w:hAnsi="Times New Roman" w:cs="Times New Roman"/>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tbl>
      <w:tblPr>
        <w:tblStyle w:val="afffffff"/>
        <w:tblW w:w="0" w:type="auto"/>
        <w:tblLook w:val="04A0" w:firstRow="1" w:lastRow="0" w:firstColumn="1" w:lastColumn="0" w:noHBand="0" w:noVBand="1"/>
      </w:tblPr>
      <w:tblGrid>
        <w:gridCol w:w="7905"/>
        <w:gridCol w:w="1559"/>
      </w:tblGrid>
      <w:tr w:rsidR="0082618B" w:rsidRPr="0082618B" w:rsidTr="00FB44DF">
        <w:tc>
          <w:tcPr>
            <w:tcW w:w="7905" w:type="dxa"/>
          </w:tcPr>
          <w:bookmarkEnd w:id="402"/>
          <w:p w:rsidR="0082618B" w:rsidRPr="0082618B" w:rsidRDefault="0082618B" w:rsidP="00FB44DF">
            <w:pPr>
              <w:pStyle w:val="af4"/>
              <w:autoSpaceDE w:val="0"/>
              <w:autoSpaceDN w:val="0"/>
              <w:spacing w:before="120" w:after="0" w:line="240" w:lineRule="auto"/>
              <w:jc w:val="center"/>
              <w:rPr>
                <w:b/>
                <w:bCs/>
                <w:i/>
                <w:iCs/>
                <w:sz w:val="22"/>
                <w:szCs w:val="22"/>
              </w:rPr>
            </w:pPr>
            <w:r w:rsidRPr="0082618B">
              <w:rPr>
                <w:b/>
                <w:bCs/>
                <w:i/>
                <w:iCs/>
                <w:sz w:val="22"/>
                <w:szCs w:val="22"/>
              </w:rPr>
              <w:t>Наименование показателя</w:t>
            </w:r>
          </w:p>
        </w:tc>
        <w:tc>
          <w:tcPr>
            <w:tcW w:w="1559" w:type="dxa"/>
          </w:tcPr>
          <w:p w:rsidR="0082618B" w:rsidRPr="0082618B" w:rsidRDefault="0082618B" w:rsidP="00FB44DF">
            <w:pPr>
              <w:pStyle w:val="af4"/>
              <w:autoSpaceDE w:val="0"/>
              <w:autoSpaceDN w:val="0"/>
              <w:spacing w:before="120" w:after="0" w:line="240" w:lineRule="auto"/>
              <w:jc w:val="center"/>
              <w:rPr>
                <w:b/>
                <w:bCs/>
                <w:i/>
                <w:iCs/>
                <w:sz w:val="22"/>
                <w:szCs w:val="22"/>
              </w:rPr>
            </w:pPr>
            <w:r w:rsidRPr="0082618B">
              <w:rPr>
                <w:b/>
                <w:bCs/>
                <w:i/>
                <w:iCs/>
                <w:sz w:val="22"/>
                <w:szCs w:val="22"/>
              </w:rPr>
              <w:t>2013</w:t>
            </w:r>
          </w:p>
        </w:tc>
      </w:tr>
      <w:tr w:rsidR="0082618B" w:rsidRPr="0082618B" w:rsidTr="00FB44DF">
        <w:tc>
          <w:tcPr>
            <w:tcW w:w="7905" w:type="dxa"/>
          </w:tcPr>
          <w:p w:rsidR="0082618B" w:rsidRPr="0082618B" w:rsidRDefault="0082618B" w:rsidP="00FB44DF">
            <w:pPr>
              <w:pStyle w:val="af4"/>
              <w:autoSpaceDE w:val="0"/>
              <w:autoSpaceDN w:val="0"/>
              <w:spacing w:before="120" w:after="0" w:line="240" w:lineRule="auto"/>
              <w:jc w:val="both"/>
              <w:rPr>
                <w:b/>
                <w:bCs/>
                <w:i/>
                <w:iCs/>
                <w:sz w:val="22"/>
                <w:szCs w:val="22"/>
              </w:rPr>
            </w:pPr>
            <w:r w:rsidRPr="0082618B">
              <w:rPr>
                <w:b/>
                <w:bCs/>
                <w:i/>
                <w:iCs/>
                <w:sz w:val="22"/>
                <w:szCs w:val="22"/>
              </w:rPr>
              <w:t>Общая сумма дебиторской задолженности (тыс. руб.)</w:t>
            </w:r>
          </w:p>
        </w:tc>
        <w:tc>
          <w:tcPr>
            <w:tcW w:w="1559" w:type="dxa"/>
          </w:tcPr>
          <w:p w:rsidR="0082618B" w:rsidRPr="0082618B" w:rsidRDefault="0082618B" w:rsidP="00FB44DF">
            <w:pPr>
              <w:pStyle w:val="af4"/>
              <w:autoSpaceDE w:val="0"/>
              <w:autoSpaceDN w:val="0"/>
              <w:spacing w:before="120" w:after="0" w:line="240" w:lineRule="auto"/>
              <w:jc w:val="center"/>
              <w:rPr>
                <w:b/>
                <w:bCs/>
                <w:i/>
                <w:iCs/>
                <w:sz w:val="22"/>
                <w:szCs w:val="22"/>
              </w:rPr>
            </w:pPr>
            <w:r w:rsidRPr="0082618B">
              <w:rPr>
                <w:b/>
                <w:bCs/>
                <w:i/>
                <w:iCs/>
                <w:sz w:val="22"/>
                <w:szCs w:val="22"/>
              </w:rPr>
              <w:t>1209</w:t>
            </w:r>
          </w:p>
        </w:tc>
      </w:tr>
      <w:tr w:rsidR="0082618B" w:rsidRPr="0082618B" w:rsidTr="00FB44DF">
        <w:tc>
          <w:tcPr>
            <w:tcW w:w="7905" w:type="dxa"/>
          </w:tcPr>
          <w:p w:rsidR="0082618B" w:rsidRPr="0082618B" w:rsidRDefault="0082618B" w:rsidP="00FB44DF">
            <w:pPr>
              <w:pStyle w:val="af4"/>
              <w:autoSpaceDE w:val="0"/>
              <w:autoSpaceDN w:val="0"/>
              <w:spacing w:before="120" w:after="0" w:line="240" w:lineRule="auto"/>
              <w:jc w:val="both"/>
              <w:rPr>
                <w:b/>
                <w:bCs/>
                <w:i/>
                <w:iCs/>
                <w:sz w:val="22"/>
                <w:szCs w:val="22"/>
              </w:rPr>
            </w:pPr>
            <w:r w:rsidRPr="0082618B">
              <w:rPr>
                <w:b/>
                <w:i/>
                <w:sz w:val="22"/>
                <w:szCs w:val="22"/>
              </w:rPr>
              <w:t>Просроченная дебиторская задолженность (тыс. руб.)</w:t>
            </w:r>
          </w:p>
        </w:tc>
        <w:tc>
          <w:tcPr>
            <w:tcW w:w="1559" w:type="dxa"/>
          </w:tcPr>
          <w:p w:rsidR="0082618B" w:rsidRPr="0082618B" w:rsidRDefault="0082618B" w:rsidP="00FB44DF">
            <w:pPr>
              <w:pStyle w:val="af4"/>
              <w:autoSpaceDE w:val="0"/>
              <w:autoSpaceDN w:val="0"/>
              <w:spacing w:before="120" w:after="0" w:line="240" w:lineRule="auto"/>
              <w:jc w:val="center"/>
              <w:rPr>
                <w:b/>
                <w:bCs/>
                <w:i/>
                <w:iCs/>
                <w:sz w:val="22"/>
                <w:szCs w:val="22"/>
              </w:rPr>
            </w:pPr>
            <w:r w:rsidRPr="0082618B">
              <w:rPr>
                <w:b/>
                <w:bCs/>
                <w:i/>
                <w:iCs/>
                <w:sz w:val="22"/>
                <w:szCs w:val="22"/>
              </w:rPr>
              <w:t>-</w:t>
            </w:r>
          </w:p>
        </w:tc>
      </w:tr>
    </w:tbl>
    <w:p w:rsidR="0082618B" w:rsidRPr="0082618B" w:rsidRDefault="0082618B" w:rsidP="0082618B">
      <w:pPr>
        <w:pStyle w:val="ConsPlusNormal"/>
        <w:spacing w:before="120" w:after="120"/>
        <w:ind w:firstLine="0"/>
        <w:jc w:val="both"/>
        <w:rPr>
          <w:rFonts w:ascii="Times New Roman" w:hAnsi="Times New Roman" w:cs="Times New Roman"/>
          <w:sz w:val="22"/>
          <w:szCs w:val="22"/>
        </w:rPr>
      </w:pPr>
      <w:r w:rsidRPr="0082618B">
        <w:rPr>
          <w:rFonts w:ascii="Times New Roman" w:hAnsi="Times New Roman" w:cs="Times New Roman"/>
          <w:sz w:val="22"/>
          <w:szCs w:val="22"/>
        </w:rPr>
        <w:t xml:space="preserve">Структура дебиторской задолженности эмитента за последний завершенный финансовый год и последний завершенный отчетный период до даты утверждения проспекта ценных бумаг: </w:t>
      </w:r>
    </w:p>
    <w:p w:rsidR="0082618B" w:rsidRPr="0082618B" w:rsidRDefault="0082618B" w:rsidP="0082618B">
      <w:pPr>
        <w:jc w:val="both"/>
        <w:rPr>
          <w:rFonts w:eastAsiaTheme="minorEastAsia"/>
          <w:b/>
          <w:i/>
          <w:sz w:val="22"/>
          <w:szCs w:val="22"/>
        </w:rPr>
      </w:pPr>
      <w:r w:rsidRPr="0082618B">
        <w:rPr>
          <w:rFonts w:eastAsiaTheme="minorEastAsia"/>
          <w:b/>
          <w:i/>
          <w:sz w:val="22"/>
          <w:szCs w:val="22"/>
        </w:rPr>
        <w:t>31.12.2013г.</w:t>
      </w:r>
    </w:p>
    <w:p w:rsidR="0082618B" w:rsidRPr="0082618B" w:rsidRDefault="0082618B" w:rsidP="0082618B">
      <w:pPr>
        <w:jc w:val="both"/>
        <w:rPr>
          <w:rFonts w:eastAsiaTheme="minorEastAsia"/>
          <w:sz w:val="22"/>
          <w:szCs w:val="22"/>
        </w:rPr>
      </w:pPr>
      <w:r w:rsidRPr="0082618B">
        <w:rPr>
          <w:rFonts w:eastAsiaTheme="minorEastAsia"/>
          <w:sz w:val="22"/>
          <w:szCs w:val="22"/>
        </w:rPr>
        <w:t>Единица измерения:</w:t>
      </w:r>
      <w:r w:rsidRPr="0082618B">
        <w:rPr>
          <w:rStyle w:val="Subst3"/>
          <w:rFonts w:eastAsiaTheme="minorEastAsia"/>
          <w:sz w:val="22"/>
          <w:szCs w:val="22"/>
        </w:rPr>
        <w:t xml:space="preserve"> тыс. руб.</w:t>
      </w:r>
    </w:p>
    <w:tbl>
      <w:tblPr>
        <w:tblW w:w="9711" w:type="dxa"/>
        <w:tblLayout w:type="fixed"/>
        <w:tblCellMar>
          <w:left w:w="72" w:type="dxa"/>
          <w:right w:w="72" w:type="dxa"/>
        </w:tblCellMar>
        <w:tblLook w:val="0000" w:firstRow="0" w:lastRow="0" w:firstColumn="0" w:lastColumn="0" w:noHBand="0" w:noVBand="0"/>
      </w:tblPr>
      <w:tblGrid>
        <w:gridCol w:w="7412"/>
        <w:gridCol w:w="2299"/>
      </w:tblGrid>
      <w:tr w:rsidR="0082618B" w:rsidRPr="0082618B" w:rsidTr="00FB44DF">
        <w:tc>
          <w:tcPr>
            <w:tcW w:w="7412" w:type="dxa"/>
            <w:tcBorders>
              <w:top w:val="double" w:sz="6" w:space="0" w:color="auto"/>
              <w:left w:val="double" w:sz="6" w:space="0" w:color="auto"/>
              <w:bottom w:val="single" w:sz="6" w:space="0" w:color="auto"/>
              <w:right w:val="single" w:sz="6" w:space="0" w:color="auto"/>
            </w:tcBorders>
          </w:tcPr>
          <w:p w:rsidR="0082618B" w:rsidRPr="0082618B" w:rsidRDefault="0082618B" w:rsidP="00FB44DF">
            <w:pPr>
              <w:jc w:val="both"/>
              <w:rPr>
                <w:rFonts w:eastAsiaTheme="minorEastAsia"/>
              </w:rPr>
            </w:pPr>
            <w:r w:rsidRPr="0082618B">
              <w:rPr>
                <w:rFonts w:eastAsiaTheme="minorEastAsia"/>
              </w:rPr>
              <w:t>Наименование показателя</w:t>
            </w:r>
          </w:p>
        </w:tc>
        <w:tc>
          <w:tcPr>
            <w:tcW w:w="2299" w:type="dxa"/>
            <w:tcBorders>
              <w:top w:val="double" w:sz="6" w:space="0" w:color="auto"/>
              <w:left w:val="single" w:sz="6" w:space="0" w:color="auto"/>
              <w:bottom w:val="single" w:sz="6" w:space="0" w:color="auto"/>
              <w:right w:val="double" w:sz="6" w:space="0" w:color="auto"/>
            </w:tcBorders>
          </w:tcPr>
          <w:p w:rsidR="0082618B" w:rsidRPr="0082618B" w:rsidRDefault="0082618B" w:rsidP="00FB44DF">
            <w:pPr>
              <w:jc w:val="both"/>
              <w:rPr>
                <w:rFonts w:eastAsiaTheme="minorEastAsia"/>
              </w:rPr>
            </w:pPr>
            <w:r w:rsidRPr="0082618B">
              <w:rPr>
                <w:rFonts w:eastAsiaTheme="minorEastAsia"/>
              </w:rPr>
              <w:t>Значение показателя,  тыс. руб.</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82618B" w:rsidRDefault="0082618B" w:rsidP="00FB44DF">
            <w:pPr>
              <w:jc w:val="both"/>
              <w:rPr>
                <w:rFonts w:eastAsiaTheme="minorEastAsia"/>
              </w:rPr>
            </w:pPr>
            <w:r w:rsidRPr="0082618B">
              <w:rPr>
                <w:rFonts w:eastAsiaTheme="minorEastAsia"/>
              </w:rPr>
              <w:t>Дебиторская задолженность покупателей и заказчиков</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sidRPr="0082618B">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Дебиторская задолженность по векселям к получению</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Дебиторская задолженность участников (учредителей) по взносам в уставный капитал</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Прочая дебиторская задолженность</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b/>
                <w:i/>
              </w:rPr>
            </w:pPr>
            <w:r>
              <w:rPr>
                <w:rFonts w:eastAsiaTheme="minorEastAsia"/>
                <w:b/>
                <w:i/>
              </w:rPr>
              <w:t>1209</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r w:rsidR="0082618B" w:rsidRPr="00A8598A" w:rsidTr="00FB44DF">
        <w:tc>
          <w:tcPr>
            <w:tcW w:w="7412" w:type="dxa"/>
            <w:tcBorders>
              <w:top w:val="single" w:sz="6" w:space="0" w:color="auto"/>
              <w:left w:val="double" w:sz="6" w:space="0" w:color="auto"/>
              <w:bottom w:val="sing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Общий размер дебиторской задолженности</w:t>
            </w:r>
          </w:p>
        </w:tc>
        <w:tc>
          <w:tcPr>
            <w:tcW w:w="2299" w:type="dxa"/>
            <w:tcBorders>
              <w:top w:val="single" w:sz="6" w:space="0" w:color="auto"/>
              <w:left w:val="single" w:sz="6" w:space="0" w:color="auto"/>
              <w:bottom w:val="single" w:sz="6" w:space="0" w:color="auto"/>
              <w:right w:val="double" w:sz="6" w:space="0" w:color="auto"/>
            </w:tcBorders>
          </w:tcPr>
          <w:p w:rsidR="0082618B" w:rsidRPr="00A8598A" w:rsidRDefault="0082618B" w:rsidP="00FB44DF">
            <w:pPr>
              <w:jc w:val="both"/>
              <w:rPr>
                <w:rFonts w:eastAsiaTheme="minorEastAsia"/>
                <w:b/>
                <w:i/>
              </w:rPr>
            </w:pPr>
            <w:r>
              <w:rPr>
                <w:rFonts w:eastAsiaTheme="minorEastAsia"/>
                <w:b/>
                <w:i/>
              </w:rPr>
              <w:t>1209</w:t>
            </w:r>
          </w:p>
        </w:tc>
      </w:tr>
      <w:tr w:rsidR="0082618B" w:rsidRPr="00A8598A" w:rsidTr="00FB44DF">
        <w:tc>
          <w:tcPr>
            <w:tcW w:w="7412" w:type="dxa"/>
            <w:tcBorders>
              <w:top w:val="single" w:sz="6" w:space="0" w:color="auto"/>
              <w:left w:val="double" w:sz="6" w:space="0" w:color="auto"/>
              <w:bottom w:val="double" w:sz="6" w:space="0" w:color="auto"/>
              <w:right w:val="single" w:sz="6" w:space="0" w:color="auto"/>
            </w:tcBorders>
          </w:tcPr>
          <w:p w:rsidR="0082618B" w:rsidRPr="00A8598A" w:rsidRDefault="0082618B" w:rsidP="00FB44DF">
            <w:pPr>
              <w:jc w:val="both"/>
              <w:rPr>
                <w:rFonts w:eastAsiaTheme="minorEastAsia"/>
              </w:rPr>
            </w:pPr>
            <w:r w:rsidRPr="00A8598A">
              <w:rPr>
                <w:rFonts w:eastAsiaTheme="minorEastAsia"/>
              </w:rPr>
              <w:t>в том числе общий размер просроченной дебиторской задолженности</w:t>
            </w:r>
          </w:p>
        </w:tc>
        <w:tc>
          <w:tcPr>
            <w:tcW w:w="2299" w:type="dxa"/>
            <w:tcBorders>
              <w:top w:val="single" w:sz="6" w:space="0" w:color="auto"/>
              <w:left w:val="single" w:sz="6" w:space="0" w:color="auto"/>
              <w:bottom w:val="double" w:sz="6" w:space="0" w:color="auto"/>
              <w:right w:val="double" w:sz="6" w:space="0" w:color="auto"/>
            </w:tcBorders>
          </w:tcPr>
          <w:p w:rsidR="0082618B" w:rsidRPr="00A8598A" w:rsidRDefault="0082618B" w:rsidP="00FB44DF">
            <w:pPr>
              <w:jc w:val="both"/>
              <w:rPr>
                <w:rFonts w:eastAsiaTheme="minorEastAsia"/>
              </w:rPr>
            </w:pPr>
            <w:r>
              <w:rPr>
                <w:rFonts w:eastAsiaTheme="minorEastAsia"/>
              </w:rPr>
              <w:t>-</w:t>
            </w:r>
          </w:p>
        </w:tc>
      </w:tr>
    </w:tbl>
    <w:p w:rsidR="0082618B" w:rsidRPr="00A8598A" w:rsidRDefault="0082618B" w:rsidP="0082618B">
      <w:pPr>
        <w:jc w:val="both"/>
        <w:rPr>
          <w:rFonts w:eastAsiaTheme="minorEastAsia"/>
        </w:rPr>
      </w:pPr>
    </w:p>
    <w:p w:rsidR="00B75437"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Структура дебиторской задолженности эмитента за последний завершенный отчетный период до даты утверждения проспекта ценных бумаг: </w:t>
      </w:r>
      <w:bookmarkStart w:id="403" w:name="OLE_LINK187"/>
      <w:bookmarkStart w:id="404" w:name="OLE_LINK34"/>
    </w:p>
    <w:p w:rsidR="0053252B" w:rsidRPr="00667BCB" w:rsidRDefault="00C02CDB" w:rsidP="00313D89">
      <w:pPr>
        <w:jc w:val="both"/>
        <w:rPr>
          <w:rFonts w:eastAsiaTheme="minorEastAsia"/>
          <w:b/>
          <w:i/>
          <w:sz w:val="22"/>
          <w:szCs w:val="22"/>
        </w:rPr>
      </w:pPr>
      <w:r w:rsidRPr="00667BCB">
        <w:rPr>
          <w:rFonts w:eastAsiaTheme="minorEastAsia"/>
          <w:b/>
          <w:i/>
          <w:sz w:val="22"/>
          <w:szCs w:val="22"/>
        </w:rPr>
        <w:t>30.09.201</w:t>
      </w:r>
      <w:r w:rsidR="007664D9" w:rsidRPr="00667BCB">
        <w:rPr>
          <w:rFonts w:eastAsiaTheme="minorEastAsia"/>
          <w:b/>
          <w:i/>
          <w:sz w:val="22"/>
          <w:szCs w:val="22"/>
        </w:rPr>
        <w:t>4</w:t>
      </w:r>
      <w:r w:rsidR="007D7989" w:rsidRPr="00667BCB">
        <w:rPr>
          <w:rFonts w:eastAsiaTheme="minorEastAsia"/>
          <w:b/>
          <w:i/>
          <w:sz w:val="22"/>
          <w:szCs w:val="22"/>
        </w:rPr>
        <w:t>г.</w:t>
      </w:r>
    </w:p>
    <w:p w:rsidR="00FC1607" w:rsidRPr="005E4699" w:rsidRDefault="00FC1607" w:rsidP="00313D89">
      <w:pPr>
        <w:jc w:val="both"/>
        <w:rPr>
          <w:rFonts w:eastAsiaTheme="minorEastAsia"/>
          <w:sz w:val="22"/>
          <w:szCs w:val="22"/>
        </w:rPr>
      </w:pPr>
      <w:r w:rsidRPr="00667BCB">
        <w:rPr>
          <w:rFonts w:eastAsiaTheme="minorEastAsia"/>
          <w:sz w:val="22"/>
          <w:szCs w:val="22"/>
        </w:rPr>
        <w:t>Единица измерения:</w:t>
      </w:r>
      <w:r w:rsidRPr="00667BCB">
        <w:rPr>
          <w:rStyle w:val="Subst3"/>
          <w:rFonts w:eastAsiaTheme="minorEastAsia"/>
          <w:sz w:val="22"/>
          <w:szCs w:val="22"/>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7412"/>
        <w:gridCol w:w="2299"/>
      </w:tblGrid>
      <w:tr w:rsidR="00FC1607" w:rsidRPr="005E4699" w:rsidTr="005E4699">
        <w:tc>
          <w:tcPr>
            <w:tcW w:w="7412" w:type="dxa"/>
            <w:tcBorders>
              <w:top w:val="doub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Наименование показателя</w:t>
            </w:r>
          </w:p>
        </w:tc>
        <w:tc>
          <w:tcPr>
            <w:tcW w:w="2299" w:type="dxa"/>
            <w:tcBorders>
              <w:top w:val="double" w:sz="6" w:space="0" w:color="auto"/>
              <w:left w:val="single" w:sz="6" w:space="0" w:color="auto"/>
              <w:bottom w:val="single" w:sz="6" w:space="0" w:color="auto"/>
              <w:right w:val="doub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 xml:space="preserve">Значение показателя, </w:t>
            </w:r>
            <w:r w:rsidR="005E4699" w:rsidRPr="005E4699">
              <w:rPr>
                <w:rFonts w:eastAsiaTheme="minorEastAsia"/>
                <w:sz w:val="22"/>
                <w:szCs w:val="22"/>
              </w:rPr>
              <w:t xml:space="preserve"> </w:t>
            </w:r>
            <w:r w:rsidR="005E4699">
              <w:rPr>
                <w:rFonts w:eastAsiaTheme="minorEastAsia"/>
                <w:sz w:val="22"/>
                <w:szCs w:val="22"/>
              </w:rPr>
              <w:t xml:space="preserve">тыс. </w:t>
            </w:r>
            <w:r w:rsidRPr="005E4699">
              <w:rPr>
                <w:rFonts w:eastAsiaTheme="minorEastAsia"/>
                <w:sz w:val="22"/>
                <w:szCs w:val="22"/>
              </w:rPr>
              <w:t>руб.</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Дебиторская задолженность покупателей и заказчиков</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Дебиторская задолженность по векселям к получению</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Дебиторская задолженность участников (учредителей) по взносам в уставный капитал</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Прочая дебиторская задолженность</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4 099,00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Общий размер дебиторской задолженности</w:t>
            </w:r>
          </w:p>
        </w:tc>
        <w:tc>
          <w:tcPr>
            <w:tcW w:w="2299" w:type="dxa"/>
            <w:tcBorders>
              <w:top w:val="single" w:sz="6" w:space="0" w:color="auto"/>
              <w:left w:val="single" w:sz="6" w:space="0" w:color="auto"/>
              <w:bottom w:val="sing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4 099,00</w:t>
            </w:r>
          </w:p>
        </w:tc>
      </w:tr>
      <w:tr w:rsidR="00FC1607" w:rsidRPr="005E4699" w:rsidTr="005E4699">
        <w:tc>
          <w:tcPr>
            <w:tcW w:w="7412" w:type="dxa"/>
            <w:tcBorders>
              <w:top w:val="single" w:sz="6" w:space="0" w:color="auto"/>
              <w:left w:val="double" w:sz="6" w:space="0" w:color="auto"/>
              <w:bottom w:val="doub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в том числе общий размер просроченной дебиторской задолженности</w:t>
            </w:r>
          </w:p>
        </w:tc>
        <w:tc>
          <w:tcPr>
            <w:tcW w:w="2299" w:type="dxa"/>
            <w:tcBorders>
              <w:top w:val="single" w:sz="6" w:space="0" w:color="auto"/>
              <w:left w:val="single" w:sz="6" w:space="0" w:color="auto"/>
              <w:bottom w:val="double" w:sz="6" w:space="0" w:color="auto"/>
              <w:right w:val="double" w:sz="6" w:space="0" w:color="auto"/>
            </w:tcBorders>
          </w:tcPr>
          <w:p w:rsidR="00FC1607" w:rsidRPr="005744AE" w:rsidRDefault="00667BCB" w:rsidP="00313D89">
            <w:pPr>
              <w:jc w:val="both"/>
              <w:rPr>
                <w:rFonts w:eastAsiaTheme="minorEastAsia"/>
                <w:b/>
                <w:i/>
              </w:rPr>
            </w:pPr>
            <w:r w:rsidRPr="005744AE">
              <w:rPr>
                <w:rFonts w:eastAsiaTheme="minorEastAsia"/>
                <w:b/>
                <w:i/>
              </w:rPr>
              <w:t>0</w:t>
            </w:r>
          </w:p>
        </w:tc>
      </w:tr>
    </w:tbl>
    <w:p w:rsidR="00FC1607" w:rsidRDefault="00FC1607" w:rsidP="00313D89">
      <w:pPr>
        <w:jc w:val="both"/>
        <w:rPr>
          <w:rFonts w:eastAsiaTheme="minorEastAsia"/>
        </w:rPr>
      </w:pPr>
    </w:p>
    <w:p w:rsidR="0013264F" w:rsidRDefault="00A167E5">
      <w:pPr>
        <w:pStyle w:val="ConsPlusNormal"/>
        <w:ind w:firstLine="0"/>
        <w:jc w:val="both"/>
        <w:rPr>
          <w:rFonts w:ascii="Times New Roman" w:hAnsi="Times New Roman" w:cs="Times New Roman"/>
          <w:sz w:val="22"/>
          <w:szCs w:val="22"/>
        </w:rPr>
      </w:pPr>
      <w:r w:rsidRPr="00502A29">
        <w:rPr>
          <w:rFonts w:ascii="Times New Roman" w:hAnsi="Times New Roman" w:cs="Times New Roman"/>
          <w:sz w:val="22"/>
          <w:szCs w:val="22"/>
        </w:rPr>
        <w:t>Информация о наличии в составе дебиторской задолженности Эмитента за 5 последних завершенных финансовых лет либо за каждый завершенный финансовый год, если Эмитент осуществляет свою деятельность менее 5 лет, дебиторов, на долю которых приходится не менее 10 процентов от общей суммы дебиторской задолженности:</w:t>
      </w:r>
      <w:r w:rsidRPr="00A167E5">
        <w:rPr>
          <w:rFonts w:ascii="Times New Roman" w:hAnsi="Times New Roman" w:cs="Times New Roman"/>
          <w:sz w:val="22"/>
          <w:szCs w:val="22"/>
        </w:rPr>
        <w:t xml:space="preserve"> </w:t>
      </w:r>
    </w:p>
    <w:p w:rsidR="00502A29" w:rsidRDefault="00997916" w:rsidP="00EC5591">
      <w:pPr>
        <w:pStyle w:val="SubHeading"/>
        <w:jc w:val="both"/>
        <w:rPr>
          <w:rFonts w:eastAsiaTheme="minorEastAsia"/>
          <w:sz w:val="22"/>
          <w:szCs w:val="22"/>
        </w:rPr>
      </w:pPr>
      <w:r w:rsidRPr="00BE5FD4">
        <w:rPr>
          <w:b/>
          <w:bCs/>
          <w:i/>
          <w:iCs/>
          <w:sz w:val="22"/>
          <w:szCs w:val="22"/>
        </w:rPr>
        <w:t>Информация указывается</w:t>
      </w:r>
      <w:r w:rsidR="00502A29">
        <w:rPr>
          <w:b/>
          <w:bCs/>
          <w:i/>
          <w:iCs/>
          <w:sz w:val="22"/>
          <w:szCs w:val="22"/>
        </w:rPr>
        <w:t xml:space="preserve"> за 2013 год</w:t>
      </w:r>
      <w:r w:rsidRPr="00BE5FD4">
        <w:rPr>
          <w:b/>
          <w:bCs/>
          <w:i/>
          <w:iCs/>
          <w:sz w:val="22"/>
          <w:szCs w:val="22"/>
        </w:rPr>
        <w:t xml:space="preserve">, поскольку Эмитент создан </w:t>
      </w:r>
      <w:r w:rsidR="00E202E4">
        <w:rPr>
          <w:b/>
          <w:bCs/>
          <w:i/>
          <w:iCs/>
          <w:sz w:val="22"/>
          <w:szCs w:val="22"/>
        </w:rPr>
        <w:t xml:space="preserve">в </w:t>
      </w:r>
      <w:r w:rsidR="00502A29">
        <w:rPr>
          <w:b/>
          <w:bCs/>
          <w:i/>
          <w:iCs/>
          <w:sz w:val="22"/>
          <w:szCs w:val="22"/>
        </w:rPr>
        <w:t>октябре</w:t>
      </w:r>
      <w:r w:rsidR="001F7D77">
        <w:rPr>
          <w:rFonts w:eastAsiaTheme="minorEastAsia"/>
          <w:b/>
          <w:i/>
          <w:sz w:val="22"/>
          <w:szCs w:val="22"/>
        </w:rPr>
        <w:t xml:space="preserve"> </w:t>
      </w:r>
      <w:r w:rsidR="001F7D77" w:rsidRPr="00286EE8">
        <w:rPr>
          <w:rFonts w:eastAsiaTheme="minorEastAsia"/>
          <w:b/>
          <w:i/>
          <w:sz w:val="22"/>
          <w:szCs w:val="22"/>
        </w:rPr>
        <w:t xml:space="preserve"> 201</w:t>
      </w:r>
      <w:r w:rsidR="00502A29">
        <w:rPr>
          <w:rFonts w:eastAsiaTheme="minorEastAsia"/>
          <w:b/>
          <w:i/>
          <w:sz w:val="22"/>
          <w:szCs w:val="22"/>
        </w:rPr>
        <w:t>3</w:t>
      </w:r>
      <w:r w:rsidR="001F7D77" w:rsidRPr="00286EE8">
        <w:rPr>
          <w:rFonts w:eastAsiaTheme="minorEastAsia"/>
          <w:b/>
          <w:i/>
          <w:sz w:val="22"/>
          <w:szCs w:val="22"/>
        </w:rPr>
        <w:t xml:space="preserve"> года</w:t>
      </w:r>
      <w:bookmarkEnd w:id="403"/>
      <w:bookmarkEnd w:id="404"/>
      <w:r w:rsidR="00BE5FD4" w:rsidRPr="00BE5FD4">
        <w:rPr>
          <w:b/>
          <w:bCs/>
          <w:i/>
          <w:iCs/>
          <w:sz w:val="22"/>
          <w:szCs w:val="22"/>
        </w:rPr>
        <w:t>.</w:t>
      </w:r>
      <w:r w:rsidR="00EC5591" w:rsidRPr="00EC5591">
        <w:rPr>
          <w:rFonts w:eastAsiaTheme="minorEastAsia"/>
          <w:sz w:val="22"/>
          <w:szCs w:val="22"/>
        </w:rPr>
        <w:t xml:space="preserve"> </w:t>
      </w:r>
    </w:p>
    <w:p w:rsidR="00EC5591" w:rsidRPr="005E4699" w:rsidRDefault="00EC5591" w:rsidP="00EC5591">
      <w:pPr>
        <w:pStyle w:val="SubHeading"/>
        <w:jc w:val="both"/>
        <w:rPr>
          <w:rFonts w:eastAsiaTheme="minorEastAsia"/>
          <w:sz w:val="22"/>
          <w:szCs w:val="22"/>
        </w:rPr>
      </w:pPr>
      <w:r w:rsidRPr="005E4699">
        <w:rPr>
          <w:rFonts w:eastAsiaTheme="minorEastAsia"/>
          <w:sz w:val="22"/>
          <w:szCs w:val="22"/>
        </w:rPr>
        <w:t>Дебиторы, на долю которых приходится не менее 10 процентов от общей суммы дебиторской задолженности за указанный отчетный период</w:t>
      </w:r>
      <w:r>
        <w:rPr>
          <w:rFonts w:eastAsiaTheme="minorEastAsia"/>
          <w:sz w:val="22"/>
          <w:szCs w:val="22"/>
        </w:rPr>
        <w:t xml:space="preserve">, </w:t>
      </w:r>
      <w:r w:rsidRPr="003B19B6">
        <w:rPr>
          <w:rFonts w:eastAsiaTheme="minorEastAsia"/>
          <w:b/>
          <w:i/>
          <w:sz w:val="22"/>
          <w:szCs w:val="22"/>
        </w:rPr>
        <w:t>отсутствуют.</w:t>
      </w:r>
      <w:r>
        <w:rPr>
          <w:rFonts w:eastAsiaTheme="minorEastAsia"/>
          <w:sz w:val="22"/>
          <w:szCs w:val="22"/>
        </w:rPr>
        <w:t xml:space="preserve"> </w:t>
      </w:r>
    </w:p>
    <w:p w:rsidR="00795B62" w:rsidRPr="00BE5FD4" w:rsidRDefault="00BE5FD4" w:rsidP="00BE5FD4">
      <w:pPr>
        <w:pStyle w:val="1a"/>
        <w:jc w:val="both"/>
        <w:outlineLvl w:val="0"/>
        <w:rPr>
          <w:rFonts w:ascii="Times New Roman" w:hAnsi="Times New Roman" w:cs="Times New Roman"/>
          <w:sz w:val="22"/>
          <w:szCs w:val="22"/>
        </w:rPr>
      </w:pPr>
      <w:r>
        <w:rPr>
          <w:b w:val="0"/>
          <w:bCs w:val="0"/>
          <w:i/>
          <w:iCs/>
          <w:sz w:val="22"/>
          <w:szCs w:val="22"/>
        </w:rPr>
        <w:br w:type="column"/>
      </w:r>
      <w:bookmarkStart w:id="405" w:name="_Toc180436148"/>
      <w:bookmarkStart w:id="406" w:name="_Toc360202264"/>
      <w:bookmarkStart w:id="407" w:name="_Toc360202824"/>
      <w:bookmarkStart w:id="408" w:name="_Toc410749514"/>
      <w:r w:rsidR="00795B62" w:rsidRPr="00BE5FD4">
        <w:rPr>
          <w:rFonts w:ascii="Times New Roman" w:hAnsi="Times New Roman" w:cs="Times New Roman"/>
          <w:sz w:val="22"/>
          <w:szCs w:val="22"/>
        </w:rPr>
        <w:t xml:space="preserve">VIII. Бухгалтерская </w:t>
      </w:r>
      <w:r w:rsidR="005C2715" w:rsidRPr="00BE5FD4">
        <w:rPr>
          <w:rFonts w:ascii="Times New Roman" w:hAnsi="Times New Roman" w:cs="Times New Roman"/>
          <w:sz w:val="22"/>
          <w:szCs w:val="22"/>
        </w:rPr>
        <w:t xml:space="preserve">(финансовая) </w:t>
      </w:r>
      <w:r w:rsidR="00795B62" w:rsidRPr="00BE5FD4">
        <w:rPr>
          <w:rFonts w:ascii="Times New Roman" w:hAnsi="Times New Roman" w:cs="Times New Roman"/>
          <w:sz w:val="22"/>
          <w:szCs w:val="22"/>
        </w:rPr>
        <w:t>отчетность эмитента и иная финансовая информация</w:t>
      </w:r>
      <w:bookmarkEnd w:id="380"/>
      <w:bookmarkEnd w:id="405"/>
      <w:bookmarkEnd w:id="406"/>
      <w:bookmarkEnd w:id="407"/>
      <w:bookmarkEnd w:id="408"/>
    </w:p>
    <w:p w:rsidR="00795B62" w:rsidRPr="00D53622" w:rsidRDefault="007451D7" w:rsidP="00313D89">
      <w:pPr>
        <w:pStyle w:val="25"/>
        <w:jc w:val="both"/>
        <w:outlineLvl w:val="1"/>
        <w:rPr>
          <w:rFonts w:ascii="Times New Roman" w:hAnsi="Times New Roman"/>
          <w:bCs w:val="0"/>
          <w:i w:val="0"/>
          <w:iCs w:val="0"/>
          <w:sz w:val="22"/>
          <w:szCs w:val="22"/>
        </w:rPr>
      </w:pPr>
      <w:bookmarkStart w:id="409" w:name="_Toc180436149"/>
      <w:bookmarkStart w:id="410" w:name="_Toc410749515"/>
      <w:r w:rsidRPr="00D53622">
        <w:rPr>
          <w:rFonts w:ascii="Times New Roman" w:hAnsi="Times New Roman"/>
          <w:bCs w:val="0"/>
          <w:i w:val="0"/>
          <w:iCs w:val="0"/>
          <w:sz w:val="22"/>
          <w:szCs w:val="22"/>
        </w:rPr>
        <w:t>8.1. Годовая бухгалтерская (финансовая) отчетность эмитента</w:t>
      </w:r>
      <w:bookmarkEnd w:id="409"/>
      <w:bookmarkEnd w:id="410"/>
    </w:p>
    <w:p w:rsidR="00B75437" w:rsidRDefault="007451D7" w:rsidP="00313D89">
      <w:pPr>
        <w:pStyle w:val="BodyTextIndent1"/>
        <w:widowControl w:val="0"/>
        <w:tabs>
          <w:tab w:val="left" w:pos="4111"/>
        </w:tabs>
        <w:spacing w:before="120" w:after="120"/>
        <w:rPr>
          <w:b w:val="0"/>
          <w:bCs w:val="0"/>
          <w:i w:val="0"/>
          <w:iCs w:val="0"/>
          <w:color w:val="auto"/>
          <w:sz w:val="22"/>
          <w:szCs w:val="22"/>
        </w:rPr>
      </w:pPr>
      <w:r w:rsidRPr="00D53622">
        <w:rPr>
          <w:b w:val="0"/>
          <w:bCs w:val="0"/>
          <w:i w:val="0"/>
          <w:iCs w:val="0"/>
          <w:color w:val="auto"/>
          <w:sz w:val="22"/>
          <w:szCs w:val="22"/>
        </w:rPr>
        <w:t xml:space="preserve">Состав годовой бухгалтерской </w:t>
      </w:r>
      <w:r w:rsidR="009C4DE3" w:rsidRPr="009C4DE3">
        <w:rPr>
          <w:b w:val="0"/>
          <w:bCs w:val="0"/>
          <w:i w:val="0"/>
          <w:iCs w:val="0"/>
          <w:color w:val="auto"/>
          <w:sz w:val="22"/>
          <w:szCs w:val="22"/>
        </w:rPr>
        <w:t xml:space="preserve">(финансовой) </w:t>
      </w:r>
      <w:r w:rsidRPr="00D53622">
        <w:rPr>
          <w:b w:val="0"/>
          <w:bCs w:val="0"/>
          <w:i w:val="0"/>
          <w:iCs w:val="0"/>
          <w:color w:val="auto"/>
          <w:sz w:val="22"/>
          <w:szCs w:val="22"/>
        </w:rPr>
        <w:t>отчетности эмитента, прилагаемой к проспекту ценных бумаг:</w:t>
      </w:r>
    </w:p>
    <w:p w:rsidR="00795B62" w:rsidRPr="00D53622" w:rsidRDefault="007451D7" w:rsidP="00313D89">
      <w:pPr>
        <w:adjustRightInd w:val="0"/>
        <w:jc w:val="both"/>
        <w:rPr>
          <w:bCs/>
          <w:iCs/>
          <w:sz w:val="22"/>
          <w:szCs w:val="22"/>
        </w:rPr>
      </w:pPr>
      <w:r w:rsidRPr="00D53622">
        <w:rPr>
          <w:sz w:val="22"/>
          <w:szCs w:val="22"/>
        </w:rPr>
        <w:t xml:space="preserve">а) годовая бухгалтерская (финансовая) отчетность эмитента, </w:t>
      </w:r>
      <w:r w:rsidRPr="00D53622">
        <w:rPr>
          <w:rFonts w:cs="Calibri"/>
          <w:sz w:val="22"/>
          <w:szCs w:val="22"/>
        </w:rPr>
        <w:t>в отношении которой истек установленный срок ее представления или составленная до истечения такого срока,</w:t>
      </w:r>
      <w:r w:rsidR="009C4DE3" w:rsidRPr="009C4DE3">
        <w:rPr>
          <w:rFonts w:cs="Calibri"/>
        </w:rPr>
        <w:t xml:space="preserve"> </w:t>
      </w:r>
      <w:r w:rsidRPr="00D53622">
        <w:rPr>
          <w:sz w:val="22"/>
          <w:szCs w:val="22"/>
        </w:rPr>
        <w:t>за три последних завершенных финансовых года, предшествующих дате утверждения проспекта ценных бумаг,</w:t>
      </w:r>
      <w:r w:rsidRPr="00D53622">
        <w:rPr>
          <w:b/>
          <w:bCs/>
          <w:i/>
          <w:iCs/>
          <w:sz w:val="22"/>
          <w:szCs w:val="22"/>
        </w:rPr>
        <w:t xml:space="preserve"> </w:t>
      </w:r>
      <w:r w:rsidRPr="00D53622">
        <w:rPr>
          <w:bCs/>
          <w:iCs/>
          <w:sz w:val="22"/>
          <w:szCs w:val="22"/>
        </w:rPr>
        <w:t>или за каждый завершенный финансовый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бухгалтерской (финансовой) отчетности:</w:t>
      </w:r>
      <w:bookmarkStart w:id="411" w:name="OLE_LINK148"/>
      <w:bookmarkStart w:id="412" w:name="OLE_LINK39"/>
    </w:p>
    <w:bookmarkEnd w:id="411"/>
    <w:bookmarkEnd w:id="412"/>
    <w:p w:rsidR="00EC5591" w:rsidRPr="00B25A32" w:rsidRDefault="00EC5591" w:rsidP="00EC5591">
      <w:pPr>
        <w:adjustRightInd w:val="0"/>
        <w:jc w:val="both"/>
        <w:rPr>
          <w:b/>
          <w:bCs/>
          <w:i/>
          <w:iCs/>
          <w:sz w:val="22"/>
          <w:szCs w:val="22"/>
        </w:rPr>
      </w:pPr>
      <w:r w:rsidRPr="00B25A32">
        <w:rPr>
          <w:b/>
          <w:bCs/>
          <w:i/>
          <w:iCs/>
          <w:sz w:val="22"/>
          <w:szCs w:val="22"/>
        </w:rPr>
        <w:t xml:space="preserve">К настоящему Проспекту прилагается </w:t>
      </w:r>
      <w:r>
        <w:rPr>
          <w:b/>
          <w:bCs/>
          <w:i/>
          <w:iCs/>
          <w:sz w:val="22"/>
          <w:szCs w:val="22"/>
        </w:rPr>
        <w:t xml:space="preserve">годовая </w:t>
      </w:r>
      <w:r w:rsidRPr="00B25A32">
        <w:rPr>
          <w:b/>
          <w:bCs/>
          <w:i/>
          <w:iCs/>
          <w:sz w:val="22"/>
          <w:szCs w:val="22"/>
        </w:rPr>
        <w:t>бухгалтерская (финансовая) отчетность Эмитента по состоянию на 31 декабря 20</w:t>
      </w:r>
      <w:r>
        <w:rPr>
          <w:b/>
          <w:bCs/>
          <w:i/>
          <w:iCs/>
          <w:sz w:val="22"/>
          <w:szCs w:val="22"/>
        </w:rPr>
        <w:t xml:space="preserve">13 </w:t>
      </w:r>
      <w:r w:rsidRPr="00B25A32">
        <w:rPr>
          <w:b/>
          <w:bCs/>
          <w:i/>
          <w:iCs/>
          <w:sz w:val="22"/>
          <w:szCs w:val="22"/>
        </w:rPr>
        <w:t xml:space="preserve">года в следующем </w:t>
      </w:r>
      <w:r w:rsidRPr="000B4142">
        <w:rPr>
          <w:b/>
          <w:bCs/>
          <w:i/>
          <w:iCs/>
          <w:sz w:val="22"/>
          <w:szCs w:val="22"/>
        </w:rPr>
        <w:t>составе (Приложение 1):</w:t>
      </w:r>
    </w:p>
    <w:p w:rsidR="00EC5591" w:rsidRPr="00CF410B" w:rsidRDefault="00EC5591" w:rsidP="00EC5591">
      <w:pPr>
        <w:pStyle w:val="BodyTextIndent10"/>
        <w:numPr>
          <w:ilvl w:val="0"/>
          <w:numId w:val="11"/>
        </w:numPr>
        <w:tabs>
          <w:tab w:val="clear" w:pos="1543"/>
          <w:tab w:val="num" w:pos="993"/>
        </w:tabs>
        <w:spacing w:after="0"/>
        <w:ind w:left="993"/>
        <w:jc w:val="both"/>
        <w:rPr>
          <w:b/>
          <w:bCs/>
          <w:i/>
          <w:iCs/>
          <w:sz w:val="22"/>
          <w:szCs w:val="22"/>
          <w:lang w:val="ru-RU" w:eastAsia="ru-RU"/>
        </w:rPr>
      </w:pPr>
      <w:r w:rsidRPr="00CF410B">
        <w:rPr>
          <w:b/>
          <w:bCs/>
          <w:i/>
          <w:iCs/>
          <w:sz w:val="22"/>
          <w:szCs w:val="22"/>
          <w:lang w:val="ru-RU" w:eastAsia="ru-RU"/>
        </w:rPr>
        <w:t>форма № 1 «Бухгалтерский баланс»;</w:t>
      </w:r>
    </w:p>
    <w:p w:rsidR="00EC5591" w:rsidRPr="00CF410B" w:rsidRDefault="00EC5591" w:rsidP="00EC5591">
      <w:pPr>
        <w:pStyle w:val="BodyTextIndent10"/>
        <w:numPr>
          <w:ilvl w:val="0"/>
          <w:numId w:val="11"/>
        </w:numPr>
        <w:tabs>
          <w:tab w:val="clear" w:pos="1543"/>
          <w:tab w:val="num" w:pos="993"/>
        </w:tabs>
        <w:spacing w:after="0"/>
        <w:ind w:left="993"/>
        <w:jc w:val="both"/>
        <w:rPr>
          <w:b/>
          <w:bCs/>
          <w:i/>
          <w:iCs/>
          <w:sz w:val="22"/>
          <w:szCs w:val="22"/>
          <w:lang w:val="ru-RU" w:eastAsia="ru-RU"/>
        </w:rPr>
      </w:pPr>
      <w:r w:rsidRPr="00CF410B">
        <w:rPr>
          <w:b/>
          <w:bCs/>
          <w:i/>
          <w:iCs/>
          <w:sz w:val="22"/>
          <w:szCs w:val="22"/>
          <w:lang w:val="ru-RU" w:eastAsia="ru-RU"/>
        </w:rPr>
        <w:t>форма № 2 «Отчет о финансовых результатах»;</w:t>
      </w:r>
    </w:p>
    <w:p w:rsidR="00EC5591" w:rsidRPr="00CF410B" w:rsidRDefault="00EC5591" w:rsidP="00EC5591">
      <w:pPr>
        <w:pStyle w:val="BodyTextIndent10"/>
        <w:numPr>
          <w:ilvl w:val="0"/>
          <w:numId w:val="11"/>
        </w:numPr>
        <w:tabs>
          <w:tab w:val="clear" w:pos="1543"/>
          <w:tab w:val="num" w:pos="993"/>
        </w:tabs>
        <w:spacing w:after="0"/>
        <w:ind w:left="993"/>
        <w:jc w:val="both"/>
        <w:rPr>
          <w:b/>
          <w:bCs/>
          <w:i/>
          <w:iCs/>
          <w:sz w:val="22"/>
          <w:szCs w:val="22"/>
          <w:lang w:val="ru-RU" w:eastAsia="ru-RU"/>
        </w:rPr>
      </w:pPr>
      <w:r w:rsidRPr="00CF410B">
        <w:rPr>
          <w:b/>
          <w:i/>
          <w:sz w:val="22"/>
          <w:szCs w:val="22"/>
          <w:lang w:val="ru-RU"/>
        </w:rPr>
        <w:t xml:space="preserve">Приложения к бухгалтерскому балансу и отчету о </w:t>
      </w:r>
      <w:r w:rsidRPr="00CF410B">
        <w:rPr>
          <w:b/>
          <w:bCs/>
          <w:i/>
          <w:iCs/>
          <w:sz w:val="22"/>
          <w:szCs w:val="22"/>
          <w:lang w:val="ru-RU" w:eastAsia="ru-RU"/>
        </w:rPr>
        <w:t>финансовых результатах</w:t>
      </w:r>
      <w:r w:rsidRPr="00CF410B">
        <w:rPr>
          <w:b/>
          <w:i/>
          <w:sz w:val="22"/>
          <w:szCs w:val="22"/>
          <w:lang w:val="ru-RU"/>
        </w:rPr>
        <w:t>, предусмотренные нормативными актами Российской Федерации;</w:t>
      </w:r>
    </w:p>
    <w:p w:rsidR="00EC5591" w:rsidRPr="00CF410B" w:rsidRDefault="00006D92" w:rsidP="00EC5591">
      <w:pPr>
        <w:pStyle w:val="BodyTextIndent10"/>
        <w:numPr>
          <w:ilvl w:val="0"/>
          <w:numId w:val="11"/>
        </w:numPr>
        <w:tabs>
          <w:tab w:val="clear" w:pos="1543"/>
          <w:tab w:val="num" w:pos="993"/>
        </w:tabs>
        <w:spacing w:after="0"/>
        <w:ind w:left="993"/>
        <w:jc w:val="both"/>
        <w:rPr>
          <w:b/>
          <w:bCs/>
          <w:i/>
          <w:iCs/>
          <w:sz w:val="22"/>
          <w:szCs w:val="22"/>
          <w:lang w:val="ru-RU" w:eastAsia="ru-RU"/>
        </w:rPr>
      </w:pPr>
      <w:r w:rsidRPr="00CF410B">
        <w:rPr>
          <w:b/>
          <w:bCs/>
          <w:i/>
          <w:iCs/>
          <w:sz w:val="22"/>
          <w:szCs w:val="22"/>
          <w:lang w:val="ru-RU" w:eastAsia="ru-RU"/>
        </w:rPr>
        <w:t xml:space="preserve">Пояснения </w:t>
      </w:r>
      <w:r w:rsidR="00CF410B" w:rsidRPr="00CF410B">
        <w:rPr>
          <w:b/>
          <w:i/>
          <w:sz w:val="22"/>
          <w:szCs w:val="22"/>
          <w:lang w:val="ru-RU"/>
        </w:rPr>
        <w:t xml:space="preserve">бухгалтерскому балансу и отчету о </w:t>
      </w:r>
      <w:r w:rsidR="00CF410B" w:rsidRPr="00CF410B">
        <w:rPr>
          <w:b/>
          <w:bCs/>
          <w:i/>
          <w:iCs/>
          <w:sz w:val="22"/>
          <w:szCs w:val="22"/>
          <w:lang w:val="ru-RU" w:eastAsia="ru-RU"/>
        </w:rPr>
        <w:t>финансовых результатах</w:t>
      </w:r>
      <w:r w:rsidR="00EC5591" w:rsidRPr="00CF410B">
        <w:rPr>
          <w:b/>
          <w:bCs/>
          <w:i/>
          <w:iCs/>
          <w:sz w:val="22"/>
          <w:szCs w:val="22"/>
          <w:lang w:val="ru-RU" w:eastAsia="ru-RU"/>
        </w:rPr>
        <w:t>;</w:t>
      </w:r>
    </w:p>
    <w:p w:rsidR="00EC5591" w:rsidRPr="00CF410B" w:rsidRDefault="00EC5591" w:rsidP="00EC5591">
      <w:pPr>
        <w:pStyle w:val="BodyTextIndent10"/>
        <w:numPr>
          <w:ilvl w:val="0"/>
          <w:numId w:val="11"/>
        </w:numPr>
        <w:tabs>
          <w:tab w:val="clear" w:pos="1543"/>
          <w:tab w:val="num" w:pos="993"/>
        </w:tabs>
        <w:spacing w:after="0"/>
        <w:ind w:left="993"/>
        <w:jc w:val="both"/>
        <w:rPr>
          <w:b/>
          <w:bCs/>
          <w:i/>
          <w:iCs/>
          <w:sz w:val="22"/>
          <w:szCs w:val="22"/>
          <w:lang w:val="ru-RU" w:eastAsia="ru-RU"/>
        </w:rPr>
      </w:pPr>
      <w:r w:rsidRPr="00CF410B">
        <w:rPr>
          <w:b/>
          <w:bCs/>
          <w:i/>
          <w:iCs/>
          <w:sz w:val="22"/>
          <w:szCs w:val="22"/>
          <w:lang w:val="ru-RU" w:eastAsia="ru-RU"/>
        </w:rPr>
        <w:t>Аудиторское заключение.</w:t>
      </w:r>
    </w:p>
    <w:p w:rsidR="00B75437" w:rsidRDefault="001A74B3" w:rsidP="00313D89">
      <w:pPr>
        <w:spacing w:before="120" w:after="120"/>
        <w:jc w:val="both"/>
        <w:rPr>
          <w:b/>
          <w:bCs/>
          <w:i/>
          <w:iCs/>
          <w:sz w:val="22"/>
          <w:szCs w:val="22"/>
        </w:rPr>
      </w:pPr>
      <w:r>
        <w:rPr>
          <w:b/>
          <w:bCs/>
          <w:i/>
          <w:iCs/>
          <w:sz w:val="22"/>
          <w:szCs w:val="22"/>
        </w:rPr>
        <w:t>б) у Эмитента отсутствует годовая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rsidR="00795B62" w:rsidRPr="00B25A32" w:rsidRDefault="00795B62" w:rsidP="00313D89">
      <w:pPr>
        <w:pStyle w:val="25"/>
        <w:jc w:val="both"/>
        <w:outlineLvl w:val="1"/>
        <w:rPr>
          <w:rFonts w:ascii="Times New Roman" w:hAnsi="Times New Roman"/>
          <w:bCs w:val="0"/>
          <w:i w:val="0"/>
          <w:iCs w:val="0"/>
          <w:sz w:val="22"/>
          <w:szCs w:val="22"/>
        </w:rPr>
      </w:pPr>
      <w:bookmarkStart w:id="413" w:name="_Toc410749516"/>
      <w:bookmarkStart w:id="414" w:name="_Toc180436150"/>
      <w:bookmarkStart w:id="415" w:name="OLE_LINK54"/>
      <w:r w:rsidRPr="00B25A32">
        <w:rPr>
          <w:rFonts w:ascii="Times New Roman" w:hAnsi="Times New Roman"/>
          <w:bCs w:val="0"/>
          <w:i w:val="0"/>
          <w:iCs w:val="0"/>
          <w:sz w:val="22"/>
          <w:szCs w:val="22"/>
        </w:rPr>
        <w:t xml:space="preserve">8.2. </w:t>
      </w:r>
      <w:bookmarkStart w:id="416" w:name="OLE_LINK49"/>
      <w:r w:rsidRPr="00B25A32">
        <w:rPr>
          <w:rFonts w:ascii="Times New Roman" w:hAnsi="Times New Roman"/>
          <w:bCs w:val="0"/>
          <w:i w:val="0"/>
          <w:iCs w:val="0"/>
          <w:sz w:val="22"/>
          <w:szCs w:val="22"/>
        </w:rPr>
        <w:t xml:space="preserve">Квартальная бухгалтерская </w:t>
      </w:r>
      <w:r w:rsidR="001522C7">
        <w:rPr>
          <w:rFonts w:ascii="Times New Roman" w:hAnsi="Times New Roman"/>
          <w:bCs w:val="0"/>
          <w:i w:val="0"/>
          <w:iCs w:val="0"/>
          <w:sz w:val="22"/>
          <w:szCs w:val="22"/>
        </w:rPr>
        <w:t xml:space="preserve">(финансовая) </w:t>
      </w:r>
      <w:r w:rsidRPr="00B25A32">
        <w:rPr>
          <w:rFonts w:ascii="Times New Roman" w:hAnsi="Times New Roman"/>
          <w:bCs w:val="0"/>
          <w:i w:val="0"/>
          <w:iCs w:val="0"/>
          <w:sz w:val="22"/>
          <w:szCs w:val="22"/>
        </w:rPr>
        <w:t>отчетность эмитента</w:t>
      </w:r>
      <w:bookmarkEnd w:id="413"/>
      <w:r w:rsidRPr="00B25A32">
        <w:rPr>
          <w:rFonts w:ascii="Times New Roman" w:hAnsi="Times New Roman"/>
          <w:bCs w:val="0"/>
          <w:i w:val="0"/>
          <w:iCs w:val="0"/>
          <w:sz w:val="22"/>
          <w:szCs w:val="22"/>
        </w:rPr>
        <w:t xml:space="preserve"> </w:t>
      </w:r>
      <w:bookmarkEnd w:id="414"/>
    </w:p>
    <w:p w:rsidR="00B75437" w:rsidRDefault="00795B62" w:rsidP="00313D89">
      <w:pPr>
        <w:pStyle w:val="BodyTextIndent10"/>
        <w:spacing w:before="120"/>
        <w:ind w:left="0"/>
        <w:jc w:val="both"/>
        <w:rPr>
          <w:sz w:val="22"/>
          <w:szCs w:val="22"/>
          <w:lang w:val="ru-RU" w:eastAsia="ru-RU"/>
        </w:rPr>
      </w:pPr>
      <w:r w:rsidRPr="00B25A32">
        <w:rPr>
          <w:sz w:val="22"/>
          <w:szCs w:val="22"/>
          <w:lang w:val="ru-RU" w:eastAsia="ru-RU"/>
        </w:rPr>
        <w:t>Состав квартальной бухгалтерской</w:t>
      </w:r>
      <w:r w:rsidR="001522C7">
        <w:rPr>
          <w:sz w:val="22"/>
          <w:szCs w:val="22"/>
          <w:lang w:val="ru-RU" w:eastAsia="ru-RU"/>
        </w:rPr>
        <w:t xml:space="preserve"> (финансовой)</w:t>
      </w:r>
      <w:r w:rsidRPr="00B25A32">
        <w:rPr>
          <w:sz w:val="22"/>
          <w:szCs w:val="22"/>
          <w:lang w:val="ru-RU" w:eastAsia="ru-RU"/>
        </w:rPr>
        <w:t xml:space="preserve"> отчетности эмитента, прилагаемой к проспекту ценных бумаг:</w:t>
      </w:r>
    </w:p>
    <w:p w:rsidR="00B75437" w:rsidRDefault="00950BE0" w:rsidP="00313D89">
      <w:pPr>
        <w:adjustRightInd w:val="0"/>
        <w:spacing w:before="120" w:after="120"/>
        <w:jc w:val="both"/>
        <w:rPr>
          <w:b/>
          <w:bCs/>
          <w:i/>
          <w:iCs/>
          <w:sz w:val="22"/>
          <w:szCs w:val="22"/>
        </w:rPr>
      </w:pPr>
      <w:r w:rsidRPr="00950BE0">
        <w:rPr>
          <w:bCs/>
          <w:iCs/>
          <w:sz w:val="22"/>
          <w:szCs w:val="22"/>
        </w:rPr>
        <w:t xml:space="preserve">а) </w:t>
      </w:r>
      <w:r w:rsidR="009C4DE3" w:rsidRPr="009C4DE3">
        <w:rPr>
          <w:bCs/>
          <w:iCs/>
          <w:sz w:val="22"/>
          <w:szCs w:val="22"/>
        </w:rPr>
        <w:t>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w:t>
      </w:r>
      <w:r w:rsidR="00F26B9C">
        <w:rPr>
          <w:bCs/>
          <w:iCs/>
          <w:sz w:val="22"/>
          <w:szCs w:val="22"/>
        </w:rPr>
        <w:t>,</w:t>
      </w:r>
      <w:r w:rsidR="009C4DE3" w:rsidRPr="009C4DE3">
        <w:rPr>
          <w:bCs/>
          <w:iCs/>
          <w:sz w:val="22"/>
          <w:szCs w:val="22"/>
        </w:rPr>
        <w:t xml:space="preserve"> или которая составлена до истечения такого срока в соответствии с требованиями законодательства Российской Федерации:</w:t>
      </w:r>
    </w:p>
    <w:p w:rsidR="007862DE" w:rsidRPr="001C48E4" w:rsidRDefault="007862DE" w:rsidP="007862DE">
      <w:pPr>
        <w:adjustRightInd w:val="0"/>
        <w:jc w:val="both"/>
        <w:rPr>
          <w:b/>
          <w:bCs/>
          <w:i/>
          <w:iCs/>
          <w:sz w:val="22"/>
          <w:szCs w:val="22"/>
        </w:rPr>
      </w:pPr>
      <w:r w:rsidRPr="001C48E4">
        <w:rPr>
          <w:b/>
          <w:bCs/>
          <w:i/>
          <w:iCs/>
          <w:sz w:val="22"/>
          <w:szCs w:val="22"/>
        </w:rPr>
        <w:t xml:space="preserve">К настоящему Проспекту прилагается </w:t>
      </w:r>
      <w:r>
        <w:rPr>
          <w:b/>
          <w:bCs/>
          <w:i/>
          <w:iCs/>
          <w:sz w:val="22"/>
          <w:szCs w:val="22"/>
        </w:rPr>
        <w:t xml:space="preserve">промежуточная бухгалтерская (финансовая) отчетность Эмитента </w:t>
      </w:r>
      <w:r w:rsidRPr="001C48E4">
        <w:rPr>
          <w:b/>
          <w:bCs/>
          <w:i/>
          <w:iCs/>
          <w:sz w:val="22"/>
          <w:szCs w:val="22"/>
        </w:rPr>
        <w:t xml:space="preserve">за </w:t>
      </w:r>
      <w:r>
        <w:rPr>
          <w:b/>
          <w:bCs/>
          <w:i/>
          <w:iCs/>
          <w:sz w:val="22"/>
          <w:szCs w:val="22"/>
        </w:rPr>
        <w:t>9</w:t>
      </w:r>
      <w:r w:rsidRPr="001C48E4">
        <w:rPr>
          <w:b/>
          <w:bCs/>
          <w:i/>
          <w:iCs/>
          <w:sz w:val="22"/>
          <w:szCs w:val="22"/>
        </w:rPr>
        <w:t xml:space="preserve"> месяцев 201</w:t>
      </w:r>
      <w:r>
        <w:rPr>
          <w:b/>
          <w:bCs/>
          <w:i/>
          <w:iCs/>
          <w:sz w:val="22"/>
          <w:szCs w:val="22"/>
        </w:rPr>
        <w:t xml:space="preserve">4 </w:t>
      </w:r>
      <w:r w:rsidRPr="001C48E4">
        <w:rPr>
          <w:b/>
          <w:bCs/>
          <w:i/>
          <w:iCs/>
          <w:sz w:val="22"/>
          <w:szCs w:val="22"/>
        </w:rPr>
        <w:t>года в следующем составе (Приложение 2):</w:t>
      </w:r>
    </w:p>
    <w:p w:rsidR="007862DE" w:rsidRPr="00B25A32" w:rsidRDefault="007862DE" w:rsidP="007862DE">
      <w:pPr>
        <w:pStyle w:val="BodyTextIndent10"/>
        <w:numPr>
          <w:ilvl w:val="0"/>
          <w:numId w:val="11"/>
        </w:numPr>
        <w:tabs>
          <w:tab w:val="clear" w:pos="1543"/>
          <w:tab w:val="num" w:pos="993"/>
        </w:tabs>
        <w:spacing w:after="0"/>
        <w:ind w:left="993"/>
        <w:jc w:val="both"/>
        <w:rPr>
          <w:b/>
          <w:bCs/>
          <w:i/>
          <w:iCs/>
          <w:sz w:val="22"/>
          <w:szCs w:val="22"/>
          <w:lang w:val="ru-RU" w:eastAsia="ru-RU"/>
        </w:rPr>
      </w:pPr>
      <w:r w:rsidRPr="00B25A32">
        <w:rPr>
          <w:b/>
          <w:bCs/>
          <w:i/>
          <w:iCs/>
          <w:sz w:val="22"/>
          <w:szCs w:val="22"/>
          <w:lang w:val="ru-RU" w:eastAsia="ru-RU"/>
        </w:rPr>
        <w:t>форма № 1 «Бухгалтерский баланс»;</w:t>
      </w:r>
    </w:p>
    <w:p w:rsidR="007862DE" w:rsidRDefault="007862DE" w:rsidP="007862DE">
      <w:pPr>
        <w:pStyle w:val="BodyTextIndent10"/>
        <w:numPr>
          <w:ilvl w:val="0"/>
          <w:numId w:val="11"/>
        </w:numPr>
        <w:tabs>
          <w:tab w:val="clear" w:pos="1543"/>
          <w:tab w:val="num" w:pos="993"/>
        </w:tabs>
        <w:spacing w:after="0"/>
        <w:ind w:left="993"/>
        <w:jc w:val="both"/>
        <w:rPr>
          <w:b/>
          <w:bCs/>
          <w:i/>
          <w:iCs/>
          <w:sz w:val="22"/>
          <w:szCs w:val="22"/>
          <w:lang w:val="ru-RU" w:eastAsia="ru-RU"/>
        </w:rPr>
      </w:pPr>
      <w:r w:rsidRPr="00B25A32">
        <w:rPr>
          <w:b/>
          <w:bCs/>
          <w:i/>
          <w:iCs/>
          <w:sz w:val="22"/>
          <w:szCs w:val="22"/>
          <w:lang w:val="ru-RU" w:eastAsia="ru-RU"/>
        </w:rPr>
        <w:t>форма № 2 «</w:t>
      </w:r>
      <w:r w:rsidRPr="00AB54F3">
        <w:rPr>
          <w:b/>
          <w:bCs/>
          <w:i/>
          <w:iCs/>
          <w:sz w:val="22"/>
          <w:szCs w:val="22"/>
          <w:lang w:val="ru-RU" w:eastAsia="ru-RU"/>
        </w:rPr>
        <w:t xml:space="preserve">Отчет о </w:t>
      </w:r>
      <w:r>
        <w:rPr>
          <w:b/>
          <w:bCs/>
          <w:i/>
          <w:iCs/>
          <w:sz w:val="22"/>
          <w:szCs w:val="22"/>
          <w:lang w:val="ru-RU" w:eastAsia="ru-RU"/>
        </w:rPr>
        <w:t>финансовых результатах».</w:t>
      </w:r>
    </w:p>
    <w:p w:rsidR="00B75437" w:rsidRDefault="00795B62" w:rsidP="00313D89">
      <w:pPr>
        <w:pStyle w:val="BodyTextIndent10"/>
        <w:spacing w:before="120"/>
        <w:ind w:left="0"/>
        <w:jc w:val="both"/>
        <w:rPr>
          <w:b/>
          <w:bCs/>
          <w:i/>
          <w:iCs/>
          <w:sz w:val="22"/>
          <w:szCs w:val="22"/>
          <w:lang w:val="ru-RU" w:eastAsia="ru-RU"/>
        </w:rPr>
      </w:pPr>
      <w:r w:rsidRPr="00B25A32">
        <w:rPr>
          <w:b/>
          <w:bCs/>
          <w:i/>
          <w:iCs/>
          <w:sz w:val="22"/>
          <w:szCs w:val="22"/>
          <w:lang w:val="ru-RU" w:eastAsia="ru-RU"/>
        </w:rPr>
        <w:t xml:space="preserve">б) </w:t>
      </w:r>
      <w:r w:rsidR="00CB3AD7">
        <w:rPr>
          <w:b/>
          <w:bCs/>
          <w:i/>
          <w:iCs/>
          <w:sz w:val="22"/>
          <w:szCs w:val="22"/>
          <w:lang w:val="ru-RU" w:eastAsia="ru-RU"/>
        </w:rPr>
        <w:t>у</w:t>
      </w:r>
      <w:r w:rsidRPr="00B25A32">
        <w:rPr>
          <w:b/>
          <w:bCs/>
          <w:i/>
          <w:iCs/>
          <w:sz w:val="22"/>
          <w:szCs w:val="22"/>
          <w:lang w:val="ru-RU" w:eastAsia="ru-RU"/>
        </w:rPr>
        <w:t xml:space="preserve"> эмитента отсутствует квартальная бухгалтерская </w:t>
      </w:r>
      <w:r w:rsidR="00E46E84">
        <w:rPr>
          <w:b/>
          <w:bCs/>
          <w:i/>
          <w:iCs/>
          <w:sz w:val="22"/>
          <w:szCs w:val="22"/>
          <w:lang w:val="ru-RU" w:eastAsia="ru-RU"/>
        </w:rPr>
        <w:t xml:space="preserve">(финансовая) </w:t>
      </w:r>
      <w:r w:rsidRPr="00B25A32">
        <w:rPr>
          <w:b/>
          <w:bCs/>
          <w:i/>
          <w:iCs/>
          <w:sz w:val="22"/>
          <w:szCs w:val="22"/>
          <w:lang w:val="ru-RU" w:eastAsia="ru-RU"/>
        </w:rPr>
        <w:t>отчетность, составленная в соответствии с Международными стандартами финансовой отчетности</w:t>
      </w:r>
      <w:r w:rsidR="00E46E84">
        <w:rPr>
          <w:b/>
          <w:bCs/>
          <w:i/>
          <w:iCs/>
          <w:sz w:val="22"/>
          <w:szCs w:val="22"/>
          <w:lang w:val="ru-RU" w:eastAsia="ru-RU"/>
        </w:rPr>
        <w:t xml:space="preserve"> (МСФО)</w:t>
      </w:r>
      <w:r w:rsidRPr="00B25A32">
        <w:rPr>
          <w:b/>
          <w:bCs/>
          <w:i/>
          <w:iCs/>
          <w:sz w:val="22"/>
          <w:szCs w:val="22"/>
          <w:lang w:val="ru-RU" w:eastAsia="ru-RU"/>
        </w:rPr>
        <w:t xml:space="preserve"> либо </w:t>
      </w:r>
      <w:r w:rsidR="00E46E84">
        <w:rPr>
          <w:b/>
          <w:bCs/>
          <w:i/>
          <w:iCs/>
          <w:sz w:val="22"/>
          <w:szCs w:val="22"/>
          <w:lang w:val="ru-RU" w:eastAsia="ru-RU"/>
        </w:rPr>
        <w:t xml:space="preserve">иными, отличными от МСФО, международно признанными правилами. </w:t>
      </w:r>
      <w:r w:rsidRPr="00B25A32">
        <w:rPr>
          <w:b/>
          <w:bCs/>
          <w:i/>
          <w:iCs/>
          <w:sz w:val="22"/>
          <w:szCs w:val="22"/>
          <w:lang w:val="ru-RU" w:eastAsia="ru-RU"/>
        </w:rPr>
        <w:t xml:space="preserve"> </w:t>
      </w:r>
    </w:p>
    <w:p w:rsidR="00795B62" w:rsidRPr="00B25A32" w:rsidRDefault="00795B62" w:rsidP="00313D89">
      <w:pPr>
        <w:pStyle w:val="25"/>
        <w:jc w:val="both"/>
        <w:outlineLvl w:val="1"/>
        <w:rPr>
          <w:rFonts w:ascii="Times New Roman" w:hAnsi="Times New Roman"/>
          <w:bCs w:val="0"/>
          <w:i w:val="0"/>
          <w:iCs w:val="0"/>
          <w:sz w:val="22"/>
          <w:szCs w:val="22"/>
        </w:rPr>
      </w:pPr>
      <w:bookmarkStart w:id="417" w:name="_Toc410749517"/>
      <w:bookmarkStart w:id="418" w:name="_Toc180436151"/>
      <w:bookmarkEnd w:id="415"/>
      <w:bookmarkEnd w:id="416"/>
      <w:r w:rsidRPr="00B25A32">
        <w:rPr>
          <w:rFonts w:ascii="Times New Roman" w:hAnsi="Times New Roman"/>
          <w:bCs w:val="0"/>
          <w:i w:val="0"/>
          <w:iCs w:val="0"/>
          <w:sz w:val="22"/>
          <w:szCs w:val="22"/>
        </w:rPr>
        <w:t xml:space="preserve">8.3. Сводная бухгалтерская </w:t>
      </w:r>
      <w:r w:rsidR="00E46E84" w:rsidRPr="00E46E84">
        <w:rPr>
          <w:rFonts w:ascii="Times New Roman" w:hAnsi="Times New Roman" w:cs="Times New Roman"/>
          <w:i w:val="0"/>
          <w:sz w:val="22"/>
          <w:szCs w:val="22"/>
        </w:rPr>
        <w:t>(консолидированная финансовая)</w:t>
      </w:r>
      <w:r w:rsidR="00E46E84">
        <w:rPr>
          <w:rFonts w:ascii="Times New Roman" w:hAnsi="Times New Roman" w:cs="Times New Roman"/>
          <w:sz w:val="22"/>
          <w:szCs w:val="22"/>
        </w:rPr>
        <w:t xml:space="preserve"> </w:t>
      </w:r>
      <w:r w:rsidRPr="00B25A32">
        <w:rPr>
          <w:rFonts w:ascii="Times New Roman" w:hAnsi="Times New Roman"/>
          <w:bCs w:val="0"/>
          <w:i w:val="0"/>
          <w:iCs w:val="0"/>
          <w:sz w:val="22"/>
          <w:szCs w:val="22"/>
        </w:rPr>
        <w:t>отчетность эмитента</w:t>
      </w:r>
      <w:bookmarkEnd w:id="417"/>
      <w:r w:rsidRPr="00B25A32">
        <w:rPr>
          <w:rFonts w:ascii="Times New Roman" w:hAnsi="Times New Roman"/>
          <w:bCs w:val="0"/>
          <w:i w:val="0"/>
          <w:iCs w:val="0"/>
          <w:sz w:val="22"/>
          <w:szCs w:val="22"/>
        </w:rPr>
        <w:t xml:space="preserve"> </w:t>
      </w:r>
      <w:bookmarkEnd w:id="418"/>
    </w:p>
    <w:p w:rsidR="00B75437" w:rsidRPr="00D02D39" w:rsidRDefault="00795B62" w:rsidP="00313D89">
      <w:pPr>
        <w:pStyle w:val="BodyTextIndent10"/>
        <w:spacing w:before="120"/>
        <w:ind w:left="0"/>
        <w:jc w:val="both"/>
        <w:rPr>
          <w:b/>
          <w:bCs/>
          <w:i/>
          <w:iCs/>
          <w:sz w:val="22"/>
          <w:szCs w:val="22"/>
          <w:lang w:val="ru-RU"/>
        </w:rPr>
      </w:pPr>
      <w:r w:rsidRPr="00B25A32">
        <w:rPr>
          <w:b/>
          <w:bCs/>
          <w:i/>
          <w:iCs/>
          <w:sz w:val="22"/>
          <w:szCs w:val="22"/>
          <w:lang w:val="ru-RU" w:eastAsia="ru-RU"/>
        </w:rPr>
        <w:t xml:space="preserve">У Эмитента отсутствует </w:t>
      </w:r>
      <w:r w:rsidRPr="00E46E84">
        <w:rPr>
          <w:b/>
          <w:bCs/>
          <w:i/>
          <w:iCs/>
          <w:sz w:val="22"/>
          <w:szCs w:val="22"/>
          <w:lang w:val="ru-RU" w:eastAsia="ru-RU"/>
        </w:rPr>
        <w:t xml:space="preserve">сводная </w:t>
      </w:r>
      <w:r w:rsidR="00E3458B">
        <w:rPr>
          <w:b/>
          <w:bCs/>
          <w:i/>
          <w:iCs/>
          <w:sz w:val="22"/>
          <w:szCs w:val="22"/>
          <w:lang w:val="ru-RU" w:eastAsia="ru-RU"/>
        </w:rPr>
        <w:t xml:space="preserve">бухгалтерская </w:t>
      </w:r>
      <w:r w:rsidR="00E46E84" w:rsidRPr="00E46E84">
        <w:rPr>
          <w:b/>
          <w:i/>
          <w:sz w:val="22"/>
          <w:szCs w:val="22"/>
          <w:lang w:val="ru-RU"/>
        </w:rPr>
        <w:t>(консолидированная финансовая)</w:t>
      </w:r>
      <w:r w:rsidR="00E46E84">
        <w:rPr>
          <w:sz w:val="24"/>
          <w:szCs w:val="24"/>
          <w:lang w:val="ru-RU"/>
        </w:rPr>
        <w:t xml:space="preserve"> </w:t>
      </w:r>
      <w:r w:rsidRPr="00B25A32">
        <w:rPr>
          <w:b/>
          <w:bCs/>
          <w:i/>
          <w:iCs/>
          <w:sz w:val="22"/>
          <w:szCs w:val="22"/>
          <w:lang w:val="ru-RU" w:eastAsia="ru-RU"/>
        </w:rPr>
        <w:t>отчетность, в том числе, составленная в соответствии с Международными стандартами финансовой отчетности</w:t>
      </w:r>
      <w:r w:rsidR="00A01E3D">
        <w:rPr>
          <w:b/>
          <w:bCs/>
          <w:i/>
          <w:iCs/>
          <w:sz w:val="22"/>
          <w:szCs w:val="22"/>
          <w:lang w:val="ru-RU" w:eastAsia="ru-RU"/>
        </w:rPr>
        <w:t xml:space="preserve"> (МСФО)</w:t>
      </w:r>
      <w:r w:rsidR="00A01E3D" w:rsidRPr="00B25A32">
        <w:rPr>
          <w:b/>
          <w:bCs/>
          <w:i/>
          <w:iCs/>
          <w:sz w:val="22"/>
          <w:szCs w:val="22"/>
          <w:lang w:val="ru-RU" w:eastAsia="ru-RU"/>
        </w:rPr>
        <w:t xml:space="preserve"> либо </w:t>
      </w:r>
      <w:r w:rsidR="00A01E3D">
        <w:rPr>
          <w:b/>
          <w:bCs/>
          <w:i/>
          <w:iCs/>
          <w:sz w:val="22"/>
          <w:szCs w:val="22"/>
          <w:lang w:val="ru-RU" w:eastAsia="ru-RU"/>
        </w:rPr>
        <w:t>иными, отличными от МСФО, международно признанными правилам</w:t>
      </w:r>
      <w:r w:rsidR="00582CC8">
        <w:rPr>
          <w:b/>
          <w:bCs/>
          <w:i/>
          <w:iCs/>
          <w:sz w:val="22"/>
          <w:szCs w:val="22"/>
          <w:lang w:val="ru-RU" w:eastAsia="ru-RU"/>
        </w:rPr>
        <w:t>и</w:t>
      </w:r>
      <w:r w:rsidR="009C4DE3">
        <w:rPr>
          <w:b/>
          <w:bCs/>
          <w:i/>
          <w:iCs/>
          <w:sz w:val="22"/>
          <w:szCs w:val="22"/>
          <w:lang w:val="ru-RU"/>
        </w:rPr>
        <w:t>, по следующим основаниям:</w:t>
      </w:r>
    </w:p>
    <w:p w:rsidR="00E41C38" w:rsidRPr="009F445D" w:rsidRDefault="00E41C38" w:rsidP="00313D89">
      <w:pPr>
        <w:autoSpaceDE/>
        <w:autoSpaceDN/>
        <w:jc w:val="both"/>
        <w:rPr>
          <w:b/>
          <w:bCs/>
          <w:i/>
          <w:iCs/>
          <w:sz w:val="22"/>
          <w:szCs w:val="22"/>
        </w:rPr>
      </w:pPr>
      <w:r w:rsidRPr="009F445D">
        <w:rPr>
          <w:b/>
          <w:bCs/>
          <w:i/>
          <w:iCs/>
          <w:sz w:val="22"/>
          <w:szCs w:val="22"/>
        </w:rPr>
        <w:t>А) Эмитент не имеет дочерних и/или зависимых обществ и, соответственно, не обязан составлять сводную бухгалтерскую отчетность в соответствии с пунктом 91 Положения по ведению бухгалтерского учета и бухгалтерской отчетности в Российской Федерации (утвержденного Приказом Минфина от 29 июля 1998 г. N 34н);</w:t>
      </w:r>
    </w:p>
    <w:p w:rsidR="00E41C38" w:rsidRPr="009F445D" w:rsidRDefault="00E41C38" w:rsidP="00313D89">
      <w:pPr>
        <w:autoSpaceDE/>
        <w:autoSpaceDN/>
        <w:jc w:val="both"/>
        <w:rPr>
          <w:b/>
          <w:bCs/>
          <w:i/>
          <w:iCs/>
          <w:sz w:val="22"/>
          <w:szCs w:val="22"/>
        </w:rPr>
      </w:pPr>
      <w:r w:rsidRPr="009F445D">
        <w:rPr>
          <w:b/>
          <w:bCs/>
          <w:i/>
          <w:iCs/>
          <w:sz w:val="22"/>
          <w:szCs w:val="22"/>
        </w:rPr>
        <w:t>Б) Эмитент не имеет подконтрольных лиц;</w:t>
      </w:r>
    </w:p>
    <w:p w:rsidR="00B75437" w:rsidRPr="00927EFF" w:rsidRDefault="00E41C38" w:rsidP="00847902">
      <w:pPr>
        <w:autoSpaceDE/>
        <w:autoSpaceDN/>
        <w:jc w:val="both"/>
        <w:rPr>
          <w:b/>
          <w:bCs/>
          <w:i/>
          <w:iCs/>
          <w:sz w:val="22"/>
          <w:szCs w:val="22"/>
        </w:rPr>
      </w:pPr>
      <w:r w:rsidRPr="009F445D">
        <w:rPr>
          <w:b/>
          <w:bCs/>
          <w:i/>
          <w:iCs/>
          <w:sz w:val="22"/>
          <w:szCs w:val="22"/>
        </w:rPr>
        <w:t xml:space="preserve">В) Эмитент </w:t>
      </w:r>
      <w:r w:rsidR="00847902">
        <w:rPr>
          <w:b/>
          <w:bCs/>
          <w:i/>
          <w:iCs/>
          <w:sz w:val="22"/>
          <w:szCs w:val="22"/>
        </w:rPr>
        <w:t xml:space="preserve">не </w:t>
      </w:r>
      <w:r w:rsidR="005B7F8E">
        <w:rPr>
          <w:b/>
          <w:bCs/>
          <w:i/>
          <w:iCs/>
          <w:sz w:val="22"/>
          <w:szCs w:val="22"/>
        </w:rPr>
        <w:t xml:space="preserve">имеет контролирующих </w:t>
      </w:r>
      <w:r w:rsidRPr="009F445D">
        <w:rPr>
          <w:b/>
          <w:bCs/>
          <w:i/>
          <w:iCs/>
          <w:sz w:val="22"/>
          <w:szCs w:val="22"/>
        </w:rPr>
        <w:t xml:space="preserve"> лиц</w:t>
      </w:r>
      <w:r w:rsidR="00A17313">
        <w:rPr>
          <w:b/>
          <w:bCs/>
          <w:i/>
          <w:iCs/>
          <w:sz w:val="22"/>
          <w:szCs w:val="22"/>
        </w:rPr>
        <w:t>;</w:t>
      </w:r>
    </w:p>
    <w:p w:rsidR="00927EFF" w:rsidRDefault="00927EFF" w:rsidP="00927EFF">
      <w:pPr>
        <w:autoSpaceDE/>
        <w:autoSpaceDN/>
        <w:jc w:val="both"/>
        <w:rPr>
          <w:b/>
          <w:bCs/>
          <w:i/>
          <w:iCs/>
          <w:sz w:val="22"/>
          <w:szCs w:val="22"/>
        </w:rPr>
      </w:pPr>
      <w:r w:rsidRPr="007A681D">
        <w:rPr>
          <w:b/>
          <w:bCs/>
          <w:i/>
          <w:iCs/>
          <w:sz w:val="22"/>
          <w:szCs w:val="22"/>
        </w:rPr>
        <w:t>Г) Эмитент не обязан составлять консолидированную финансовую отчетность по иным основаниям.</w:t>
      </w:r>
      <w:r>
        <w:rPr>
          <w:b/>
          <w:bCs/>
          <w:i/>
          <w:iCs/>
          <w:sz w:val="22"/>
          <w:szCs w:val="22"/>
        </w:rPr>
        <w:t xml:space="preserve"> </w:t>
      </w:r>
      <w:r w:rsidRPr="009F445D">
        <w:rPr>
          <w:b/>
          <w:bCs/>
          <w:i/>
          <w:iCs/>
          <w:sz w:val="22"/>
          <w:szCs w:val="22"/>
        </w:rPr>
        <w:t xml:space="preserve"> </w:t>
      </w:r>
    </w:p>
    <w:p w:rsidR="001C1B32" w:rsidRDefault="001C1B32" w:rsidP="00927EFF">
      <w:pPr>
        <w:autoSpaceDE/>
        <w:autoSpaceDN/>
        <w:jc w:val="both"/>
        <w:rPr>
          <w:b/>
          <w:bCs/>
          <w:i/>
          <w:iCs/>
          <w:sz w:val="22"/>
          <w:szCs w:val="22"/>
        </w:rPr>
      </w:pPr>
      <w:r w:rsidRPr="007A681D">
        <w:rPr>
          <w:b/>
          <w:bCs/>
          <w:i/>
          <w:iCs/>
          <w:sz w:val="22"/>
          <w:szCs w:val="22"/>
        </w:rPr>
        <w:t>Эмитент не обязан составлять консолидированную финансовую отчетность</w:t>
      </w:r>
      <w:r w:rsidRPr="00B33E68">
        <w:rPr>
          <w:b/>
          <w:bCs/>
          <w:i/>
          <w:iCs/>
          <w:sz w:val="22"/>
          <w:szCs w:val="22"/>
        </w:rPr>
        <w:t xml:space="preserve"> в соответствии с </w:t>
      </w:r>
      <w:r w:rsidRPr="001C1B32">
        <w:rPr>
          <w:b/>
          <w:bCs/>
          <w:i/>
          <w:iCs/>
          <w:sz w:val="22"/>
          <w:szCs w:val="22"/>
        </w:rPr>
        <w:t>Федеральны</w:t>
      </w:r>
      <w:r>
        <w:rPr>
          <w:b/>
          <w:bCs/>
          <w:i/>
          <w:iCs/>
          <w:sz w:val="22"/>
          <w:szCs w:val="22"/>
        </w:rPr>
        <w:t>м</w:t>
      </w:r>
      <w:r w:rsidRPr="001C1B32">
        <w:rPr>
          <w:b/>
          <w:bCs/>
          <w:i/>
          <w:iCs/>
          <w:sz w:val="22"/>
          <w:szCs w:val="22"/>
        </w:rPr>
        <w:t xml:space="preserve"> закон</w:t>
      </w:r>
      <w:r>
        <w:rPr>
          <w:b/>
          <w:bCs/>
          <w:i/>
          <w:iCs/>
          <w:sz w:val="22"/>
          <w:szCs w:val="22"/>
        </w:rPr>
        <w:t>ом</w:t>
      </w:r>
      <w:r w:rsidRPr="001C1B32">
        <w:rPr>
          <w:b/>
          <w:bCs/>
          <w:i/>
          <w:iCs/>
          <w:sz w:val="22"/>
          <w:szCs w:val="22"/>
        </w:rPr>
        <w:t xml:space="preserve"> от 27.07.2010 N 208-ФЗ (ред. от 05.05.2014) "О консолидированной финансовой отчетности"</w:t>
      </w:r>
      <w:r>
        <w:rPr>
          <w:b/>
          <w:bCs/>
          <w:i/>
          <w:iCs/>
          <w:sz w:val="22"/>
          <w:szCs w:val="22"/>
        </w:rPr>
        <w:t>.</w:t>
      </w:r>
    </w:p>
    <w:p w:rsidR="00795B62" w:rsidRPr="00B25A32" w:rsidRDefault="00795B62" w:rsidP="00313D89">
      <w:pPr>
        <w:pStyle w:val="25"/>
        <w:jc w:val="both"/>
        <w:outlineLvl w:val="1"/>
        <w:rPr>
          <w:rFonts w:ascii="Times New Roman" w:hAnsi="Times New Roman"/>
          <w:bCs w:val="0"/>
          <w:i w:val="0"/>
          <w:iCs w:val="0"/>
          <w:sz w:val="22"/>
          <w:szCs w:val="22"/>
        </w:rPr>
      </w:pPr>
      <w:bookmarkStart w:id="419" w:name="_Toc180436152"/>
      <w:bookmarkStart w:id="420" w:name="_Toc410749518"/>
      <w:r w:rsidRPr="00B25A32">
        <w:rPr>
          <w:rFonts w:ascii="Times New Roman" w:hAnsi="Times New Roman"/>
          <w:bCs w:val="0"/>
          <w:i w:val="0"/>
          <w:iCs w:val="0"/>
          <w:sz w:val="22"/>
          <w:szCs w:val="22"/>
        </w:rPr>
        <w:t xml:space="preserve">8.4. </w:t>
      </w:r>
      <w:bookmarkStart w:id="421" w:name="OLE_LINK50"/>
      <w:r w:rsidRPr="00B25A32">
        <w:rPr>
          <w:rFonts w:ascii="Times New Roman" w:hAnsi="Times New Roman"/>
          <w:bCs w:val="0"/>
          <w:i w:val="0"/>
          <w:iCs w:val="0"/>
          <w:sz w:val="22"/>
          <w:szCs w:val="22"/>
        </w:rPr>
        <w:t>Сведения об учетной политике эмитента</w:t>
      </w:r>
      <w:bookmarkEnd w:id="419"/>
      <w:bookmarkEnd w:id="420"/>
    </w:p>
    <w:bookmarkEnd w:id="421"/>
    <w:p w:rsidR="007862DE" w:rsidRDefault="007862DE" w:rsidP="007862DE">
      <w:pPr>
        <w:autoSpaceDE/>
        <w:autoSpaceDN/>
        <w:spacing w:before="120" w:after="120"/>
        <w:rPr>
          <w:bCs/>
          <w:iCs/>
          <w:sz w:val="22"/>
          <w:szCs w:val="22"/>
        </w:rPr>
      </w:pPr>
      <w:r w:rsidRPr="005C0CD7">
        <w:rPr>
          <w:bCs/>
          <w:iCs/>
          <w:sz w:val="22"/>
          <w:szCs w:val="22"/>
        </w:rPr>
        <w:t xml:space="preserve">Учетная политика </w:t>
      </w:r>
      <w:r>
        <w:rPr>
          <w:bCs/>
          <w:iCs/>
          <w:sz w:val="22"/>
          <w:szCs w:val="22"/>
        </w:rPr>
        <w:t>Э</w:t>
      </w:r>
      <w:r w:rsidRPr="005C0CD7">
        <w:rPr>
          <w:bCs/>
          <w:iCs/>
          <w:sz w:val="22"/>
          <w:szCs w:val="22"/>
        </w:rPr>
        <w:t xml:space="preserve">митента на </w:t>
      </w:r>
      <w:r>
        <w:rPr>
          <w:bCs/>
          <w:iCs/>
          <w:sz w:val="22"/>
          <w:szCs w:val="22"/>
        </w:rPr>
        <w:t>2013 – 2014 гг.</w:t>
      </w:r>
      <w:r w:rsidRPr="005C0CD7">
        <w:rPr>
          <w:bCs/>
          <w:iCs/>
          <w:sz w:val="22"/>
          <w:szCs w:val="22"/>
        </w:rPr>
        <w:t xml:space="preserve">: </w:t>
      </w:r>
    </w:p>
    <w:p w:rsidR="00B75437" w:rsidRDefault="00453DE6" w:rsidP="00313D89">
      <w:pPr>
        <w:autoSpaceDE/>
        <w:autoSpaceDN/>
        <w:spacing w:before="120" w:after="120"/>
        <w:jc w:val="both"/>
        <w:rPr>
          <w:b/>
          <w:bCs/>
          <w:i/>
          <w:iCs/>
          <w:sz w:val="22"/>
          <w:szCs w:val="22"/>
        </w:rPr>
      </w:pPr>
      <w:r w:rsidRPr="005C0CD7">
        <w:rPr>
          <w:b/>
          <w:bCs/>
          <w:i/>
          <w:iCs/>
          <w:sz w:val="22"/>
          <w:szCs w:val="22"/>
        </w:rPr>
        <w:t>И</w:t>
      </w:r>
      <w:r w:rsidR="00795B62" w:rsidRPr="005C0CD7">
        <w:rPr>
          <w:b/>
          <w:bCs/>
          <w:i/>
          <w:iCs/>
          <w:sz w:val="22"/>
          <w:szCs w:val="22"/>
        </w:rPr>
        <w:t xml:space="preserve">нформация об учетной политике Эмитента указывается </w:t>
      </w:r>
      <w:r w:rsidR="00795B62" w:rsidRPr="008276DF">
        <w:rPr>
          <w:b/>
          <w:bCs/>
          <w:i/>
          <w:iCs/>
          <w:sz w:val="22"/>
          <w:szCs w:val="22"/>
        </w:rPr>
        <w:t xml:space="preserve">в </w:t>
      </w:r>
      <w:r w:rsidR="00ED201D" w:rsidRPr="008276DF">
        <w:rPr>
          <w:b/>
          <w:bCs/>
          <w:i/>
          <w:iCs/>
          <w:sz w:val="22"/>
          <w:szCs w:val="22"/>
        </w:rPr>
        <w:t>Приложении № </w:t>
      </w:r>
      <w:r w:rsidR="007862DE">
        <w:rPr>
          <w:b/>
          <w:bCs/>
          <w:i/>
          <w:iCs/>
          <w:sz w:val="22"/>
          <w:szCs w:val="22"/>
        </w:rPr>
        <w:t>3</w:t>
      </w:r>
      <w:r w:rsidR="00795B62" w:rsidRPr="008276DF">
        <w:rPr>
          <w:b/>
          <w:bCs/>
          <w:i/>
          <w:iCs/>
          <w:sz w:val="22"/>
          <w:szCs w:val="22"/>
        </w:rPr>
        <w:t xml:space="preserve"> к</w:t>
      </w:r>
      <w:r w:rsidR="00795B62" w:rsidRPr="00B25A32">
        <w:rPr>
          <w:b/>
          <w:bCs/>
          <w:i/>
          <w:iCs/>
          <w:sz w:val="22"/>
          <w:szCs w:val="22"/>
        </w:rPr>
        <w:t xml:space="preserve"> настоящему Проспекту ценных бумаг.</w:t>
      </w:r>
    </w:p>
    <w:p w:rsidR="00795B62" w:rsidRPr="00B25A32" w:rsidRDefault="00795B62" w:rsidP="00313D89">
      <w:pPr>
        <w:pStyle w:val="25"/>
        <w:jc w:val="both"/>
        <w:outlineLvl w:val="1"/>
        <w:rPr>
          <w:rFonts w:ascii="Times New Roman" w:hAnsi="Times New Roman"/>
          <w:bCs w:val="0"/>
          <w:i w:val="0"/>
          <w:iCs w:val="0"/>
          <w:sz w:val="22"/>
          <w:szCs w:val="22"/>
        </w:rPr>
      </w:pPr>
      <w:bookmarkStart w:id="422" w:name="_Toc180431183"/>
      <w:bookmarkStart w:id="423" w:name="_Toc180436153"/>
      <w:bookmarkStart w:id="424" w:name="_Toc410749519"/>
      <w:r w:rsidRPr="00B25A32">
        <w:rPr>
          <w:rFonts w:ascii="Times New Roman" w:hAnsi="Times New Roman"/>
          <w:bCs w:val="0"/>
          <w:i w:val="0"/>
          <w:iCs w:val="0"/>
          <w:sz w:val="22"/>
          <w:szCs w:val="22"/>
        </w:rPr>
        <w:t>8.5. Сведения об общей сумме экспорта, а также о доле, которую составляет экспорт в общем объеме продаж</w:t>
      </w:r>
      <w:bookmarkEnd w:id="422"/>
      <w:bookmarkEnd w:id="423"/>
      <w:bookmarkEnd w:id="424"/>
    </w:p>
    <w:p w:rsidR="00B75437" w:rsidRDefault="00795B62" w:rsidP="00313D89">
      <w:pPr>
        <w:pStyle w:val="BodyTextIndent1"/>
        <w:widowControl w:val="0"/>
        <w:tabs>
          <w:tab w:val="left" w:pos="4111"/>
        </w:tabs>
        <w:spacing w:before="120" w:after="120"/>
        <w:jc w:val="left"/>
        <w:rPr>
          <w:color w:val="auto"/>
          <w:sz w:val="22"/>
          <w:szCs w:val="22"/>
        </w:rPr>
      </w:pPr>
      <w:bookmarkStart w:id="425" w:name="OLE_LINK116"/>
      <w:r w:rsidRPr="00B25A32">
        <w:rPr>
          <w:color w:val="auto"/>
          <w:sz w:val="22"/>
          <w:szCs w:val="22"/>
        </w:rPr>
        <w:t>Эмитент не осуществляет экспорт продукции (товаров, работ, услуг).</w:t>
      </w:r>
    </w:p>
    <w:p w:rsidR="00795B62" w:rsidRPr="0029436C" w:rsidRDefault="00795B62" w:rsidP="00313D89">
      <w:pPr>
        <w:pStyle w:val="25"/>
        <w:jc w:val="both"/>
        <w:outlineLvl w:val="1"/>
        <w:rPr>
          <w:rFonts w:ascii="Times New Roman" w:hAnsi="Times New Roman"/>
          <w:bCs w:val="0"/>
          <w:i w:val="0"/>
          <w:iCs w:val="0"/>
          <w:sz w:val="22"/>
          <w:szCs w:val="22"/>
        </w:rPr>
      </w:pPr>
      <w:bookmarkStart w:id="426" w:name="_Toc180436154"/>
      <w:bookmarkStart w:id="427" w:name="_Toc410749520"/>
      <w:bookmarkEnd w:id="425"/>
      <w:r w:rsidRPr="00B25A32">
        <w:rPr>
          <w:rFonts w:ascii="Times New Roman" w:hAnsi="Times New Roman"/>
          <w:bCs w:val="0"/>
          <w:i w:val="0"/>
          <w:iCs w:val="0"/>
          <w:sz w:val="22"/>
          <w:szCs w:val="22"/>
        </w:rPr>
        <w:t xml:space="preserve">8.6. Сведения о существенных изменениях, произошедших в составе имущества эмитента после </w:t>
      </w:r>
      <w:r w:rsidRPr="0029436C">
        <w:rPr>
          <w:rFonts w:ascii="Times New Roman" w:hAnsi="Times New Roman"/>
          <w:bCs w:val="0"/>
          <w:i w:val="0"/>
          <w:iCs w:val="0"/>
          <w:sz w:val="22"/>
          <w:szCs w:val="22"/>
        </w:rPr>
        <w:t>даты окончания последнего завершенного финансового года</w:t>
      </w:r>
      <w:bookmarkEnd w:id="426"/>
      <w:bookmarkEnd w:id="427"/>
    </w:p>
    <w:p w:rsidR="00B7523C" w:rsidRPr="0029436C" w:rsidRDefault="00B7523C" w:rsidP="00B7523C">
      <w:pPr>
        <w:jc w:val="both"/>
        <w:rPr>
          <w:sz w:val="22"/>
          <w:szCs w:val="22"/>
        </w:rPr>
      </w:pPr>
      <w:bookmarkStart w:id="428" w:name="OLE_LINK117"/>
      <w:bookmarkStart w:id="429" w:name="_Toc180431184"/>
      <w:bookmarkStart w:id="430" w:name="_Toc180436155"/>
      <w:r w:rsidRPr="0029436C">
        <w:rPr>
          <w:b/>
          <w:bCs/>
          <w:i/>
          <w:iCs/>
          <w:sz w:val="22"/>
          <w:szCs w:val="22"/>
        </w:rPr>
        <w:t xml:space="preserve">Существенных изменений в составе имущества Эмитента после 31.12.2013г. до даты утверждения Проспекта ценных бумаг не происходило. </w:t>
      </w:r>
    </w:p>
    <w:p w:rsidR="00795B62" w:rsidRPr="00B25A32" w:rsidRDefault="00795B62" w:rsidP="00313D89">
      <w:pPr>
        <w:pStyle w:val="25"/>
        <w:jc w:val="both"/>
        <w:outlineLvl w:val="1"/>
        <w:rPr>
          <w:rFonts w:ascii="Times New Roman" w:hAnsi="Times New Roman"/>
          <w:bCs w:val="0"/>
          <w:i w:val="0"/>
          <w:iCs w:val="0"/>
          <w:sz w:val="22"/>
          <w:szCs w:val="22"/>
        </w:rPr>
      </w:pPr>
      <w:bookmarkStart w:id="431" w:name="_Toc410749521"/>
      <w:bookmarkEnd w:id="428"/>
      <w:r w:rsidRPr="0029436C">
        <w:rPr>
          <w:rFonts w:ascii="Times New Roman" w:hAnsi="Times New Roman"/>
          <w:bCs w:val="0"/>
          <w:i w:val="0"/>
          <w:iCs w:val="0"/>
          <w:sz w:val="22"/>
          <w:szCs w:val="22"/>
        </w:rPr>
        <w:t>8.7. Сведения об участии эмитента в судебных процессах</w:t>
      </w:r>
      <w:r w:rsidRPr="00B25A32">
        <w:rPr>
          <w:rFonts w:ascii="Times New Roman" w:hAnsi="Times New Roman"/>
          <w:bCs w:val="0"/>
          <w:i w:val="0"/>
          <w:iCs w:val="0"/>
          <w:sz w:val="22"/>
          <w:szCs w:val="22"/>
        </w:rPr>
        <w:t xml:space="preserve"> в случае, если такое участие может существенно отразиться на финансово-хозяйственной деятельности эмитента</w:t>
      </w:r>
      <w:bookmarkEnd w:id="429"/>
      <w:bookmarkEnd w:id="430"/>
      <w:bookmarkEnd w:id="431"/>
    </w:p>
    <w:p w:rsidR="00B75437" w:rsidRPr="00B7523C" w:rsidRDefault="008178E5" w:rsidP="00B7523C">
      <w:pPr>
        <w:spacing w:before="120" w:after="120"/>
        <w:jc w:val="both"/>
        <w:rPr>
          <w:b/>
          <w:bCs/>
          <w:i/>
          <w:iCs/>
          <w:sz w:val="22"/>
          <w:szCs w:val="22"/>
        </w:rPr>
      </w:pPr>
      <w:r w:rsidRPr="00F57A15">
        <w:rPr>
          <w:sz w:val="22"/>
          <w:szCs w:val="22"/>
        </w:rPr>
        <w:t xml:space="preserve">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санкциях) в случае если такое участие может существенно </w:t>
      </w:r>
      <w:r w:rsidRPr="00B7523C">
        <w:rPr>
          <w:sz w:val="22"/>
          <w:szCs w:val="22"/>
        </w:rPr>
        <w:t>отразиться на финансово-хозяйственной деятельности эмитента.</w:t>
      </w:r>
      <w:r w:rsidRPr="00B7523C">
        <w:rPr>
          <w:b/>
          <w:bCs/>
          <w:i/>
          <w:iCs/>
          <w:sz w:val="22"/>
          <w:szCs w:val="22"/>
        </w:rPr>
        <w:t xml:space="preserve"> </w:t>
      </w:r>
    </w:p>
    <w:p w:rsidR="00B75437" w:rsidRDefault="00336F5D" w:rsidP="00313D89">
      <w:pPr>
        <w:spacing w:before="120" w:after="120"/>
        <w:jc w:val="both"/>
        <w:rPr>
          <w:b/>
          <w:bCs/>
          <w:i/>
          <w:iCs/>
          <w:sz w:val="22"/>
          <w:szCs w:val="22"/>
        </w:rPr>
      </w:pPr>
      <w:r w:rsidRPr="005C0CD7">
        <w:rPr>
          <w:b/>
          <w:bCs/>
          <w:i/>
          <w:iCs/>
          <w:sz w:val="22"/>
          <w:szCs w:val="22"/>
        </w:rPr>
        <w:t xml:space="preserve">Эмитент создан в </w:t>
      </w:r>
      <w:r w:rsidR="00B7523C" w:rsidRPr="00B7523C">
        <w:rPr>
          <w:b/>
          <w:bCs/>
          <w:i/>
          <w:iCs/>
          <w:sz w:val="22"/>
          <w:szCs w:val="22"/>
        </w:rPr>
        <w:t>октябре 2013 года</w:t>
      </w:r>
      <w:r w:rsidR="00B7523C">
        <w:rPr>
          <w:b/>
          <w:bCs/>
          <w:i/>
          <w:iCs/>
          <w:sz w:val="22"/>
          <w:szCs w:val="22"/>
        </w:rPr>
        <w:t xml:space="preserve"> </w:t>
      </w:r>
      <w:r w:rsidR="006721E6">
        <w:rPr>
          <w:b/>
          <w:bCs/>
          <w:i/>
          <w:iCs/>
          <w:sz w:val="22"/>
          <w:szCs w:val="22"/>
        </w:rPr>
        <w:t xml:space="preserve">и с момента создания до даты утверждения </w:t>
      </w:r>
      <w:r w:rsidR="002C3265">
        <w:rPr>
          <w:b/>
          <w:bCs/>
          <w:i/>
          <w:iCs/>
          <w:sz w:val="22"/>
          <w:szCs w:val="22"/>
        </w:rPr>
        <w:t xml:space="preserve">Проспекта </w:t>
      </w:r>
      <w:r w:rsidR="006721E6">
        <w:rPr>
          <w:b/>
          <w:bCs/>
          <w:i/>
          <w:iCs/>
          <w:sz w:val="22"/>
          <w:szCs w:val="22"/>
        </w:rPr>
        <w:t xml:space="preserve">ценных бумаг </w:t>
      </w:r>
      <w:r w:rsidR="00795B62" w:rsidRPr="00B25A32">
        <w:rPr>
          <w:b/>
          <w:bCs/>
          <w:i/>
          <w:iCs/>
          <w:sz w:val="22"/>
          <w:szCs w:val="22"/>
        </w:rPr>
        <w:t>не участв</w:t>
      </w:r>
      <w:r w:rsidR="006721E6">
        <w:rPr>
          <w:b/>
          <w:bCs/>
          <w:i/>
          <w:iCs/>
          <w:sz w:val="22"/>
          <w:szCs w:val="22"/>
        </w:rPr>
        <w:t>овал</w:t>
      </w:r>
      <w:r w:rsidR="00795B62" w:rsidRPr="00B25A32">
        <w:rPr>
          <w:b/>
          <w:bCs/>
          <w:i/>
          <w:iCs/>
          <w:sz w:val="22"/>
          <w:szCs w:val="22"/>
        </w:rPr>
        <w:t xml:space="preserve"> в судебных процессах</w:t>
      </w:r>
      <w:r w:rsidR="008178E5">
        <w:rPr>
          <w:b/>
          <w:bCs/>
          <w:i/>
          <w:iCs/>
          <w:sz w:val="22"/>
          <w:szCs w:val="22"/>
        </w:rPr>
        <w:t xml:space="preserve"> в качестве истца либо ответчика</w:t>
      </w:r>
      <w:r w:rsidR="00795B62" w:rsidRPr="00B25A32">
        <w:rPr>
          <w:b/>
          <w:bCs/>
          <w:i/>
          <w:iCs/>
          <w:sz w:val="22"/>
          <w:szCs w:val="22"/>
        </w:rPr>
        <w:t xml:space="preserve">, санкции судебным органом на Эмитента не накладывались. </w:t>
      </w:r>
    </w:p>
    <w:p w:rsidR="00795B62" w:rsidRPr="00B25A32" w:rsidRDefault="00795B62" w:rsidP="00313D89">
      <w:pPr>
        <w:pStyle w:val="1a"/>
        <w:jc w:val="both"/>
        <w:outlineLvl w:val="0"/>
        <w:rPr>
          <w:rFonts w:ascii="Times New Roman" w:hAnsi="Times New Roman" w:cs="Times New Roman"/>
          <w:sz w:val="22"/>
          <w:szCs w:val="22"/>
        </w:rPr>
      </w:pPr>
      <w:r w:rsidRPr="00B25A32">
        <w:rPr>
          <w:sz w:val="22"/>
          <w:szCs w:val="22"/>
        </w:rPr>
        <w:br w:type="page"/>
      </w:r>
      <w:bookmarkStart w:id="432" w:name="_Toc180436156"/>
      <w:bookmarkStart w:id="433" w:name="_Toc410749522"/>
      <w:bookmarkStart w:id="434" w:name="_Toc180431185"/>
      <w:r w:rsidRPr="005C0CD7">
        <w:rPr>
          <w:rFonts w:ascii="Times New Roman" w:hAnsi="Times New Roman" w:cs="Times New Roman"/>
          <w:sz w:val="22"/>
          <w:szCs w:val="22"/>
        </w:rPr>
        <w:t xml:space="preserve">IX. </w:t>
      </w:r>
      <w:bookmarkStart w:id="435" w:name="OLE_LINK113"/>
      <w:r w:rsidRPr="005C0CD7">
        <w:rPr>
          <w:rFonts w:ascii="Times New Roman" w:hAnsi="Times New Roman" w:cs="Times New Roman"/>
          <w:sz w:val="22"/>
          <w:szCs w:val="22"/>
        </w:rPr>
        <w:t>Подробные сведения о порядке и об условиях размещения эмиссионных ценных бумаг</w:t>
      </w:r>
      <w:bookmarkEnd w:id="432"/>
      <w:bookmarkEnd w:id="433"/>
    </w:p>
    <w:p w:rsidR="00795B62" w:rsidRPr="00B25A32" w:rsidRDefault="00795B62" w:rsidP="00313D89">
      <w:pPr>
        <w:pStyle w:val="25"/>
        <w:jc w:val="both"/>
        <w:outlineLvl w:val="1"/>
        <w:rPr>
          <w:rFonts w:ascii="Times New Roman" w:hAnsi="Times New Roman"/>
          <w:i w:val="0"/>
          <w:iCs w:val="0"/>
          <w:sz w:val="22"/>
          <w:szCs w:val="22"/>
        </w:rPr>
      </w:pPr>
      <w:bookmarkStart w:id="436" w:name="_Toc180431187"/>
      <w:bookmarkStart w:id="437" w:name="_Toc180436157"/>
      <w:bookmarkStart w:id="438" w:name="_Toc410749523"/>
      <w:bookmarkEnd w:id="434"/>
      <w:bookmarkEnd w:id="435"/>
      <w:r w:rsidRPr="00B25A32">
        <w:rPr>
          <w:rFonts w:ascii="Times New Roman" w:hAnsi="Times New Roman"/>
          <w:i w:val="0"/>
          <w:iCs w:val="0"/>
          <w:sz w:val="22"/>
          <w:szCs w:val="22"/>
        </w:rPr>
        <w:t>9.1. Сведения о размещаемых ценных бумагах</w:t>
      </w:r>
      <w:bookmarkEnd w:id="436"/>
      <w:bookmarkEnd w:id="437"/>
      <w:bookmarkEnd w:id="438"/>
    </w:p>
    <w:p w:rsidR="00795B62" w:rsidRPr="00B25A32" w:rsidRDefault="00795B62" w:rsidP="00313D89">
      <w:pPr>
        <w:pStyle w:val="37"/>
        <w:outlineLvl w:val="2"/>
        <w:rPr>
          <w:i w:val="0"/>
          <w:iCs w:val="0"/>
          <w:sz w:val="22"/>
          <w:szCs w:val="22"/>
        </w:rPr>
      </w:pPr>
      <w:bookmarkStart w:id="439" w:name="_Toc180431188"/>
      <w:bookmarkStart w:id="440" w:name="_Toc180436158"/>
      <w:bookmarkStart w:id="441" w:name="_Toc410749524"/>
      <w:r w:rsidRPr="00B25A32">
        <w:rPr>
          <w:i w:val="0"/>
          <w:iCs w:val="0"/>
          <w:sz w:val="22"/>
          <w:szCs w:val="22"/>
        </w:rPr>
        <w:t>9.1.1. Общая информация</w:t>
      </w:r>
      <w:bookmarkEnd w:id="439"/>
      <w:bookmarkEnd w:id="440"/>
      <w:bookmarkEnd w:id="441"/>
    </w:p>
    <w:p w:rsidR="00AA5B4F" w:rsidRPr="00041F40" w:rsidRDefault="0097642B" w:rsidP="00313D89">
      <w:pPr>
        <w:pStyle w:val="ConsPlusNormal"/>
        <w:spacing w:before="120" w:after="120"/>
        <w:ind w:firstLine="0"/>
        <w:jc w:val="both"/>
        <w:rPr>
          <w:rFonts w:ascii="Times New Roman" w:hAnsi="Times New Roman" w:cs="Times New Roman"/>
          <w:sz w:val="22"/>
          <w:szCs w:val="22"/>
        </w:rPr>
      </w:pPr>
      <w:r w:rsidRPr="00041F40">
        <w:rPr>
          <w:rFonts w:ascii="Times New Roman" w:hAnsi="Times New Roman" w:cs="Times New Roman"/>
          <w:sz w:val="22"/>
          <w:szCs w:val="22"/>
        </w:rPr>
        <w:t>9.1.1.1. Общая информация об Облигациях класса «А»</w:t>
      </w:r>
    </w:p>
    <w:p w:rsidR="00AA5B4F" w:rsidRPr="00041F40" w:rsidRDefault="00795B62" w:rsidP="00313D89">
      <w:pPr>
        <w:pStyle w:val="ConsPlusNormal"/>
        <w:spacing w:before="120" w:after="120"/>
        <w:ind w:firstLine="0"/>
        <w:jc w:val="both"/>
        <w:rPr>
          <w:rFonts w:ascii="Times New Roman" w:hAnsi="Times New Roman" w:cs="Times New Roman"/>
          <w:sz w:val="22"/>
          <w:szCs w:val="22"/>
        </w:rPr>
      </w:pPr>
      <w:r w:rsidRPr="00041F40">
        <w:rPr>
          <w:rFonts w:ascii="Times New Roman" w:hAnsi="Times New Roman" w:cs="Times New Roman"/>
          <w:sz w:val="22"/>
          <w:szCs w:val="22"/>
        </w:rPr>
        <w:t xml:space="preserve">Вид </w:t>
      </w:r>
      <w:r w:rsidR="00F80CAC" w:rsidRPr="00041F40">
        <w:rPr>
          <w:rFonts w:ascii="Times New Roman" w:hAnsi="Times New Roman" w:cs="Times New Roman"/>
          <w:sz w:val="22"/>
          <w:szCs w:val="22"/>
        </w:rPr>
        <w:t xml:space="preserve">размещаемых </w:t>
      </w:r>
      <w:r w:rsidRPr="00041F40">
        <w:rPr>
          <w:rFonts w:ascii="Times New Roman" w:hAnsi="Times New Roman" w:cs="Times New Roman"/>
          <w:sz w:val="22"/>
          <w:szCs w:val="22"/>
        </w:rPr>
        <w:t xml:space="preserve">ценных бумаг: </w:t>
      </w:r>
      <w:r w:rsidRPr="00041F40">
        <w:rPr>
          <w:rFonts w:ascii="Times New Roman" w:hAnsi="Times New Roman" w:cs="Times New Roman"/>
          <w:b/>
          <w:bCs/>
          <w:i/>
          <w:iCs/>
          <w:sz w:val="22"/>
          <w:szCs w:val="22"/>
        </w:rPr>
        <w:t>жилищные</w:t>
      </w:r>
      <w:r w:rsidRPr="00041F40">
        <w:rPr>
          <w:sz w:val="22"/>
          <w:szCs w:val="22"/>
        </w:rPr>
        <w:t xml:space="preserve"> </w:t>
      </w:r>
      <w:r w:rsidRPr="00041F40">
        <w:rPr>
          <w:rFonts w:ascii="Times New Roman" w:hAnsi="Times New Roman" w:cs="Times New Roman"/>
          <w:b/>
          <w:bCs/>
          <w:i/>
          <w:iCs/>
          <w:sz w:val="22"/>
          <w:szCs w:val="22"/>
        </w:rPr>
        <w:t>облигации с ипотечным покрытием</w:t>
      </w:r>
      <w:r w:rsidRPr="00041F40">
        <w:rPr>
          <w:rFonts w:ascii="Times New Roman" w:hAnsi="Times New Roman" w:cs="Times New Roman"/>
          <w:sz w:val="22"/>
          <w:szCs w:val="22"/>
        </w:rPr>
        <w:t xml:space="preserve"> </w:t>
      </w:r>
      <w:r w:rsidRPr="00041F40">
        <w:rPr>
          <w:rFonts w:ascii="Times New Roman" w:hAnsi="Times New Roman" w:cs="Times New Roman"/>
          <w:b/>
          <w:bCs/>
          <w:i/>
          <w:iCs/>
          <w:sz w:val="22"/>
          <w:szCs w:val="22"/>
        </w:rPr>
        <w:t>на предъявителя;</w:t>
      </w:r>
    </w:p>
    <w:p w:rsidR="00AA5B4F" w:rsidRPr="00041F40" w:rsidRDefault="00795B62" w:rsidP="00313D89">
      <w:pPr>
        <w:spacing w:before="120" w:after="120"/>
        <w:jc w:val="both"/>
        <w:rPr>
          <w:sz w:val="22"/>
          <w:szCs w:val="22"/>
        </w:rPr>
      </w:pPr>
      <w:r w:rsidRPr="00041F40">
        <w:rPr>
          <w:sz w:val="22"/>
          <w:szCs w:val="22"/>
        </w:rPr>
        <w:t xml:space="preserve">Серия (для облигаций): </w:t>
      </w:r>
      <w:r w:rsidRPr="00041F40">
        <w:rPr>
          <w:b/>
          <w:bCs/>
          <w:i/>
          <w:iCs/>
          <w:sz w:val="22"/>
          <w:szCs w:val="22"/>
        </w:rPr>
        <w:t>нет;</w:t>
      </w:r>
    </w:p>
    <w:p w:rsidR="00FC4134" w:rsidRPr="00041F40" w:rsidRDefault="00A74339" w:rsidP="00FC4134">
      <w:pPr>
        <w:spacing w:after="120"/>
        <w:jc w:val="both"/>
        <w:rPr>
          <w:sz w:val="22"/>
          <w:szCs w:val="22"/>
        </w:rPr>
      </w:pPr>
      <w:r w:rsidRPr="00041F40">
        <w:rPr>
          <w:sz w:val="22"/>
          <w:szCs w:val="22"/>
        </w:rPr>
        <w:t>Иные и</w:t>
      </w:r>
      <w:r w:rsidR="00795B62" w:rsidRPr="00041F40">
        <w:rPr>
          <w:sz w:val="22"/>
          <w:szCs w:val="22"/>
        </w:rPr>
        <w:t>дентификационные признаки выпуска облигаций:</w:t>
      </w:r>
      <w:r w:rsidR="00795B62" w:rsidRPr="00041F40">
        <w:rPr>
          <w:b/>
          <w:bCs/>
          <w:i/>
          <w:iCs/>
          <w:sz w:val="22"/>
          <w:szCs w:val="22"/>
        </w:rPr>
        <w:t xml:space="preserve"> </w:t>
      </w:r>
      <w:r w:rsidR="00FC4134" w:rsidRPr="00041F40">
        <w:rPr>
          <w:b/>
          <w:i/>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(далее по тексту – "Облигации", "Облигации выпуска", "Облигации класса «А»"), обязательства по которым исполняются преимущественно перед обязательствами Закрытого акционерного общества "Ипотечный агент ДВИЦ-1" (далее по тексту – «Эмитент») по жилищным облигациям с ипотечным покрытием класса «Б» (далее по тексту – "Облигации класса «Б»"), обеспеченным залогом того же ипотечного покрытия, с возможностью досрочного погашения по требованию владельцев Облигаций класса «А»  и по усмотрению Эмитента.</w:t>
      </w:r>
    </w:p>
    <w:p w:rsidR="006511BB" w:rsidRPr="00041F40" w:rsidRDefault="006511BB" w:rsidP="006511BB">
      <w:pPr>
        <w:pStyle w:val="ConsPlusNormal"/>
        <w:spacing w:before="120" w:after="120"/>
        <w:ind w:firstLine="0"/>
        <w:jc w:val="both"/>
        <w:rPr>
          <w:rFonts w:ascii="Times New Roman" w:hAnsi="Times New Roman" w:cs="Times New Roman"/>
          <w:sz w:val="22"/>
          <w:szCs w:val="22"/>
        </w:rPr>
      </w:pPr>
      <w:r w:rsidRPr="00041F40">
        <w:rPr>
          <w:rFonts w:ascii="Times New Roman" w:hAnsi="Times New Roman" w:cs="Times New Roman"/>
          <w:sz w:val="22"/>
          <w:szCs w:val="22"/>
        </w:rPr>
        <w:t xml:space="preserve">Возможность досрочного погашения по требованию владельцев: </w:t>
      </w:r>
      <w:r w:rsidRPr="00041F40">
        <w:rPr>
          <w:rFonts w:ascii="Times New Roman" w:hAnsi="Times New Roman" w:cs="Times New Roman"/>
          <w:b/>
          <w:i/>
          <w:sz w:val="22"/>
          <w:szCs w:val="22"/>
        </w:rPr>
        <w:t>предусмотрена.</w:t>
      </w:r>
    </w:p>
    <w:p w:rsidR="006511BB" w:rsidRPr="00041F40" w:rsidRDefault="006511BB" w:rsidP="006511BB">
      <w:pPr>
        <w:pStyle w:val="ConsPlusNormal"/>
        <w:spacing w:before="120" w:after="120"/>
        <w:ind w:firstLine="0"/>
        <w:jc w:val="both"/>
        <w:rPr>
          <w:rFonts w:ascii="Times New Roman" w:hAnsi="Times New Roman" w:cs="Times New Roman"/>
          <w:b/>
          <w:i/>
          <w:sz w:val="22"/>
          <w:szCs w:val="22"/>
        </w:rPr>
      </w:pPr>
      <w:r w:rsidRPr="00041F40">
        <w:rPr>
          <w:rFonts w:ascii="Times New Roman" w:hAnsi="Times New Roman" w:cs="Times New Roman"/>
          <w:sz w:val="22"/>
          <w:szCs w:val="22"/>
        </w:rPr>
        <w:t xml:space="preserve">Возможность досрочного погашения по усмотрению эмитента: </w:t>
      </w:r>
      <w:r w:rsidRPr="00041F40">
        <w:rPr>
          <w:rFonts w:ascii="Times New Roman" w:hAnsi="Times New Roman" w:cs="Times New Roman"/>
          <w:b/>
          <w:i/>
          <w:sz w:val="22"/>
          <w:szCs w:val="22"/>
        </w:rPr>
        <w:t>предусмотрена.</w:t>
      </w:r>
    </w:p>
    <w:p w:rsidR="0013264F" w:rsidRPr="00041F40" w:rsidRDefault="00795B62">
      <w:pPr>
        <w:jc w:val="both"/>
        <w:rPr>
          <w:b/>
          <w:bCs/>
          <w:i/>
          <w:iCs/>
          <w:sz w:val="22"/>
          <w:szCs w:val="22"/>
        </w:rPr>
      </w:pPr>
      <w:r w:rsidRPr="00041F40">
        <w:rPr>
          <w:sz w:val="22"/>
          <w:szCs w:val="22"/>
        </w:rPr>
        <w:t xml:space="preserve">Срок погашения: </w:t>
      </w:r>
      <w:bookmarkStart w:id="442" w:name="OLE_LINK41"/>
      <w:bookmarkStart w:id="443" w:name="OLE_LINK30"/>
      <w:r w:rsidR="00D31011" w:rsidRPr="00041F40">
        <w:rPr>
          <w:b/>
          <w:bCs/>
          <w:i/>
          <w:iCs/>
          <w:sz w:val="22"/>
          <w:szCs w:val="22"/>
        </w:rPr>
        <w:t>д</w:t>
      </w:r>
      <w:r w:rsidRPr="00041F40">
        <w:rPr>
          <w:b/>
          <w:bCs/>
          <w:i/>
          <w:iCs/>
          <w:sz w:val="22"/>
          <w:szCs w:val="22"/>
        </w:rPr>
        <w:t xml:space="preserve">атой полного погашения </w:t>
      </w:r>
      <w:r w:rsidR="00E166DF" w:rsidRPr="00041F40">
        <w:rPr>
          <w:b/>
          <w:bCs/>
          <w:i/>
          <w:iCs/>
          <w:sz w:val="22"/>
          <w:szCs w:val="22"/>
        </w:rPr>
        <w:t>Облигаций</w:t>
      </w:r>
      <w:r w:rsidR="00A167E5" w:rsidRPr="00041F40">
        <w:rPr>
          <w:b/>
          <w:bCs/>
          <w:i/>
          <w:iCs/>
          <w:sz w:val="22"/>
          <w:szCs w:val="22"/>
        </w:rPr>
        <w:t xml:space="preserve"> класса «А» является </w:t>
      </w:r>
      <w:bookmarkEnd w:id="442"/>
      <w:r w:rsidR="00FC4134" w:rsidRPr="00041F40">
        <w:rPr>
          <w:b/>
          <w:bCs/>
          <w:i/>
          <w:iCs/>
          <w:sz w:val="22"/>
          <w:szCs w:val="22"/>
        </w:rPr>
        <w:t>«07» ноября 2047 года</w:t>
      </w:r>
      <w:r w:rsidR="0097642B" w:rsidRPr="00041F40">
        <w:rPr>
          <w:b/>
          <w:bCs/>
          <w:i/>
          <w:iCs/>
          <w:sz w:val="22"/>
          <w:szCs w:val="22"/>
        </w:rPr>
        <w:t>.</w:t>
      </w:r>
    </w:p>
    <w:bookmarkEnd w:id="443"/>
    <w:p w:rsidR="0097642B" w:rsidRPr="00041F40" w:rsidRDefault="00A167E5" w:rsidP="009064EF">
      <w:pPr>
        <w:spacing w:before="120"/>
        <w:jc w:val="both"/>
        <w:rPr>
          <w:b/>
          <w:bCs/>
          <w:i/>
          <w:iCs/>
          <w:sz w:val="22"/>
          <w:szCs w:val="22"/>
        </w:rPr>
      </w:pPr>
      <w:r w:rsidRPr="00041F40">
        <w:rPr>
          <w:sz w:val="22"/>
          <w:szCs w:val="22"/>
        </w:rPr>
        <w:t xml:space="preserve">Количество размещаемых ценных бумаг </w:t>
      </w:r>
      <w:r w:rsidR="009064EF" w:rsidRPr="00041F40">
        <w:rPr>
          <w:b/>
          <w:i/>
          <w:sz w:val="22"/>
          <w:szCs w:val="22"/>
        </w:rPr>
        <w:t xml:space="preserve">2 106 072 (два миллиона сто шесть тысяч семьдесят две) </w:t>
      </w:r>
      <w:r w:rsidR="0097642B" w:rsidRPr="00041F40">
        <w:rPr>
          <w:b/>
          <w:i/>
          <w:sz w:val="22"/>
          <w:szCs w:val="22"/>
        </w:rPr>
        <w:t>штук</w:t>
      </w:r>
      <w:r w:rsidR="0079789F">
        <w:rPr>
          <w:b/>
          <w:i/>
          <w:sz w:val="22"/>
          <w:szCs w:val="22"/>
        </w:rPr>
        <w:t>и</w:t>
      </w:r>
      <w:r w:rsidR="0097642B" w:rsidRPr="00041F40">
        <w:rPr>
          <w:b/>
          <w:i/>
          <w:sz w:val="22"/>
          <w:szCs w:val="22"/>
        </w:rPr>
        <w:t>.</w:t>
      </w:r>
    </w:p>
    <w:p w:rsidR="0097642B" w:rsidRPr="00041F40" w:rsidRDefault="00A167E5" w:rsidP="009064EF">
      <w:pPr>
        <w:spacing w:before="120"/>
        <w:jc w:val="both"/>
        <w:rPr>
          <w:b/>
          <w:i/>
          <w:sz w:val="22"/>
          <w:szCs w:val="22"/>
        </w:rPr>
      </w:pPr>
      <w:r w:rsidRPr="00041F40">
        <w:rPr>
          <w:sz w:val="22"/>
          <w:szCs w:val="22"/>
        </w:rPr>
        <w:t>Объем размещаемых ценных бумаг по номинальной стоимости:</w:t>
      </w:r>
      <w:r w:rsidR="00D65C78" w:rsidRPr="00041F40">
        <w:rPr>
          <w:b/>
          <w:i/>
          <w:sz w:val="22"/>
          <w:szCs w:val="22"/>
        </w:rPr>
        <w:t xml:space="preserve"> </w:t>
      </w:r>
      <w:r w:rsidR="009064EF" w:rsidRPr="00041F40">
        <w:rPr>
          <w:b/>
          <w:i/>
          <w:sz w:val="22"/>
          <w:szCs w:val="22"/>
        </w:rPr>
        <w:t xml:space="preserve">2 106 072 000 (два миллиарда сто шесть миллионов семьдесят две тысячи) </w:t>
      </w:r>
      <w:r w:rsidR="0097642B" w:rsidRPr="00041F40">
        <w:rPr>
          <w:b/>
          <w:i/>
          <w:sz w:val="22"/>
          <w:szCs w:val="22"/>
        </w:rPr>
        <w:t>рублей</w:t>
      </w:r>
      <w:r w:rsidR="0079789F">
        <w:rPr>
          <w:b/>
          <w:i/>
          <w:sz w:val="22"/>
          <w:szCs w:val="22"/>
        </w:rPr>
        <w:t>.</w:t>
      </w:r>
    </w:p>
    <w:p w:rsidR="00AA5B4F" w:rsidRPr="00041F40" w:rsidRDefault="00795B62" w:rsidP="00A71EF8">
      <w:pPr>
        <w:spacing w:before="120" w:after="120"/>
        <w:jc w:val="both"/>
        <w:rPr>
          <w:sz w:val="22"/>
          <w:szCs w:val="22"/>
        </w:rPr>
      </w:pPr>
      <w:r w:rsidRPr="00041F40">
        <w:rPr>
          <w:sz w:val="22"/>
          <w:szCs w:val="22"/>
        </w:rPr>
        <w:t xml:space="preserve">Номинальная стоимость каждой размещаемой ценной бумаги: </w:t>
      </w:r>
      <w:r w:rsidRPr="00041F40">
        <w:rPr>
          <w:b/>
          <w:bCs/>
          <w:i/>
          <w:iCs/>
          <w:sz w:val="22"/>
          <w:szCs w:val="22"/>
        </w:rPr>
        <w:t>1000 (Одна тысяча) рублей</w:t>
      </w:r>
      <w:r w:rsidR="00D31011" w:rsidRPr="00041F40">
        <w:rPr>
          <w:b/>
          <w:bCs/>
          <w:i/>
          <w:iCs/>
          <w:sz w:val="22"/>
          <w:szCs w:val="22"/>
        </w:rPr>
        <w:t>.</w:t>
      </w:r>
    </w:p>
    <w:p w:rsidR="00AA5B4F" w:rsidRPr="00041F40" w:rsidRDefault="00F87A97" w:rsidP="00313D89">
      <w:pPr>
        <w:spacing w:before="120" w:after="120"/>
        <w:jc w:val="both"/>
        <w:rPr>
          <w:rFonts w:ascii="Arial" w:hAnsi="Arial" w:cs="Arial"/>
          <w:sz w:val="22"/>
          <w:szCs w:val="22"/>
        </w:rPr>
      </w:pPr>
      <w:r w:rsidRPr="00041F40">
        <w:rPr>
          <w:sz w:val="22"/>
          <w:szCs w:val="22"/>
        </w:rPr>
        <w:t>Форма размещаемых ценных бумаг:</w:t>
      </w:r>
      <w:r w:rsidR="00795B62" w:rsidRPr="00041F40">
        <w:rPr>
          <w:i/>
          <w:iCs/>
          <w:sz w:val="22"/>
          <w:szCs w:val="22"/>
          <w:lang w:eastAsia="en-US"/>
        </w:rPr>
        <w:t xml:space="preserve"> </w:t>
      </w:r>
      <w:r w:rsidRPr="00041F40">
        <w:rPr>
          <w:b/>
          <w:bCs/>
          <w:i/>
          <w:iCs/>
          <w:sz w:val="22"/>
          <w:szCs w:val="22"/>
        </w:rPr>
        <w:t>документарные на предъявителя с обязательным централизованным хранением.</w:t>
      </w:r>
      <w:r w:rsidR="00FB5255" w:rsidRPr="00041F40">
        <w:rPr>
          <w:rFonts w:ascii="Arial" w:hAnsi="Arial" w:cs="Arial"/>
          <w:sz w:val="22"/>
          <w:szCs w:val="22"/>
        </w:rPr>
        <w:t xml:space="preserve"> </w:t>
      </w:r>
    </w:p>
    <w:p w:rsidR="00045535" w:rsidRPr="00041F40" w:rsidRDefault="00045535" w:rsidP="00B33E68">
      <w:pPr>
        <w:pStyle w:val="NormalPrefix"/>
        <w:spacing w:before="120" w:after="120"/>
        <w:jc w:val="both"/>
      </w:pPr>
      <w:r w:rsidRPr="00041F40">
        <w:t>Предусмотрено обязательное централизованное хранение Облигаций класса «А».</w:t>
      </w:r>
    </w:p>
    <w:p w:rsidR="00045535" w:rsidRPr="00041F40" w:rsidRDefault="00045535" w:rsidP="00B33E68">
      <w:pPr>
        <w:pStyle w:val="NormalPrefix"/>
        <w:spacing w:before="120" w:after="120"/>
        <w:jc w:val="both"/>
        <w:rPr>
          <w:b/>
          <w:bCs/>
          <w:i/>
          <w:iCs/>
        </w:rPr>
      </w:pPr>
      <w:r w:rsidRPr="00041F40">
        <w:rPr>
          <w:b/>
          <w:bCs/>
          <w:i/>
          <w:iCs/>
        </w:rPr>
        <w:t>Сведения о депозитарии, осуществляющем централизованное хранение</w:t>
      </w:r>
    </w:p>
    <w:tbl>
      <w:tblPr>
        <w:tblW w:w="10173" w:type="dxa"/>
        <w:tblLook w:val="0000" w:firstRow="0" w:lastRow="0" w:firstColumn="0" w:lastColumn="0" w:noHBand="0" w:noVBand="0"/>
      </w:tblPr>
      <w:tblGrid>
        <w:gridCol w:w="4360"/>
        <w:gridCol w:w="4361"/>
        <w:gridCol w:w="1452"/>
      </w:tblGrid>
      <w:tr w:rsidR="009064EF" w:rsidRPr="00041F40" w:rsidTr="009064EF">
        <w:tc>
          <w:tcPr>
            <w:tcW w:w="4360" w:type="dxa"/>
          </w:tcPr>
          <w:p w:rsidR="009064EF" w:rsidRPr="00041F40" w:rsidRDefault="009064EF" w:rsidP="00DC171F">
            <w:pPr>
              <w:rPr>
                <w:sz w:val="22"/>
                <w:szCs w:val="22"/>
              </w:rPr>
            </w:pPr>
            <w:r w:rsidRPr="00041F40">
              <w:rPr>
                <w:i/>
                <w:iCs/>
                <w:sz w:val="22"/>
                <w:szCs w:val="22"/>
              </w:rPr>
              <w:t>Полное фирменное наименование</w:t>
            </w:r>
            <w:r w:rsidRPr="00041F40">
              <w:rPr>
                <w:sz w:val="22"/>
                <w:szCs w:val="22"/>
              </w:rPr>
              <w:t>: </w:t>
            </w:r>
          </w:p>
        </w:tc>
        <w:tc>
          <w:tcPr>
            <w:tcW w:w="5813" w:type="dxa"/>
            <w:gridSpan w:val="2"/>
          </w:tcPr>
          <w:p w:rsidR="009064EF" w:rsidRPr="00041F40" w:rsidRDefault="009064EF" w:rsidP="009064EF">
            <w:pPr>
              <w:jc w:val="both"/>
              <w:rPr>
                <w:sz w:val="22"/>
                <w:szCs w:val="22"/>
              </w:rPr>
            </w:pPr>
            <w:r w:rsidRPr="00041F40">
              <w:rPr>
                <w:sz w:val="22"/>
                <w:szCs w:val="22"/>
              </w:rPr>
              <w:t>Небанковская кредитная организация закрытое акционерное общество «Национальный расчетный депозитарий»</w:t>
            </w:r>
          </w:p>
        </w:tc>
      </w:tr>
      <w:tr w:rsidR="009064EF" w:rsidRPr="00041F40" w:rsidTr="009064EF">
        <w:tc>
          <w:tcPr>
            <w:tcW w:w="4360" w:type="dxa"/>
          </w:tcPr>
          <w:p w:rsidR="009064EF" w:rsidRPr="00041F40" w:rsidRDefault="009064EF" w:rsidP="00DC171F">
            <w:pPr>
              <w:rPr>
                <w:sz w:val="22"/>
                <w:szCs w:val="22"/>
              </w:rPr>
            </w:pPr>
            <w:r w:rsidRPr="00041F40">
              <w:rPr>
                <w:i/>
                <w:iCs/>
                <w:sz w:val="22"/>
                <w:szCs w:val="22"/>
              </w:rPr>
              <w:t>Сокращенное фирменное наименование</w:t>
            </w:r>
            <w:r w:rsidRPr="00041F40">
              <w:rPr>
                <w:sz w:val="22"/>
                <w:szCs w:val="22"/>
              </w:rPr>
              <w:t>:</w:t>
            </w:r>
          </w:p>
        </w:tc>
        <w:tc>
          <w:tcPr>
            <w:tcW w:w="5813" w:type="dxa"/>
            <w:gridSpan w:val="2"/>
          </w:tcPr>
          <w:p w:rsidR="009064EF" w:rsidRPr="00041F40" w:rsidRDefault="009064EF" w:rsidP="009064EF">
            <w:pPr>
              <w:jc w:val="both"/>
              <w:rPr>
                <w:sz w:val="22"/>
                <w:szCs w:val="22"/>
              </w:rPr>
            </w:pPr>
            <w:r w:rsidRPr="00041F40">
              <w:rPr>
                <w:sz w:val="22"/>
                <w:szCs w:val="22"/>
              </w:rPr>
              <w:t>НКО ЗАО НРД</w:t>
            </w:r>
          </w:p>
        </w:tc>
      </w:tr>
      <w:tr w:rsidR="009064EF" w:rsidRPr="00041F40" w:rsidTr="009064EF">
        <w:tc>
          <w:tcPr>
            <w:tcW w:w="4360" w:type="dxa"/>
          </w:tcPr>
          <w:p w:rsidR="009064EF" w:rsidRPr="00041F40" w:rsidRDefault="009064EF" w:rsidP="00DC171F">
            <w:pPr>
              <w:rPr>
                <w:i/>
                <w:iCs/>
                <w:sz w:val="22"/>
                <w:szCs w:val="22"/>
              </w:rPr>
            </w:pPr>
            <w:r w:rsidRPr="00041F40">
              <w:rPr>
                <w:i/>
                <w:iCs/>
                <w:sz w:val="22"/>
                <w:szCs w:val="22"/>
              </w:rPr>
              <w:t>Место нахождения:</w:t>
            </w:r>
          </w:p>
          <w:p w:rsidR="009064EF" w:rsidRPr="00041F40" w:rsidRDefault="009064EF" w:rsidP="00DC171F">
            <w:pPr>
              <w:rPr>
                <w:i/>
                <w:iCs/>
                <w:sz w:val="22"/>
                <w:szCs w:val="22"/>
              </w:rPr>
            </w:pPr>
            <w:r w:rsidRPr="00041F40">
              <w:rPr>
                <w:i/>
                <w:iCs/>
                <w:sz w:val="22"/>
                <w:szCs w:val="22"/>
              </w:rPr>
              <w:t>ИНН:</w:t>
            </w:r>
          </w:p>
          <w:p w:rsidR="009064EF" w:rsidRPr="00041F40" w:rsidRDefault="009064EF" w:rsidP="00DC171F">
            <w:pPr>
              <w:rPr>
                <w:i/>
                <w:iCs/>
                <w:sz w:val="22"/>
                <w:szCs w:val="22"/>
              </w:rPr>
            </w:pPr>
            <w:r w:rsidRPr="00041F40">
              <w:rPr>
                <w:i/>
                <w:iCs/>
                <w:sz w:val="22"/>
                <w:szCs w:val="22"/>
              </w:rPr>
              <w:t>ОГРН:</w:t>
            </w:r>
          </w:p>
        </w:tc>
        <w:tc>
          <w:tcPr>
            <w:tcW w:w="5813" w:type="dxa"/>
            <w:gridSpan w:val="2"/>
          </w:tcPr>
          <w:p w:rsidR="009064EF" w:rsidRPr="00041F40" w:rsidRDefault="009064EF" w:rsidP="009064EF">
            <w:pPr>
              <w:jc w:val="both"/>
              <w:rPr>
                <w:sz w:val="22"/>
                <w:szCs w:val="22"/>
              </w:rPr>
            </w:pPr>
            <w:r w:rsidRPr="00041F40">
              <w:rPr>
                <w:sz w:val="22"/>
                <w:szCs w:val="22"/>
              </w:rPr>
              <w:t>город Москва, улица Спартаковская, дом 12</w:t>
            </w:r>
          </w:p>
          <w:p w:rsidR="009064EF" w:rsidRPr="00041F40" w:rsidRDefault="009064EF" w:rsidP="009064EF">
            <w:pPr>
              <w:jc w:val="both"/>
              <w:rPr>
                <w:sz w:val="22"/>
                <w:szCs w:val="22"/>
              </w:rPr>
            </w:pPr>
            <w:r w:rsidRPr="00041F40">
              <w:rPr>
                <w:sz w:val="22"/>
                <w:szCs w:val="22"/>
              </w:rPr>
              <w:t>7702165310</w:t>
            </w:r>
          </w:p>
          <w:p w:rsidR="009064EF" w:rsidRPr="00041F40" w:rsidRDefault="009064EF" w:rsidP="009064EF">
            <w:pPr>
              <w:jc w:val="both"/>
              <w:rPr>
                <w:sz w:val="22"/>
                <w:szCs w:val="22"/>
              </w:rPr>
            </w:pPr>
            <w:r w:rsidRPr="00041F40">
              <w:rPr>
                <w:sz w:val="22"/>
                <w:szCs w:val="22"/>
              </w:rPr>
              <w:t>1027739132563</w:t>
            </w:r>
          </w:p>
        </w:tc>
      </w:tr>
      <w:tr w:rsidR="009064EF" w:rsidRPr="00041F40" w:rsidTr="009064EF">
        <w:tc>
          <w:tcPr>
            <w:tcW w:w="4360" w:type="dxa"/>
          </w:tcPr>
          <w:p w:rsidR="009064EF" w:rsidRPr="00041F40" w:rsidRDefault="009064EF" w:rsidP="00DC171F">
            <w:pPr>
              <w:rPr>
                <w:sz w:val="22"/>
                <w:szCs w:val="22"/>
              </w:rPr>
            </w:pPr>
            <w:r w:rsidRPr="00041F40">
              <w:rPr>
                <w:i/>
                <w:iCs/>
                <w:sz w:val="22"/>
                <w:szCs w:val="22"/>
              </w:rPr>
              <w:t>Номер лицензии профессионального участника рынка ценных бумаг на осуществление депозитарной деятельности</w:t>
            </w:r>
            <w:r w:rsidRPr="00041F40">
              <w:rPr>
                <w:sz w:val="22"/>
                <w:szCs w:val="22"/>
              </w:rPr>
              <w:t>:</w:t>
            </w:r>
          </w:p>
        </w:tc>
        <w:tc>
          <w:tcPr>
            <w:tcW w:w="5813" w:type="dxa"/>
            <w:gridSpan w:val="2"/>
          </w:tcPr>
          <w:p w:rsidR="009064EF" w:rsidRPr="00041F40" w:rsidRDefault="009064EF" w:rsidP="009064EF">
            <w:pPr>
              <w:jc w:val="both"/>
              <w:rPr>
                <w:sz w:val="22"/>
                <w:szCs w:val="22"/>
              </w:rPr>
            </w:pPr>
            <w:r w:rsidRPr="00041F40">
              <w:rPr>
                <w:sz w:val="22"/>
                <w:szCs w:val="22"/>
              </w:rPr>
              <w:t>№ 177-12042-000100</w:t>
            </w:r>
          </w:p>
        </w:tc>
      </w:tr>
      <w:tr w:rsidR="009064EF" w:rsidRPr="00041F40" w:rsidTr="009064EF">
        <w:trPr>
          <w:gridAfter w:val="1"/>
          <w:wAfter w:w="1452" w:type="dxa"/>
        </w:trPr>
        <w:tc>
          <w:tcPr>
            <w:tcW w:w="4360" w:type="dxa"/>
          </w:tcPr>
          <w:p w:rsidR="009064EF" w:rsidRPr="00041F40" w:rsidRDefault="009064EF" w:rsidP="00DC171F">
            <w:pPr>
              <w:rPr>
                <w:sz w:val="22"/>
                <w:szCs w:val="22"/>
              </w:rPr>
            </w:pPr>
            <w:r w:rsidRPr="00041F40">
              <w:rPr>
                <w:i/>
                <w:iCs/>
                <w:sz w:val="22"/>
                <w:szCs w:val="22"/>
              </w:rPr>
              <w:t>Дата выдачи лицензии</w:t>
            </w:r>
            <w:r w:rsidRPr="00041F40">
              <w:rPr>
                <w:sz w:val="22"/>
                <w:szCs w:val="22"/>
              </w:rPr>
              <w:t>:</w:t>
            </w:r>
          </w:p>
        </w:tc>
        <w:tc>
          <w:tcPr>
            <w:tcW w:w="4361" w:type="dxa"/>
          </w:tcPr>
          <w:p w:rsidR="009064EF" w:rsidRPr="00041F40" w:rsidRDefault="009064EF" w:rsidP="00DC171F">
            <w:pPr>
              <w:rPr>
                <w:sz w:val="22"/>
                <w:szCs w:val="22"/>
              </w:rPr>
            </w:pPr>
            <w:r w:rsidRPr="00041F40">
              <w:rPr>
                <w:sz w:val="22"/>
                <w:szCs w:val="22"/>
              </w:rPr>
              <w:t>19 февраля 2009 года</w:t>
            </w:r>
          </w:p>
        </w:tc>
      </w:tr>
      <w:tr w:rsidR="009064EF" w:rsidRPr="00041F40" w:rsidTr="009064EF">
        <w:tc>
          <w:tcPr>
            <w:tcW w:w="4360" w:type="dxa"/>
          </w:tcPr>
          <w:p w:rsidR="009064EF" w:rsidRPr="00041F40" w:rsidRDefault="009064EF" w:rsidP="00DC171F">
            <w:pPr>
              <w:rPr>
                <w:sz w:val="22"/>
                <w:szCs w:val="22"/>
              </w:rPr>
            </w:pPr>
            <w:r w:rsidRPr="00041F40">
              <w:rPr>
                <w:i/>
                <w:iCs/>
                <w:sz w:val="22"/>
                <w:szCs w:val="22"/>
              </w:rPr>
              <w:t>Срок действия лицензии</w:t>
            </w:r>
            <w:r w:rsidRPr="00041F40">
              <w:rPr>
                <w:sz w:val="22"/>
                <w:szCs w:val="22"/>
              </w:rPr>
              <w:t>:</w:t>
            </w:r>
          </w:p>
        </w:tc>
        <w:tc>
          <w:tcPr>
            <w:tcW w:w="5813" w:type="dxa"/>
            <w:gridSpan w:val="2"/>
          </w:tcPr>
          <w:p w:rsidR="009064EF" w:rsidRPr="00041F40" w:rsidRDefault="009064EF" w:rsidP="009064EF">
            <w:pPr>
              <w:jc w:val="both"/>
              <w:rPr>
                <w:sz w:val="22"/>
                <w:szCs w:val="22"/>
              </w:rPr>
            </w:pPr>
            <w:r w:rsidRPr="00041F40">
              <w:rPr>
                <w:sz w:val="22"/>
                <w:szCs w:val="22"/>
              </w:rPr>
              <w:t>без ограничения срока действия</w:t>
            </w:r>
          </w:p>
        </w:tc>
      </w:tr>
      <w:tr w:rsidR="009064EF" w:rsidRPr="00041F40" w:rsidTr="009064EF">
        <w:tc>
          <w:tcPr>
            <w:tcW w:w="4360" w:type="dxa"/>
          </w:tcPr>
          <w:p w:rsidR="009064EF" w:rsidRPr="00041F40" w:rsidRDefault="009064EF" w:rsidP="00DC171F">
            <w:pPr>
              <w:rPr>
                <w:sz w:val="22"/>
                <w:szCs w:val="22"/>
              </w:rPr>
            </w:pPr>
            <w:r w:rsidRPr="00041F40">
              <w:rPr>
                <w:i/>
                <w:iCs/>
                <w:sz w:val="22"/>
                <w:szCs w:val="22"/>
              </w:rPr>
              <w:t>Орган, выдавший лицензию</w:t>
            </w:r>
            <w:r w:rsidRPr="00041F40">
              <w:rPr>
                <w:sz w:val="22"/>
                <w:szCs w:val="22"/>
              </w:rPr>
              <w:t>:</w:t>
            </w:r>
          </w:p>
        </w:tc>
        <w:tc>
          <w:tcPr>
            <w:tcW w:w="5813" w:type="dxa"/>
            <w:gridSpan w:val="2"/>
          </w:tcPr>
          <w:p w:rsidR="009064EF" w:rsidRPr="00041F40" w:rsidRDefault="009064EF" w:rsidP="009064EF">
            <w:pPr>
              <w:jc w:val="both"/>
              <w:rPr>
                <w:sz w:val="22"/>
                <w:szCs w:val="22"/>
              </w:rPr>
            </w:pPr>
            <w:r w:rsidRPr="00041F40">
              <w:rPr>
                <w:sz w:val="22"/>
                <w:szCs w:val="22"/>
              </w:rPr>
              <w:t>Центральный банк Российской Федерации</w:t>
            </w:r>
          </w:p>
        </w:tc>
      </w:tr>
    </w:tbl>
    <w:p w:rsidR="00AA5B4F" w:rsidRPr="00041F40" w:rsidRDefault="00795B62" w:rsidP="00313D89">
      <w:pPr>
        <w:spacing w:before="120" w:after="120"/>
        <w:jc w:val="both"/>
        <w:rPr>
          <w:bCs/>
          <w:iCs/>
          <w:sz w:val="22"/>
          <w:szCs w:val="22"/>
        </w:rPr>
      </w:pPr>
      <w:r w:rsidRPr="00041F40">
        <w:rPr>
          <w:bCs/>
          <w:iCs/>
          <w:sz w:val="22"/>
          <w:szCs w:val="22"/>
        </w:rPr>
        <w:t xml:space="preserve">Выпуск Облигаций класса </w:t>
      </w:r>
      <w:r w:rsidR="002A37B4" w:rsidRPr="00041F40">
        <w:rPr>
          <w:bCs/>
          <w:iCs/>
          <w:sz w:val="22"/>
          <w:szCs w:val="22"/>
        </w:rPr>
        <w:t>«А»</w:t>
      </w:r>
      <w:r w:rsidRPr="00041F40">
        <w:rPr>
          <w:bCs/>
          <w:iCs/>
          <w:sz w:val="22"/>
          <w:szCs w:val="22"/>
        </w:rPr>
        <w:t xml:space="preserve"> оформляется одним сертификатом, подлежащим обязательному централизованному хранению в </w:t>
      </w:r>
      <w:r w:rsidR="00E379FA" w:rsidRPr="00041F40">
        <w:rPr>
          <w:bCs/>
          <w:iCs/>
          <w:sz w:val="22"/>
          <w:szCs w:val="22"/>
        </w:rPr>
        <w:t>Небанковской кредитной организации закрытое акционерное общество «Национальный расчетный депозитарий» (далее по тексту – "НРД")</w:t>
      </w:r>
      <w:r w:rsidRPr="00041F40">
        <w:rPr>
          <w:bCs/>
          <w:iCs/>
          <w:sz w:val="22"/>
          <w:szCs w:val="22"/>
        </w:rPr>
        <w:t xml:space="preserve">. Образец сертификата Облигаций </w:t>
      </w:r>
      <w:r w:rsidR="00920434" w:rsidRPr="00041F40">
        <w:rPr>
          <w:bCs/>
          <w:iCs/>
          <w:sz w:val="22"/>
          <w:szCs w:val="22"/>
        </w:rPr>
        <w:t xml:space="preserve">класса </w:t>
      </w:r>
      <w:r w:rsidR="002A37B4" w:rsidRPr="00041F40">
        <w:rPr>
          <w:bCs/>
          <w:iCs/>
          <w:sz w:val="22"/>
          <w:szCs w:val="22"/>
        </w:rPr>
        <w:t>«А»</w:t>
      </w:r>
      <w:r w:rsidR="00920434" w:rsidRPr="00041F40">
        <w:rPr>
          <w:bCs/>
          <w:iCs/>
          <w:sz w:val="22"/>
          <w:szCs w:val="22"/>
        </w:rPr>
        <w:t xml:space="preserve"> </w:t>
      </w:r>
      <w:r w:rsidRPr="00041F40">
        <w:rPr>
          <w:bCs/>
          <w:iCs/>
          <w:sz w:val="22"/>
          <w:szCs w:val="22"/>
        </w:rPr>
        <w:t xml:space="preserve">приводится в приложении к Решению о выпуске </w:t>
      </w:r>
      <w:r w:rsidR="004B1CFC" w:rsidRPr="00041F40">
        <w:rPr>
          <w:bCs/>
          <w:iCs/>
          <w:sz w:val="22"/>
          <w:szCs w:val="22"/>
        </w:rPr>
        <w:t xml:space="preserve">Облигаций класса </w:t>
      </w:r>
      <w:r w:rsidR="002A37B4" w:rsidRPr="00041F40">
        <w:rPr>
          <w:bCs/>
          <w:iCs/>
          <w:sz w:val="22"/>
          <w:szCs w:val="22"/>
        </w:rPr>
        <w:t>«А»</w:t>
      </w:r>
      <w:r w:rsidR="004B1CFC" w:rsidRPr="00041F40">
        <w:rPr>
          <w:bCs/>
          <w:iCs/>
          <w:sz w:val="22"/>
          <w:szCs w:val="22"/>
        </w:rPr>
        <w:t xml:space="preserve"> </w:t>
      </w:r>
      <w:r w:rsidRPr="00041F40">
        <w:rPr>
          <w:bCs/>
          <w:iCs/>
          <w:sz w:val="22"/>
          <w:szCs w:val="22"/>
        </w:rPr>
        <w:t xml:space="preserve">и настоящему Проспекту ценных бумаг </w:t>
      </w:r>
      <w:r w:rsidR="00A167E5" w:rsidRPr="00041F40">
        <w:rPr>
          <w:bCs/>
          <w:iCs/>
          <w:sz w:val="22"/>
          <w:szCs w:val="22"/>
        </w:rPr>
        <w:t>(Приложение №</w:t>
      </w:r>
      <w:r w:rsidR="00862EB3">
        <w:rPr>
          <w:bCs/>
          <w:iCs/>
          <w:sz w:val="22"/>
          <w:szCs w:val="22"/>
        </w:rPr>
        <w:t xml:space="preserve"> </w:t>
      </w:r>
      <w:r w:rsidR="00E379FA" w:rsidRPr="00041F40">
        <w:rPr>
          <w:bCs/>
          <w:iCs/>
          <w:sz w:val="22"/>
          <w:szCs w:val="22"/>
        </w:rPr>
        <w:t>4</w:t>
      </w:r>
      <w:r w:rsidR="00A167E5" w:rsidRPr="00041F40">
        <w:rPr>
          <w:bCs/>
          <w:iCs/>
          <w:sz w:val="22"/>
          <w:szCs w:val="22"/>
        </w:rPr>
        <w:t>).</w:t>
      </w:r>
      <w:r w:rsidRPr="00041F40">
        <w:rPr>
          <w:bCs/>
          <w:iCs/>
          <w:sz w:val="22"/>
          <w:szCs w:val="22"/>
        </w:rPr>
        <w:t xml:space="preserve"> </w:t>
      </w:r>
    </w:p>
    <w:p w:rsidR="00AA5B4F" w:rsidRPr="00041F40" w:rsidRDefault="00795B62" w:rsidP="00313D89">
      <w:pPr>
        <w:spacing w:before="120" w:after="120"/>
        <w:jc w:val="both"/>
        <w:rPr>
          <w:bCs/>
          <w:iCs/>
          <w:sz w:val="22"/>
          <w:szCs w:val="22"/>
        </w:rPr>
      </w:pPr>
      <w:r w:rsidRPr="00041F40">
        <w:rPr>
          <w:rStyle w:val="SUBST"/>
          <w:b w:val="0"/>
          <w:i w:val="0"/>
        </w:rPr>
        <w:t>До Даты начала размещения Облигаций</w:t>
      </w:r>
      <w:r w:rsidR="003D1533" w:rsidRPr="00041F40">
        <w:rPr>
          <w:rStyle w:val="SUBST"/>
          <w:b w:val="0"/>
          <w:i w:val="0"/>
        </w:rPr>
        <w:t xml:space="preserve"> класса </w:t>
      </w:r>
      <w:r w:rsidR="002A37B4" w:rsidRPr="00041F40">
        <w:rPr>
          <w:rStyle w:val="SUBST"/>
          <w:b w:val="0"/>
          <w:i w:val="0"/>
        </w:rPr>
        <w:t>«А»</w:t>
      </w:r>
      <w:r w:rsidRPr="00041F40">
        <w:rPr>
          <w:rStyle w:val="SUBST"/>
          <w:b w:val="0"/>
          <w:i w:val="0"/>
        </w:rPr>
        <w:t xml:space="preserve"> Эмитент передает сертификат на хранение в </w:t>
      </w:r>
      <w:r w:rsidR="00F8160D" w:rsidRPr="00041F40">
        <w:rPr>
          <w:rStyle w:val="SUBST"/>
          <w:b w:val="0"/>
          <w:i w:val="0"/>
        </w:rPr>
        <w:t>НРД</w:t>
      </w:r>
      <w:r w:rsidRPr="00041F40">
        <w:rPr>
          <w:rStyle w:val="SUBST"/>
          <w:b w:val="0"/>
          <w:i w:val="0"/>
        </w:rPr>
        <w:t>.</w:t>
      </w:r>
    </w:p>
    <w:p w:rsidR="00AA5B4F" w:rsidRPr="00041F40" w:rsidRDefault="00A167E5" w:rsidP="00313D89">
      <w:pPr>
        <w:pStyle w:val="ConsPlusNormal"/>
        <w:spacing w:before="120" w:after="120"/>
        <w:ind w:firstLine="0"/>
        <w:jc w:val="both"/>
        <w:rPr>
          <w:rFonts w:ascii="Times New Roman" w:hAnsi="Times New Roman" w:cs="Times New Roman"/>
          <w:b/>
          <w:sz w:val="22"/>
          <w:szCs w:val="22"/>
        </w:rPr>
      </w:pPr>
      <w:r w:rsidRPr="00041F40">
        <w:rPr>
          <w:rFonts w:ascii="Times New Roman" w:hAnsi="Times New Roman" w:cs="Times New Roman"/>
          <w:b/>
          <w:sz w:val="22"/>
          <w:szCs w:val="22"/>
        </w:rPr>
        <w:t>Права, предоставляемые каждой ценной бумагой выпуска:</w:t>
      </w:r>
    </w:p>
    <w:p w:rsidR="00954AE8" w:rsidRPr="00041F40" w:rsidRDefault="00954AE8" w:rsidP="00954AE8">
      <w:pPr>
        <w:spacing w:before="120" w:after="120"/>
        <w:jc w:val="both"/>
        <w:rPr>
          <w:sz w:val="22"/>
          <w:szCs w:val="22"/>
        </w:rPr>
      </w:pPr>
      <w:r w:rsidRPr="00041F40">
        <w:rPr>
          <w:sz w:val="22"/>
          <w:szCs w:val="22"/>
        </w:rPr>
        <w:t>Облигации класса «А» представляют собой прямые, безусловные обязательства Эмитента, обеспеченные залогом ипотечного покрытия и поручительством.</w:t>
      </w:r>
    </w:p>
    <w:p w:rsidR="00954AE8" w:rsidRPr="00041F40" w:rsidRDefault="00954AE8" w:rsidP="00954AE8">
      <w:pPr>
        <w:spacing w:before="120" w:after="120"/>
        <w:jc w:val="both"/>
        <w:rPr>
          <w:sz w:val="22"/>
          <w:szCs w:val="22"/>
        </w:rPr>
      </w:pPr>
      <w:r w:rsidRPr="00041F40">
        <w:rPr>
          <w:sz w:val="22"/>
          <w:szCs w:val="22"/>
        </w:rPr>
        <w:t>Облигации класса «А» предоставляют их владельцам одинаковый объем прав. Владелец Облигации класса «А» имеет следующие права:</w:t>
      </w:r>
    </w:p>
    <w:p w:rsidR="00954AE8" w:rsidRPr="00041F40" w:rsidRDefault="00954AE8" w:rsidP="00954AE8">
      <w:pPr>
        <w:numPr>
          <w:ilvl w:val="0"/>
          <w:numId w:val="7"/>
        </w:numPr>
        <w:tabs>
          <w:tab w:val="clear" w:pos="928"/>
          <w:tab w:val="num" w:pos="360"/>
        </w:tabs>
        <w:autoSpaceDE/>
        <w:autoSpaceDN/>
        <w:spacing w:before="120" w:after="120"/>
        <w:ind w:left="360"/>
        <w:jc w:val="both"/>
        <w:rPr>
          <w:sz w:val="22"/>
          <w:szCs w:val="22"/>
        </w:rPr>
      </w:pPr>
      <w:r w:rsidRPr="00041F40">
        <w:rPr>
          <w:sz w:val="22"/>
          <w:szCs w:val="22"/>
        </w:rPr>
        <w:t xml:space="preserve">право на получение полной номинальной стоимости Облигации класса «А» в срок и в порядке, установленном Решением о выпуске ипотечных ценных бумаг, преимущественно </w:t>
      </w:r>
      <w:r w:rsidRPr="00041F40">
        <w:rPr>
          <w:rFonts w:eastAsia="MS Mincho"/>
          <w:sz w:val="22"/>
          <w:szCs w:val="22"/>
          <w:lang w:eastAsia="ja-JP"/>
        </w:rPr>
        <w:t xml:space="preserve">перед получением владельцами Облигаций класса «Б» номинальной стоимости </w:t>
      </w:r>
      <w:r w:rsidRPr="00041F40">
        <w:rPr>
          <w:sz w:val="22"/>
          <w:szCs w:val="22"/>
        </w:rPr>
        <w:t>Облигаций класса «</w:t>
      </w:r>
      <w:bookmarkStart w:id="444" w:name="OLE_LINK25"/>
      <w:r w:rsidRPr="00041F40">
        <w:rPr>
          <w:sz w:val="22"/>
          <w:szCs w:val="22"/>
        </w:rPr>
        <w:t>Б</w:t>
      </w:r>
      <w:bookmarkEnd w:id="444"/>
      <w:r w:rsidRPr="00041F40">
        <w:rPr>
          <w:sz w:val="22"/>
          <w:szCs w:val="22"/>
        </w:rPr>
        <w:t>», обеспеченных залогом того же ипотечного покрытия;</w:t>
      </w:r>
    </w:p>
    <w:p w:rsidR="00954AE8" w:rsidRPr="00041F40" w:rsidRDefault="00954AE8" w:rsidP="00954AE8">
      <w:pPr>
        <w:widowControl w:val="0"/>
        <w:numPr>
          <w:ilvl w:val="0"/>
          <w:numId w:val="7"/>
        </w:numPr>
        <w:tabs>
          <w:tab w:val="clear" w:pos="928"/>
          <w:tab w:val="num" w:pos="360"/>
        </w:tabs>
        <w:adjustRightInd w:val="0"/>
        <w:spacing w:before="120" w:after="120"/>
        <w:ind w:left="360"/>
        <w:jc w:val="both"/>
        <w:textAlignment w:val="baseline"/>
        <w:rPr>
          <w:sz w:val="22"/>
          <w:szCs w:val="22"/>
        </w:rPr>
      </w:pPr>
      <w:r w:rsidRPr="00041F40">
        <w:rPr>
          <w:sz w:val="22"/>
          <w:szCs w:val="22"/>
        </w:rPr>
        <w:t>право на получение процентного (купонного) дохода, порядок определения и выплаты которого указаны в п. 9.3, п. 9.4 и п. 17 Решения о выпуске</w:t>
      </w:r>
      <w:r w:rsidRPr="00041F40">
        <w:rPr>
          <w:bCs/>
          <w:iCs/>
          <w:sz w:val="22"/>
          <w:szCs w:val="22"/>
        </w:rPr>
        <w:t xml:space="preserve"> </w:t>
      </w:r>
      <w:r w:rsidRPr="00041F40">
        <w:rPr>
          <w:sz w:val="22"/>
          <w:szCs w:val="22"/>
        </w:rPr>
        <w:t xml:space="preserve">ипотечных ценных бумаг </w:t>
      </w:r>
      <w:r w:rsidRPr="00041F40">
        <w:rPr>
          <w:rFonts w:eastAsia="MS Mincho"/>
          <w:sz w:val="22"/>
          <w:szCs w:val="22"/>
          <w:lang w:eastAsia="ja-JP"/>
        </w:rPr>
        <w:t>преимущественно перед получением процентного (купонного) дохода по Облигациям класса «Б» владельцами Облигаций класса «Б»;</w:t>
      </w:r>
    </w:p>
    <w:p w:rsidR="00954AE8" w:rsidRPr="00041F40" w:rsidRDefault="00954AE8" w:rsidP="00954AE8">
      <w:pPr>
        <w:numPr>
          <w:ilvl w:val="0"/>
          <w:numId w:val="7"/>
        </w:numPr>
        <w:tabs>
          <w:tab w:val="clear" w:pos="928"/>
          <w:tab w:val="num" w:pos="360"/>
        </w:tabs>
        <w:autoSpaceDE/>
        <w:autoSpaceDN/>
        <w:spacing w:before="120" w:after="120"/>
        <w:ind w:left="360"/>
        <w:jc w:val="both"/>
        <w:rPr>
          <w:sz w:val="22"/>
          <w:szCs w:val="22"/>
        </w:rPr>
      </w:pPr>
      <w:r w:rsidRPr="00041F40">
        <w:rPr>
          <w:sz w:val="22"/>
          <w:szCs w:val="22"/>
        </w:rPr>
        <w:t xml:space="preserve">право </w:t>
      </w:r>
      <w:r w:rsidRPr="00041F40">
        <w:rPr>
          <w:rFonts w:eastAsia="MS Mincho"/>
          <w:sz w:val="22"/>
          <w:szCs w:val="22"/>
          <w:lang w:eastAsia="ja-JP"/>
        </w:rPr>
        <w:t>требовать</w:t>
      </w:r>
      <w:r w:rsidRPr="00041F40">
        <w:rPr>
          <w:sz w:val="22"/>
          <w:szCs w:val="22"/>
        </w:rPr>
        <w:t xml:space="preserve"> от Эмитента досрочного погашения Облигации класса «А» в случаях и в порядке очередности, установленных в п.9.5 Решения о выпуске ипотечных ценных бумаг;</w:t>
      </w:r>
    </w:p>
    <w:p w:rsidR="00954AE8" w:rsidRPr="00041F40" w:rsidRDefault="00954AE8" w:rsidP="00954AE8">
      <w:pPr>
        <w:numPr>
          <w:ilvl w:val="0"/>
          <w:numId w:val="7"/>
        </w:numPr>
        <w:tabs>
          <w:tab w:val="clear" w:pos="928"/>
          <w:tab w:val="num" w:pos="360"/>
        </w:tabs>
        <w:autoSpaceDE/>
        <w:autoSpaceDN/>
        <w:spacing w:before="120" w:after="120"/>
        <w:ind w:left="360"/>
        <w:jc w:val="both"/>
        <w:rPr>
          <w:sz w:val="22"/>
          <w:szCs w:val="22"/>
        </w:rPr>
      </w:pPr>
      <w:r w:rsidRPr="00041F40">
        <w:rPr>
          <w:sz w:val="22"/>
          <w:szCs w:val="22"/>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954AE8" w:rsidRPr="00041F40" w:rsidRDefault="00954AE8" w:rsidP="00954AE8">
      <w:pPr>
        <w:numPr>
          <w:ilvl w:val="0"/>
          <w:numId w:val="7"/>
        </w:numPr>
        <w:tabs>
          <w:tab w:val="clear" w:pos="928"/>
          <w:tab w:val="num" w:pos="360"/>
        </w:tabs>
        <w:autoSpaceDE/>
        <w:autoSpaceDN/>
        <w:spacing w:before="120" w:after="120"/>
        <w:ind w:left="360"/>
        <w:jc w:val="both"/>
        <w:rPr>
          <w:sz w:val="22"/>
          <w:szCs w:val="22"/>
        </w:rPr>
      </w:pPr>
      <w:r w:rsidRPr="00041F40">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954AE8" w:rsidRPr="00041F40" w:rsidRDefault="00954AE8" w:rsidP="00954AE8">
      <w:pPr>
        <w:numPr>
          <w:ilvl w:val="0"/>
          <w:numId w:val="7"/>
        </w:numPr>
        <w:tabs>
          <w:tab w:val="clear" w:pos="928"/>
          <w:tab w:val="num" w:pos="360"/>
        </w:tabs>
        <w:autoSpaceDE/>
        <w:autoSpaceDN/>
        <w:spacing w:before="120" w:after="120"/>
        <w:ind w:left="360"/>
        <w:jc w:val="both"/>
        <w:rPr>
          <w:sz w:val="22"/>
          <w:szCs w:val="22"/>
        </w:rPr>
      </w:pPr>
      <w:r w:rsidRPr="00041F40">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954AE8" w:rsidRPr="00041F40" w:rsidRDefault="00954AE8" w:rsidP="00954AE8">
      <w:pPr>
        <w:widowControl w:val="0"/>
        <w:numPr>
          <w:ilvl w:val="0"/>
          <w:numId w:val="7"/>
        </w:numPr>
        <w:tabs>
          <w:tab w:val="clear" w:pos="928"/>
          <w:tab w:val="num" w:pos="360"/>
        </w:tabs>
        <w:adjustRightInd w:val="0"/>
        <w:spacing w:before="120" w:after="120"/>
        <w:ind w:left="360"/>
        <w:jc w:val="both"/>
        <w:textAlignment w:val="baseline"/>
        <w:rPr>
          <w:sz w:val="22"/>
          <w:szCs w:val="22"/>
        </w:rPr>
      </w:pPr>
      <w:r w:rsidRPr="00041F40">
        <w:rPr>
          <w:sz w:val="22"/>
          <w:szCs w:val="22"/>
        </w:rPr>
        <w:t xml:space="preserve">право обращаться </w:t>
      </w:r>
      <w:r w:rsidRPr="00041F40">
        <w:rPr>
          <w:bCs/>
          <w:iCs/>
          <w:sz w:val="22"/>
          <w:szCs w:val="22"/>
        </w:rPr>
        <w:t>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954AE8" w:rsidRPr="00041F40" w:rsidRDefault="00954AE8" w:rsidP="00954AE8">
      <w:pPr>
        <w:numPr>
          <w:ilvl w:val="0"/>
          <w:numId w:val="7"/>
        </w:numPr>
        <w:tabs>
          <w:tab w:val="clear" w:pos="928"/>
          <w:tab w:val="num" w:pos="360"/>
        </w:tabs>
        <w:autoSpaceDE/>
        <w:autoSpaceDN/>
        <w:spacing w:before="120" w:after="120"/>
        <w:ind w:left="360"/>
        <w:jc w:val="both"/>
        <w:rPr>
          <w:rFonts w:eastAsia="MS Mincho"/>
          <w:sz w:val="22"/>
          <w:szCs w:val="22"/>
          <w:lang w:eastAsia="ja-JP"/>
        </w:rPr>
      </w:pPr>
      <w:r w:rsidRPr="00041F40">
        <w:rPr>
          <w:sz w:val="22"/>
          <w:szCs w:val="22"/>
        </w:rPr>
        <w:t xml:space="preserve">право заявлять </w:t>
      </w:r>
      <w:r w:rsidRPr="00041F40">
        <w:rPr>
          <w:bCs/>
          <w:iCs/>
          <w:sz w:val="22"/>
          <w:szCs w:val="22"/>
        </w:rPr>
        <w:t>Эмитенту</w:t>
      </w:r>
      <w:r w:rsidRPr="00041F40">
        <w:rPr>
          <w:sz w:val="22"/>
          <w:szCs w:val="22"/>
        </w:rPr>
        <w:t xml:space="preserve"> требования о получении денежных средств от реализации ипотечного покрытия. Указанные</w:t>
      </w:r>
      <w:r w:rsidRPr="00041F40">
        <w:rPr>
          <w:rFonts w:eastAsia="MS Mincho"/>
          <w:sz w:val="22"/>
          <w:szCs w:val="22"/>
          <w:lang w:eastAsia="ja-JP"/>
        </w:rPr>
        <w:t xml:space="preserve"> требования владельцев Облигаций класса «</w:t>
      </w:r>
      <w:r w:rsidRPr="00041F40">
        <w:rPr>
          <w:sz w:val="22"/>
          <w:szCs w:val="22"/>
        </w:rPr>
        <w:t>А</w:t>
      </w:r>
      <w:r w:rsidRPr="00041F40">
        <w:rPr>
          <w:rFonts w:eastAsia="MS Mincho"/>
          <w:sz w:val="22"/>
          <w:szCs w:val="22"/>
          <w:lang w:eastAsia="ja-JP"/>
        </w:rPr>
        <w:t>» удовлетворяются Эмитентом преимущественно перед удовлетворением аналогичных требований владельцев Облигаций класса «Б»;</w:t>
      </w:r>
      <w:r w:rsidRPr="00041F40">
        <w:rPr>
          <w:sz w:val="22"/>
          <w:szCs w:val="22"/>
        </w:rPr>
        <w:t xml:space="preserve"> </w:t>
      </w:r>
    </w:p>
    <w:p w:rsidR="00954AE8" w:rsidRPr="00041F40" w:rsidRDefault="00954AE8" w:rsidP="00954AE8">
      <w:pPr>
        <w:widowControl w:val="0"/>
        <w:numPr>
          <w:ilvl w:val="0"/>
          <w:numId w:val="7"/>
        </w:numPr>
        <w:tabs>
          <w:tab w:val="clear" w:pos="928"/>
          <w:tab w:val="num" w:pos="360"/>
        </w:tabs>
        <w:adjustRightInd w:val="0"/>
        <w:spacing w:before="120" w:after="120"/>
        <w:ind w:left="360"/>
        <w:jc w:val="both"/>
        <w:textAlignment w:val="baseline"/>
        <w:rPr>
          <w:sz w:val="22"/>
          <w:szCs w:val="22"/>
        </w:rPr>
      </w:pPr>
      <w:r w:rsidRPr="00041F40">
        <w:rPr>
          <w:sz w:val="22"/>
          <w:szCs w:val="22"/>
        </w:rPr>
        <w:t xml:space="preserve">равные </w:t>
      </w:r>
      <w:r w:rsidRPr="00041F40">
        <w:rPr>
          <w:rFonts w:eastAsia="MS Mincho"/>
          <w:sz w:val="22"/>
          <w:szCs w:val="22"/>
          <w:lang w:eastAsia="ja-JP"/>
        </w:rPr>
        <w:t xml:space="preserve">с правами других владельцев Облигаций </w:t>
      </w:r>
      <w:r w:rsidRPr="00041F40">
        <w:rPr>
          <w:sz w:val="22"/>
          <w:szCs w:val="22"/>
        </w:rPr>
        <w:t>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w:t>
      </w:r>
    </w:p>
    <w:p w:rsidR="00954AE8" w:rsidRPr="00041F40" w:rsidRDefault="00954AE8" w:rsidP="00954AE8">
      <w:pPr>
        <w:widowControl w:val="0"/>
        <w:numPr>
          <w:ilvl w:val="0"/>
          <w:numId w:val="7"/>
        </w:numPr>
        <w:tabs>
          <w:tab w:val="clear" w:pos="928"/>
          <w:tab w:val="num" w:pos="360"/>
        </w:tabs>
        <w:adjustRightInd w:val="0"/>
        <w:spacing w:before="120" w:after="120"/>
        <w:ind w:left="360"/>
        <w:jc w:val="both"/>
        <w:textAlignment w:val="baseline"/>
        <w:rPr>
          <w:sz w:val="22"/>
          <w:szCs w:val="22"/>
        </w:rPr>
      </w:pPr>
      <w:r w:rsidRPr="00041F40">
        <w:rPr>
          <w:sz w:val="22"/>
          <w:szCs w:val="22"/>
        </w:rPr>
        <w:t xml:space="preserve">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 (в случае его возбуждения) с учетом иных положений настоящего </w:t>
      </w:r>
      <w:r w:rsidR="00E42CBF">
        <w:rPr>
          <w:sz w:val="22"/>
          <w:szCs w:val="22"/>
        </w:rPr>
        <w:t>Проспекта</w:t>
      </w:r>
      <w:r w:rsidRPr="00041F40">
        <w:rPr>
          <w:sz w:val="22"/>
          <w:szCs w:val="22"/>
        </w:rPr>
        <w:t xml:space="preserve"> ценных бумаг; </w:t>
      </w:r>
    </w:p>
    <w:p w:rsidR="00954AE8" w:rsidRPr="00041F40" w:rsidRDefault="00954AE8" w:rsidP="00954AE8">
      <w:pPr>
        <w:numPr>
          <w:ilvl w:val="0"/>
          <w:numId w:val="7"/>
        </w:numPr>
        <w:tabs>
          <w:tab w:val="clear" w:pos="928"/>
          <w:tab w:val="num" w:pos="360"/>
        </w:tabs>
        <w:autoSpaceDE/>
        <w:autoSpaceDN/>
        <w:spacing w:before="120" w:after="120"/>
        <w:ind w:left="360"/>
        <w:jc w:val="both"/>
        <w:rPr>
          <w:sz w:val="22"/>
          <w:szCs w:val="22"/>
        </w:rPr>
      </w:pPr>
      <w:r w:rsidRPr="00041F40">
        <w:rPr>
          <w:sz w:val="22"/>
          <w:szCs w:val="22"/>
        </w:rPr>
        <w:t>право свободно продавать и иным образом отчуждать Облигации класса «А». Обращение Облигаций класса «А» на вторичном рынке начинается после государственной регистрации Отчета</w:t>
      </w:r>
      <w:r w:rsidRPr="00041F40">
        <w:rPr>
          <w:rFonts w:eastAsia="Calibri"/>
          <w:sz w:val="22"/>
          <w:szCs w:val="22"/>
        </w:rPr>
        <w:t xml:space="preserve"> </w:t>
      </w:r>
      <w:r w:rsidRPr="00041F40">
        <w:rPr>
          <w:sz w:val="22"/>
          <w:szCs w:val="22"/>
        </w:rPr>
        <w:t xml:space="preserve">об итогах выпуска ценных </w:t>
      </w:r>
      <w:r w:rsidRPr="00041F40">
        <w:rPr>
          <w:rFonts w:eastAsia="Calibri"/>
          <w:sz w:val="22"/>
          <w:szCs w:val="22"/>
        </w:rPr>
        <w:t>бумаг</w:t>
      </w:r>
      <w:r w:rsidRPr="00041F40">
        <w:rPr>
          <w:rFonts w:eastAsia="MS Mincho"/>
          <w:sz w:val="22"/>
          <w:szCs w:val="22"/>
        </w:rPr>
        <w:t xml:space="preserve"> </w:t>
      </w:r>
      <w:r w:rsidRPr="00041F40">
        <w:rPr>
          <w:rFonts w:eastAsia="Calibri"/>
          <w:sz w:val="22"/>
          <w:szCs w:val="22"/>
        </w:rPr>
        <w:t>в отношении Облигаций</w:t>
      </w:r>
      <w:r w:rsidRPr="00041F40">
        <w:rPr>
          <w:sz w:val="22"/>
          <w:szCs w:val="22"/>
        </w:rPr>
        <w:t xml:space="preserve"> класса «А». В целях дальнейшего публичного обращения Облигаций класса «А» выпуск Облигаций сопровождается регистрацией Проспекта ценных бумаг. Публичное обращение Облигаций класса «А» возможно только после государственной регистрации Проспекта ценных бумаг в отношении Облигаций;</w:t>
      </w:r>
    </w:p>
    <w:p w:rsidR="00954AE8" w:rsidRPr="00041F40" w:rsidRDefault="00954AE8" w:rsidP="00954AE8">
      <w:pPr>
        <w:widowControl w:val="0"/>
        <w:numPr>
          <w:ilvl w:val="0"/>
          <w:numId w:val="7"/>
        </w:numPr>
        <w:tabs>
          <w:tab w:val="clear" w:pos="928"/>
          <w:tab w:val="num" w:pos="360"/>
        </w:tabs>
        <w:adjustRightInd w:val="0"/>
        <w:spacing w:before="120" w:after="120"/>
        <w:ind w:left="360"/>
        <w:jc w:val="both"/>
        <w:textAlignment w:val="baseline"/>
        <w:rPr>
          <w:sz w:val="22"/>
          <w:szCs w:val="22"/>
        </w:rPr>
      </w:pPr>
      <w:r w:rsidRPr="00041F40">
        <w:rPr>
          <w:sz w:val="22"/>
          <w:szCs w:val="22"/>
        </w:rPr>
        <w:t>право на возврат средств инвестирования в случае признания настоящего выпуска Облигаций класса «А» несостоявшимся или недействительным в соответствии с законодательством Российской Федерации.</w:t>
      </w:r>
    </w:p>
    <w:p w:rsidR="00954AE8" w:rsidRPr="00041F40" w:rsidRDefault="00954AE8" w:rsidP="00954AE8">
      <w:pPr>
        <w:spacing w:before="120" w:after="120"/>
        <w:jc w:val="both"/>
        <w:rPr>
          <w:bCs/>
          <w:iCs/>
          <w:sz w:val="22"/>
          <w:szCs w:val="22"/>
          <w:lang w:eastAsia="en-US"/>
        </w:rPr>
      </w:pPr>
      <w:r w:rsidRPr="00041F40">
        <w:rPr>
          <w:sz w:val="22"/>
          <w:szCs w:val="22"/>
        </w:rPr>
        <w:t xml:space="preserve">Владельцы Облигаций класса «А» </w:t>
      </w:r>
      <w:r w:rsidRPr="00041F40">
        <w:rPr>
          <w:bCs/>
          <w:iCs/>
          <w:sz w:val="22"/>
          <w:szCs w:val="22"/>
        </w:rPr>
        <w:t xml:space="preserve">или представитель владельцев Облигаций класса «А», в случае его избрания (определения), </w:t>
      </w:r>
      <w:r w:rsidRPr="00041F40">
        <w:rPr>
          <w:sz w:val="22"/>
          <w:szCs w:val="22"/>
        </w:rPr>
        <w:t xml:space="preserve">не имеют права предъявлять в суд (арбитражный суд) заявление о признании Эмитента банкротом </w:t>
      </w:r>
      <w:r w:rsidRPr="00041F40">
        <w:rPr>
          <w:iCs/>
          <w:sz w:val="22"/>
          <w:szCs w:val="22"/>
        </w:rPr>
        <w:t xml:space="preserve">до даты реализации ипотечного покрытия вследствие обращения взыскания на данное </w:t>
      </w:r>
      <w:r w:rsidRPr="00041F40">
        <w:rPr>
          <w:bCs/>
          <w:iCs/>
          <w:sz w:val="22"/>
          <w:szCs w:val="22"/>
          <w:lang w:eastAsia="en-US"/>
        </w:rPr>
        <w:t>ипотечное</w:t>
      </w:r>
      <w:r w:rsidRPr="00041F40">
        <w:rPr>
          <w:iCs/>
          <w:sz w:val="22"/>
          <w:szCs w:val="22"/>
        </w:rPr>
        <w:t xml:space="preserve"> покрытие</w:t>
      </w:r>
      <w:r w:rsidRPr="00041F40">
        <w:rPr>
          <w:sz w:val="22"/>
          <w:szCs w:val="22"/>
        </w:rPr>
        <w:t xml:space="preserve">. </w:t>
      </w:r>
      <w:r w:rsidRPr="00041F40">
        <w:rPr>
          <w:bCs/>
          <w:iCs/>
          <w:sz w:val="22"/>
          <w:szCs w:val="22"/>
          <w:lang w:eastAsia="en-US"/>
        </w:rPr>
        <w:t>После даты реализации ипотечного покрытия владельцы облигаций класса «А» или представитель владельцев Облигаций класса «А», в случае его избрания, вправе предъявлять в суд заявление о признании Эмитента банкротом в соответствии с действующим Законодательством.</w:t>
      </w:r>
    </w:p>
    <w:p w:rsidR="00954AE8" w:rsidRPr="00041F40" w:rsidRDefault="00954AE8" w:rsidP="00954AE8">
      <w:pPr>
        <w:spacing w:before="120" w:after="120"/>
        <w:jc w:val="both"/>
        <w:rPr>
          <w:sz w:val="22"/>
          <w:szCs w:val="22"/>
        </w:rPr>
      </w:pPr>
      <w:r w:rsidRPr="00041F40">
        <w:rPr>
          <w:sz w:val="22"/>
          <w:szCs w:val="22"/>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по тексту Решения о выпуске ипотечных ценных бумаг – «Поручитель»), предоставляющему дополнительное обеспечение по Облигациям выпуска в форме поручительства на условиях, предусмотренных в п. 12.2 Решения о выпуске ипотечных ценных бумаг и п. 9.1.2 Проспекта ценных бумаг.</w:t>
      </w:r>
    </w:p>
    <w:p w:rsidR="00954AE8" w:rsidRPr="00041F40" w:rsidRDefault="00954AE8" w:rsidP="00954AE8">
      <w:pPr>
        <w:spacing w:before="120" w:after="120"/>
        <w:jc w:val="both"/>
        <w:rPr>
          <w:rStyle w:val="-"/>
          <w:b w:val="0"/>
          <w:i w:val="0"/>
          <w:sz w:val="22"/>
          <w:szCs w:val="22"/>
        </w:rPr>
      </w:pPr>
      <w:r w:rsidRPr="00041F40">
        <w:rPr>
          <w:rStyle w:val="-"/>
          <w:sz w:val="22"/>
          <w:szCs w:val="22"/>
        </w:rPr>
        <w:t>Сведения о лице, предоставившем дополнительное обеспечение по ценным бумагам выпуска (Поручителе):</w:t>
      </w:r>
    </w:p>
    <w:tbl>
      <w:tblPr>
        <w:tblW w:w="9857" w:type="dxa"/>
        <w:tblCellMar>
          <w:left w:w="0" w:type="dxa"/>
        </w:tblCellMar>
        <w:tblLook w:val="0000" w:firstRow="0" w:lastRow="0" w:firstColumn="0" w:lastColumn="0" w:noHBand="0" w:noVBand="0"/>
      </w:tblPr>
      <w:tblGrid>
        <w:gridCol w:w="4982"/>
        <w:gridCol w:w="4875"/>
      </w:tblGrid>
      <w:tr w:rsidR="00954AE8" w:rsidRPr="00041F40" w:rsidTr="00DC171F">
        <w:trPr>
          <w:trHeight w:val="929"/>
        </w:trPr>
        <w:tc>
          <w:tcPr>
            <w:tcW w:w="4982" w:type="dxa"/>
            <w:tcBorders>
              <w:top w:val="nil"/>
              <w:left w:val="nil"/>
              <w:bottom w:val="nil"/>
              <w:right w:val="nil"/>
            </w:tcBorders>
          </w:tcPr>
          <w:p w:rsidR="00954AE8" w:rsidRPr="00041F40" w:rsidRDefault="00954AE8" w:rsidP="00954AE8">
            <w:pPr>
              <w:spacing w:before="120" w:after="120"/>
              <w:jc w:val="both"/>
              <w:rPr>
                <w:sz w:val="22"/>
                <w:szCs w:val="22"/>
              </w:rPr>
            </w:pPr>
            <w:r w:rsidRPr="00041F40">
              <w:rPr>
                <w:sz w:val="22"/>
                <w:szCs w:val="22"/>
              </w:rPr>
              <w:t>Полное фирменное наименование:</w:t>
            </w:r>
          </w:p>
        </w:tc>
        <w:tc>
          <w:tcPr>
            <w:tcW w:w="4875" w:type="dxa"/>
            <w:tcBorders>
              <w:top w:val="nil"/>
              <w:left w:val="nil"/>
              <w:bottom w:val="nil"/>
              <w:right w:val="nil"/>
            </w:tcBorders>
          </w:tcPr>
          <w:p w:rsidR="00954AE8" w:rsidRPr="00041F40" w:rsidRDefault="00954AE8" w:rsidP="00954AE8">
            <w:pPr>
              <w:spacing w:before="120" w:after="120"/>
              <w:ind w:right="110"/>
              <w:jc w:val="both"/>
              <w:rPr>
                <w:sz w:val="22"/>
                <w:szCs w:val="22"/>
              </w:rPr>
            </w:pPr>
            <w:r w:rsidRPr="00041F40">
              <w:rPr>
                <w:sz w:val="22"/>
                <w:szCs w:val="22"/>
              </w:rPr>
              <w:t>Открытое акционерное общество «Агентство по ипотечному жилищному кредитованию»</w:t>
            </w:r>
          </w:p>
        </w:tc>
      </w:tr>
      <w:tr w:rsidR="00954AE8" w:rsidRPr="00041F40" w:rsidTr="00DC171F">
        <w:trPr>
          <w:trHeight w:val="305"/>
        </w:trPr>
        <w:tc>
          <w:tcPr>
            <w:tcW w:w="4982" w:type="dxa"/>
            <w:tcBorders>
              <w:top w:val="nil"/>
              <w:left w:val="nil"/>
              <w:bottom w:val="nil"/>
              <w:right w:val="nil"/>
            </w:tcBorders>
          </w:tcPr>
          <w:p w:rsidR="00954AE8" w:rsidRPr="00041F40" w:rsidRDefault="00954AE8" w:rsidP="00954AE8">
            <w:pPr>
              <w:spacing w:before="120" w:after="120"/>
              <w:jc w:val="both"/>
              <w:rPr>
                <w:sz w:val="22"/>
                <w:szCs w:val="22"/>
              </w:rPr>
            </w:pPr>
            <w:r w:rsidRPr="00041F40">
              <w:rPr>
                <w:sz w:val="22"/>
                <w:szCs w:val="22"/>
              </w:rPr>
              <w:t>Сокращенное фирменное наименование:</w:t>
            </w:r>
          </w:p>
        </w:tc>
        <w:tc>
          <w:tcPr>
            <w:tcW w:w="4875" w:type="dxa"/>
            <w:tcBorders>
              <w:top w:val="nil"/>
              <w:left w:val="nil"/>
              <w:bottom w:val="nil"/>
              <w:right w:val="nil"/>
            </w:tcBorders>
          </w:tcPr>
          <w:p w:rsidR="00954AE8" w:rsidRPr="00041F40" w:rsidRDefault="00954AE8" w:rsidP="00954AE8">
            <w:pPr>
              <w:spacing w:before="120" w:after="120"/>
              <w:ind w:right="110"/>
              <w:jc w:val="both"/>
              <w:rPr>
                <w:sz w:val="22"/>
                <w:szCs w:val="22"/>
              </w:rPr>
            </w:pPr>
            <w:r w:rsidRPr="00041F40">
              <w:rPr>
                <w:sz w:val="22"/>
                <w:szCs w:val="22"/>
              </w:rPr>
              <w:t>ОАО «АИЖК» или ОАО «Агентство по ипотечному жилищному кредитованию»</w:t>
            </w:r>
          </w:p>
        </w:tc>
      </w:tr>
      <w:tr w:rsidR="00954AE8" w:rsidRPr="00041F40" w:rsidTr="00DC171F">
        <w:trPr>
          <w:trHeight w:val="702"/>
        </w:trPr>
        <w:tc>
          <w:tcPr>
            <w:tcW w:w="4982" w:type="dxa"/>
            <w:tcBorders>
              <w:top w:val="nil"/>
              <w:left w:val="nil"/>
              <w:bottom w:val="nil"/>
              <w:right w:val="nil"/>
            </w:tcBorders>
          </w:tcPr>
          <w:p w:rsidR="00954AE8" w:rsidRPr="00041F40" w:rsidRDefault="00954AE8" w:rsidP="00954AE8">
            <w:pPr>
              <w:spacing w:before="120" w:after="120"/>
              <w:jc w:val="both"/>
              <w:rPr>
                <w:sz w:val="22"/>
                <w:szCs w:val="22"/>
              </w:rPr>
            </w:pPr>
            <w:r w:rsidRPr="00041F40">
              <w:rPr>
                <w:sz w:val="22"/>
                <w:szCs w:val="22"/>
              </w:rPr>
              <w:t>Место нахождения:</w:t>
            </w:r>
          </w:p>
        </w:tc>
        <w:tc>
          <w:tcPr>
            <w:tcW w:w="4875" w:type="dxa"/>
            <w:tcBorders>
              <w:top w:val="nil"/>
              <w:left w:val="nil"/>
              <w:bottom w:val="nil"/>
              <w:right w:val="nil"/>
            </w:tcBorders>
          </w:tcPr>
          <w:p w:rsidR="00954AE8" w:rsidRPr="00041F40" w:rsidRDefault="00954AE8" w:rsidP="00954AE8">
            <w:pPr>
              <w:spacing w:before="120" w:after="120"/>
              <w:ind w:right="110"/>
              <w:jc w:val="both"/>
              <w:rPr>
                <w:sz w:val="22"/>
                <w:szCs w:val="22"/>
              </w:rPr>
            </w:pPr>
            <w:r w:rsidRPr="00041F40">
              <w:rPr>
                <w:sz w:val="22"/>
                <w:szCs w:val="22"/>
              </w:rPr>
              <w:t>Российская Федерация, 117418, г. Москва, ул. Новочеремушкинская, дом 69</w:t>
            </w:r>
          </w:p>
        </w:tc>
      </w:tr>
    </w:tbl>
    <w:p w:rsidR="00954AE8" w:rsidRPr="00041F40" w:rsidRDefault="00954AE8" w:rsidP="00954AE8">
      <w:pPr>
        <w:spacing w:before="120" w:after="120"/>
        <w:jc w:val="both"/>
        <w:rPr>
          <w:rStyle w:val="-"/>
          <w:b w:val="0"/>
          <w:bCs w:val="0"/>
          <w:i w:val="0"/>
          <w:iCs w:val="0"/>
          <w:sz w:val="22"/>
          <w:szCs w:val="22"/>
          <w:lang w:eastAsia="en-US"/>
        </w:rPr>
      </w:pPr>
      <w:r w:rsidRPr="00041F40">
        <w:rPr>
          <w:sz w:val="22"/>
          <w:szCs w:val="22"/>
        </w:rPr>
        <w:t>Поручитель</w:t>
      </w:r>
      <w:r w:rsidRPr="00041F40">
        <w:rPr>
          <w:rStyle w:val="-"/>
          <w:bCs w:val="0"/>
          <w:iCs w:val="0"/>
          <w:sz w:val="22"/>
          <w:szCs w:val="22"/>
          <w:lang w:eastAsia="en-US"/>
        </w:rPr>
        <w:t xml:space="preserve"> </w:t>
      </w:r>
      <w:r w:rsidRPr="00041F40">
        <w:rPr>
          <w:rStyle w:val="-"/>
          <w:b w:val="0"/>
          <w:bCs w:val="0"/>
          <w:i w:val="0"/>
          <w:iCs w:val="0"/>
          <w:sz w:val="22"/>
          <w:szCs w:val="22"/>
          <w:lang w:eastAsia="en-US"/>
        </w:rPr>
        <w:t>несет солидарную с Эмитентом ответственность за неисполнение (ненадлежащее исполнение) Эмитентом обязательств по Облигациям.</w:t>
      </w:r>
    </w:p>
    <w:p w:rsidR="00954AE8" w:rsidRPr="00041F40" w:rsidRDefault="00954AE8" w:rsidP="00954AE8">
      <w:pPr>
        <w:spacing w:before="120" w:after="120"/>
        <w:jc w:val="both"/>
        <w:rPr>
          <w:rStyle w:val="-"/>
          <w:b w:val="0"/>
          <w:i w:val="0"/>
          <w:sz w:val="22"/>
          <w:szCs w:val="22"/>
        </w:rPr>
      </w:pPr>
      <w:r w:rsidRPr="00041F40">
        <w:rPr>
          <w:rStyle w:val="-"/>
          <w:b w:val="0"/>
          <w:bCs w:val="0"/>
          <w:i w:val="0"/>
          <w:iCs w:val="0"/>
          <w:sz w:val="22"/>
          <w:szCs w:val="22"/>
          <w:lang w:eastAsia="en-US"/>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954AE8" w:rsidRPr="00041F40" w:rsidRDefault="00954AE8" w:rsidP="00954AE8">
      <w:pPr>
        <w:spacing w:before="120" w:after="120"/>
        <w:jc w:val="both"/>
        <w:rPr>
          <w:rStyle w:val="-"/>
          <w:b w:val="0"/>
          <w:i w:val="0"/>
          <w:sz w:val="22"/>
          <w:szCs w:val="22"/>
        </w:rPr>
      </w:pPr>
      <w:r w:rsidRPr="00041F40">
        <w:rPr>
          <w:rStyle w:val="-"/>
          <w:b w:val="0"/>
          <w:bCs w:val="0"/>
          <w:i w:val="0"/>
          <w:iCs w:val="0"/>
          <w:sz w:val="22"/>
          <w:szCs w:val="22"/>
        </w:rPr>
        <w:t xml:space="preserve">Сведения об обеспечении исполнения обязательств по Облигациям </w:t>
      </w:r>
      <w:r w:rsidRPr="00041F40">
        <w:rPr>
          <w:sz w:val="22"/>
          <w:szCs w:val="22"/>
        </w:rPr>
        <w:t>класса «А»</w:t>
      </w:r>
      <w:r w:rsidRPr="00041F40">
        <w:rPr>
          <w:rStyle w:val="-"/>
          <w:sz w:val="22"/>
          <w:szCs w:val="22"/>
          <w:lang w:eastAsia="en-US"/>
        </w:rPr>
        <w:t xml:space="preserve"> </w:t>
      </w:r>
      <w:r w:rsidRPr="00041F40">
        <w:rPr>
          <w:rStyle w:val="-"/>
          <w:b w:val="0"/>
          <w:bCs w:val="0"/>
          <w:i w:val="0"/>
          <w:iCs w:val="0"/>
          <w:sz w:val="22"/>
          <w:szCs w:val="22"/>
        </w:rPr>
        <w:t xml:space="preserve">и порядок действий </w:t>
      </w:r>
      <w:r w:rsidRPr="00041F40">
        <w:rPr>
          <w:rStyle w:val="-"/>
          <w:b w:val="0"/>
          <w:i w:val="0"/>
          <w:sz w:val="22"/>
          <w:szCs w:val="22"/>
        </w:rPr>
        <w:t>владельцев</w:t>
      </w:r>
      <w:r w:rsidRPr="00041F40">
        <w:rPr>
          <w:rStyle w:val="-"/>
          <w:b w:val="0"/>
          <w:bCs w:val="0"/>
          <w:i w:val="0"/>
          <w:iCs w:val="0"/>
          <w:sz w:val="22"/>
          <w:szCs w:val="22"/>
        </w:rPr>
        <w:t xml:space="preserve"> Облигаций в случае отказа Эмитента от исполнения своих обязательств по Облигациям</w:t>
      </w:r>
      <w:r w:rsidRPr="00041F40">
        <w:rPr>
          <w:rStyle w:val="-"/>
          <w:b w:val="0"/>
          <w:i w:val="0"/>
          <w:sz w:val="22"/>
          <w:szCs w:val="22"/>
          <w:lang w:eastAsia="en-US"/>
        </w:rPr>
        <w:t xml:space="preserve"> </w:t>
      </w:r>
      <w:r w:rsidRPr="00041F40">
        <w:rPr>
          <w:sz w:val="22"/>
          <w:szCs w:val="22"/>
        </w:rPr>
        <w:t>класса «А»</w:t>
      </w:r>
      <w:r w:rsidRPr="00041F40">
        <w:rPr>
          <w:rStyle w:val="-"/>
          <w:b w:val="0"/>
          <w:i w:val="0"/>
          <w:sz w:val="22"/>
          <w:szCs w:val="22"/>
          <w:lang w:eastAsia="en-US"/>
        </w:rPr>
        <w:t>,</w:t>
      </w:r>
      <w:r w:rsidRPr="00041F40">
        <w:rPr>
          <w:rStyle w:val="-"/>
          <w:b w:val="0"/>
          <w:bCs w:val="0"/>
          <w:i w:val="0"/>
          <w:iCs w:val="0"/>
          <w:sz w:val="22"/>
          <w:szCs w:val="22"/>
        </w:rPr>
        <w:t xml:space="preserve"> их неисполнения или ненадлежащего исполнения </w:t>
      </w:r>
      <w:r w:rsidRPr="00041F40">
        <w:rPr>
          <w:rStyle w:val="-"/>
          <w:b w:val="0"/>
          <w:i w:val="0"/>
          <w:sz w:val="22"/>
          <w:szCs w:val="22"/>
          <w:lang w:eastAsia="en-US"/>
        </w:rPr>
        <w:t>приведены</w:t>
      </w:r>
      <w:r w:rsidRPr="00041F40">
        <w:rPr>
          <w:rStyle w:val="-"/>
          <w:b w:val="0"/>
          <w:bCs w:val="0"/>
          <w:i w:val="0"/>
          <w:iCs w:val="0"/>
          <w:sz w:val="22"/>
          <w:szCs w:val="22"/>
        </w:rPr>
        <w:t xml:space="preserve"> в п</w:t>
      </w:r>
      <w:r w:rsidRPr="00041F40">
        <w:rPr>
          <w:rStyle w:val="-"/>
          <w:b w:val="0"/>
          <w:i w:val="0"/>
          <w:sz w:val="22"/>
          <w:szCs w:val="22"/>
        </w:rPr>
        <w:t>. 9.7</w:t>
      </w:r>
      <w:r w:rsidRPr="00041F40">
        <w:rPr>
          <w:b/>
          <w:i/>
          <w:sz w:val="22"/>
          <w:szCs w:val="22"/>
        </w:rPr>
        <w:t xml:space="preserve"> </w:t>
      </w:r>
      <w:r w:rsidRPr="00041F40">
        <w:rPr>
          <w:sz w:val="22"/>
          <w:szCs w:val="22"/>
        </w:rPr>
        <w:t>и п. 12.2</w:t>
      </w:r>
      <w:r w:rsidRPr="00041F40">
        <w:rPr>
          <w:rStyle w:val="-"/>
          <w:sz w:val="22"/>
          <w:szCs w:val="22"/>
        </w:rPr>
        <w:t xml:space="preserve"> </w:t>
      </w:r>
      <w:r w:rsidRPr="00041F40">
        <w:rPr>
          <w:rStyle w:val="-"/>
          <w:b w:val="0"/>
          <w:bCs w:val="0"/>
          <w:i w:val="0"/>
          <w:iCs w:val="0"/>
          <w:sz w:val="22"/>
          <w:szCs w:val="22"/>
        </w:rPr>
        <w:t xml:space="preserve">Решения о выпуске </w:t>
      </w:r>
      <w:r w:rsidRPr="00041F40">
        <w:rPr>
          <w:rStyle w:val="-"/>
          <w:b w:val="0"/>
          <w:i w:val="0"/>
          <w:sz w:val="22"/>
          <w:szCs w:val="22"/>
          <w:lang w:eastAsia="en-US"/>
        </w:rPr>
        <w:t>ипотечных ценных бумаг</w:t>
      </w:r>
      <w:r w:rsidRPr="00041F40">
        <w:rPr>
          <w:rStyle w:val="-"/>
          <w:b w:val="0"/>
          <w:bCs w:val="0"/>
          <w:i w:val="0"/>
          <w:iCs w:val="0"/>
          <w:sz w:val="22"/>
          <w:szCs w:val="22"/>
        </w:rPr>
        <w:t>.</w:t>
      </w:r>
    </w:p>
    <w:p w:rsidR="00954AE8" w:rsidRPr="00041F40" w:rsidRDefault="00954AE8" w:rsidP="00954AE8">
      <w:pPr>
        <w:spacing w:before="120" w:after="120"/>
        <w:jc w:val="both"/>
        <w:rPr>
          <w:sz w:val="22"/>
          <w:szCs w:val="22"/>
        </w:rPr>
      </w:pPr>
      <w:r w:rsidRPr="00041F40">
        <w:rPr>
          <w:sz w:val="22"/>
          <w:szCs w:val="22"/>
        </w:rPr>
        <w:t>Владелец Облигаций класса «А» вправе осуществлять иные права, предусмотренные законодательством Российской Федерации.</w:t>
      </w:r>
    </w:p>
    <w:p w:rsidR="00954AE8" w:rsidRPr="00041F40" w:rsidRDefault="00954AE8" w:rsidP="00954AE8">
      <w:pPr>
        <w:spacing w:before="120" w:after="120"/>
        <w:jc w:val="both"/>
        <w:rPr>
          <w:sz w:val="22"/>
          <w:szCs w:val="22"/>
        </w:rPr>
      </w:pPr>
      <w:r w:rsidRPr="00041F40">
        <w:rPr>
          <w:sz w:val="22"/>
          <w:szCs w:val="22"/>
        </w:rPr>
        <w:t>Размещаемые Облигации класса «А» не являются конвертируемыми ценными бумагами.</w:t>
      </w:r>
    </w:p>
    <w:p w:rsidR="00954AE8" w:rsidRPr="00041F40" w:rsidRDefault="00954AE8" w:rsidP="00954AE8">
      <w:pPr>
        <w:adjustRightInd w:val="0"/>
        <w:spacing w:before="120" w:after="120"/>
        <w:jc w:val="both"/>
        <w:rPr>
          <w:sz w:val="22"/>
          <w:szCs w:val="22"/>
        </w:rPr>
      </w:pPr>
      <w:r w:rsidRPr="00041F40">
        <w:rPr>
          <w:sz w:val="22"/>
          <w:szCs w:val="22"/>
        </w:rPr>
        <w:t>Размещаемые Облигации класса «А» не являются облигациями, предназначенными для квалифицированных инвесторов.</w:t>
      </w:r>
    </w:p>
    <w:p w:rsidR="00AA5B4F" w:rsidRPr="00041F40" w:rsidRDefault="00795B62" w:rsidP="00313D89">
      <w:pPr>
        <w:pStyle w:val="ConsPlusNormal"/>
        <w:spacing w:before="120" w:after="120"/>
        <w:ind w:firstLine="0"/>
        <w:jc w:val="both"/>
        <w:rPr>
          <w:rFonts w:ascii="Times New Roman" w:hAnsi="Times New Roman" w:cs="Times New Roman"/>
          <w:sz w:val="22"/>
          <w:szCs w:val="22"/>
        </w:rPr>
      </w:pPr>
      <w:bookmarkStart w:id="445" w:name="OLE_LINK76"/>
      <w:r w:rsidRPr="00041F40">
        <w:rPr>
          <w:rFonts w:ascii="Times New Roman" w:hAnsi="Times New Roman" w:cs="Times New Roman"/>
          <w:sz w:val="22"/>
          <w:szCs w:val="22"/>
        </w:rPr>
        <w:t>Способ размещения ценных бумаг:</w:t>
      </w:r>
      <w:r w:rsidRPr="00041F40">
        <w:rPr>
          <w:rFonts w:ascii="Times New Roman" w:hAnsi="Times New Roman" w:cs="Times New Roman"/>
          <w:b/>
          <w:bCs/>
          <w:sz w:val="22"/>
          <w:szCs w:val="22"/>
        </w:rPr>
        <w:t xml:space="preserve"> </w:t>
      </w:r>
      <w:r w:rsidR="009E7F3A" w:rsidRPr="00041F40">
        <w:rPr>
          <w:rFonts w:ascii="Times New Roman" w:hAnsi="Times New Roman" w:cs="Times New Roman"/>
          <w:b/>
          <w:bCs/>
          <w:i/>
          <w:sz w:val="22"/>
          <w:szCs w:val="22"/>
        </w:rPr>
        <w:t>закрытая подписка.</w:t>
      </w:r>
    </w:p>
    <w:p w:rsidR="00DD5D95" w:rsidRPr="00041F40" w:rsidRDefault="00A167E5" w:rsidP="00DD5D95">
      <w:pPr>
        <w:widowControl w:val="0"/>
        <w:adjustRightInd w:val="0"/>
        <w:spacing w:before="20"/>
        <w:rPr>
          <w:b/>
          <w:sz w:val="22"/>
          <w:szCs w:val="22"/>
        </w:rPr>
      </w:pPr>
      <w:r w:rsidRPr="00041F40">
        <w:rPr>
          <w:b/>
          <w:sz w:val="22"/>
          <w:szCs w:val="22"/>
        </w:rPr>
        <w:t xml:space="preserve">Круг потенциальных приобретателей ценных бумаг: </w:t>
      </w:r>
    </w:p>
    <w:p w:rsidR="00AA5B4F" w:rsidRPr="00041F40" w:rsidRDefault="006A3960" w:rsidP="00313D89">
      <w:pPr>
        <w:adjustRightInd w:val="0"/>
        <w:spacing w:before="120" w:after="120"/>
        <w:jc w:val="both"/>
        <w:rPr>
          <w:sz w:val="22"/>
          <w:szCs w:val="22"/>
        </w:rPr>
      </w:pPr>
      <w:r w:rsidRPr="00041F40">
        <w:rPr>
          <w:sz w:val="22"/>
          <w:szCs w:val="22"/>
        </w:rPr>
        <w:t xml:space="preserve">Информация о круге потенциальных приобретателей Облигаций </w:t>
      </w:r>
      <w:r w:rsidRPr="00041F40">
        <w:rPr>
          <w:rStyle w:val="SUBST"/>
          <w:b w:val="0"/>
          <w:i w:val="0"/>
        </w:rPr>
        <w:t>класса «А»</w:t>
      </w:r>
      <w:r w:rsidRPr="00041F40">
        <w:rPr>
          <w:rStyle w:val="SUBST"/>
          <w:b w:val="0"/>
        </w:rPr>
        <w:t xml:space="preserve"> </w:t>
      </w:r>
      <w:r w:rsidRPr="00041F40">
        <w:rPr>
          <w:sz w:val="22"/>
          <w:szCs w:val="22"/>
        </w:rPr>
        <w:t>раскрывается в пункте 9.7 Проспекта ценных бумаг</w:t>
      </w:r>
      <w:r w:rsidR="0045312E" w:rsidRPr="00041F40">
        <w:rPr>
          <w:sz w:val="22"/>
          <w:szCs w:val="22"/>
        </w:rPr>
        <w:t>.</w:t>
      </w:r>
    </w:p>
    <w:p w:rsidR="00AA5B4F" w:rsidRPr="00041F40" w:rsidRDefault="00900C87" w:rsidP="00313D89">
      <w:pPr>
        <w:spacing w:before="120" w:after="120"/>
        <w:outlineLvl w:val="0"/>
        <w:rPr>
          <w:b/>
          <w:sz w:val="22"/>
          <w:szCs w:val="22"/>
        </w:rPr>
      </w:pPr>
      <w:r w:rsidRPr="00041F40">
        <w:rPr>
          <w:b/>
          <w:sz w:val="22"/>
          <w:szCs w:val="22"/>
        </w:rPr>
        <w:t>П</w:t>
      </w:r>
      <w:r w:rsidR="00D02F51" w:rsidRPr="00041F40">
        <w:rPr>
          <w:b/>
          <w:sz w:val="22"/>
          <w:szCs w:val="22"/>
        </w:rPr>
        <w:t>орядок размещения ценных бумаг:</w:t>
      </w:r>
    </w:p>
    <w:p w:rsidR="00754301" w:rsidRPr="00041F40" w:rsidRDefault="00754301" w:rsidP="00754301">
      <w:pPr>
        <w:spacing w:before="120" w:after="120"/>
        <w:jc w:val="both"/>
        <w:rPr>
          <w:i/>
          <w:sz w:val="22"/>
          <w:szCs w:val="22"/>
        </w:rPr>
      </w:pPr>
      <w:r w:rsidRPr="00041F40">
        <w:rPr>
          <w:i/>
          <w:sz w:val="22"/>
          <w:szCs w:val="22"/>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754301" w:rsidRPr="00041F40" w:rsidRDefault="00754301" w:rsidP="00754301">
      <w:pPr>
        <w:spacing w:before="120" w:after="120"/>
        <w:jc w:val="both"/>
        <w:rPr>
          <w:sz w:val="22"/>
          <w:szCs w:val="22"/>
        </w:rPr>
      </w:pPr>
      <w:r w:rsidRPr="00041F40">
        <w:rPr>
          <w:sz w:val="22"/>
          <w:szCs w:val="22"/>
        </w:rPr>
        <w:t>Размещение Облигаций класса «А» осуществляется путем заключения сделок купли-продажи по цене размещения Облигаций класса «А», указанной в п.8.4 Решения о выпуске ипотечных ценных бумаг (далее по тексту – "</w:t>
      </w:r>
      <w:r w:rsidRPr="00041F40">
        <w:rPr>
          <w:b/>
          <w:sz w:val="22"/>
          <w:szCs w:val="22"/>
        </w:rPr>
        <w:t>Цена размещения</w:t>
      </w:r>
      <w:r w:rsidRPr="00041F40">
        <w:rPr>
          <w:sz w:val="22"/>
          <w:szCs w:val="22"/>
        </w:rPr>
        <w:t xml:space="preserve">"). </w:t>
      </w:r>
    </w:p>
    <w:p w:rsidR="00754301" w:rsidRPr="00041F40" w:rsidRDefault="00754301" w:rsidP="00754301">
      <w:pPr>
        <w:spacing w:before="120" w:after="120"/>
        <w:jc w:val="both"/>
        <w:rPr>
          <w:rStyle w:val="SUBST"/>
          <w:b w:val="0"/>
          <w:i w:val="0"/>
        </w:rPr>
      </w:pPr>
      <w:r w:rsidRPr="00041F40">
        <w:rPr>
          <w:rStyle w:val="SUBST"/>
          <w:b w:val="0"/>
          <w:i w:val="0"/>
        </w:rPr>
        <w:t>Заключение сделок по размещению Облигаций класса «А» начинается в Дату начала размещения Облигаций класса «А» и заканчивается в Дату окончания размещения Облигаций класса «А».</w:t>
      </w:r>
    </w:p>
    <w:p w:rsidR="00754301" w:rsidRPr="00041F40" w:rsidRDefault="00754301" w:rsidP="00754301">
      <w:pPr>
        <w:spacing w:before="120" w:after="120"/>
        <w:jc w:val="both"/>
        <w:rPr>
          <w:sz w:val="22"/>
          <w:szCs w:val="22"/>
        </w:rPr>
      </w:pPr>
      <w:r w:rsidRPr="00041F40">
        <w:rPr>
          <w:sz w:val="22"/>
          <w:szCs w:val="22"/>
        </w:rPr>
        <w:t>Потенциальный приобретатель</w:t>
      </w:r>
      <w:bookmarkStart w:id="446" w:name="_DV_M128"/>
      <w:bookmarkStart w:id="447" w:name="_DV_M136"/>
      <w:bookmarkStart w:id="448" w:name="_DV_M156"/>
      <w:bookmarkStart w:id="449" w:name="_DV_M158"/>
      <w:bookmarkStart w:id="450" w:name="_DV_M171"/>
      <w:bookmarkEnd w:id="446"/>
      <w:bookmarkEnd w:id="447"/>
      <w:bookmarkEnd w:id="448"/>
      <w:bookmarkEnd w:id="449"/>
      <w:bookmarkEnd w:id="450"/>
      <w:r w:rsidRPr="00041F40">
        <w:rPr>
          <w:sz w:val="22"/>
          <w:szCs w:val="22"/>
        </w:rPr>
        <w:t xml:space="preserve"> Облигаций класса «А»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754301" w:rsidRPr="00041F40" w:rsidRDefault="00754301" w:rsidP="00754301">
      <w:pPr>
        <w:spacing w:before="120" w:after="120"/>
        <w:jc w:val="both"/>
        <w:rPr>
          <w:sz w:val="22"/>
          <w:szCs w:val="22"/>
        </w:rPr>
      </w:pPr>
      <w:r w:rsidRPr="00041F40">
        <w:rPr>
          <w:sz w:val="22"/>
          <w:szCs w:val="22"/>
        </w:rPr>
        <w:t xml:space="preserve">Потенциальный приобретатель Облигаций класса «А» заключает с Эмитентом договор (договоры) </w:t>
      </w:r>
      <w:r w:rsidRPr="00041F40">
        <w:rPr>
          <w:rFonts w:hint="eastAsia"/>
          <w:sz w:val="22"/>
          <w:szCs w:val="22"/>
        </w:rPr>
        <w:t>купли</w:t>
      </w:r>
      <w:r w:rsidRPr="00041F40">
        <w:rPr>
          <w:sz w:val="22"/>
          <w:szCs w:val="22"/>
        </w:rPr>
        <w:t>-</w:t>
      </w:r>
      <w:r w:rsidRPr="00041F40">
        <w:rPr>
          <w:rFonts w:hint="eastAsia"/>
          <w:sz w:val="22"/>
          <w:szCs w:val="22"/>
        </w:rPr>
        <w:t>продажи</w:t>
      </w:r>
      <w:r w:rsidRPr="00041F40">
        <w:rPr>
          <w:sz w:val="22"/>
          <w:szCs w:val="22"/>
        </w:rPr>
        <w:t xml:space="preserve"> </w:t>
      </w:r>
      <w:r w:rsidRPr="00041F40">
        <w:rPr>
          <w:rFonts w:hint="eastAsia"/>
          <w:sz w:val="22"/>
          <w:szCs w:val="22"/>
        </w:rPr>
        <w:t>Облигаций</w:t>
      </w:r>
      <w:r w:rsidRPr="00041F40">
        <w:rPr>
          <w:sz w:val="22"/>
          <w:szCs w:val="22"/>
        </w:rPr>
        <w:t xml:space="preserve"> класса «А» по Цене размещения.</w:t>
      </w:r>
    </w:p>
    <w:p w:rsidR="00754301" w:rsidRPr="00041F40" w:rsidRDefault="00754301" w:rsidP="00754301">
      <w:pPr>
        <w:spacing w:before="120" w:after="120"/>
        <w:jc w:val="both"/>
        <w:rPr>
          <w:sz w:val="22"/>
          <w:szCs w:val="22"/>
        </w:rPr>
      </w:pPr>
      <w:r w:rsidRPr="00041F40">
        <w:rPr>
          <w:sz w:val="22"/>
          <w:szCs w:val="22"/>
        </w:rPr>
        <w:t xml:space="preserve">Для заключения договора (договоров) купли-продажи Облигаций класса «А» уполномоченное лицо Потенциального приобретателя Облигаций класса «А» обращается к Эмитенту по месту нахождения управляющей организации Эмитента. </w:t>
      </w:r>
    </w:p>
    <w:p w:rsidR="00754301" w:rsidRPr="00041F40" w:rsidRDefault="00754301" w:rsidP="00754301">
      <w:pPr>
        <w:spacing w:before="120" w:after="120"/>
        <w:jc w:val="both"/>
        <w:rPr>
          <w:sz w:val="22"/>
          <w:szCs w:val="22"/>
        </w:rPr>
      </w:pPr>
      <w:r w:rsidRPr="00041F40">
        <w:rPr>
          <w:sz w:val="22"/>
          <w:szCs w:val="22"/>
        </w:rPr>
        <w:t>Договор (договоры) купли-продажи Облигаций класса «А»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754301" w:rsidRPr="00041F40" w:rsidRDefault="00754301" w:rsidP="00754301">
      <w:pPr>
        <w:spacing w:before="120" w:after="120"/>
        <w:jc w:val="both"/>
        <w:rPr>
          <w:sz w:val="22"/>
          <w:szCs w:val="22"/>
        </w:rPr>
      </w:pPr>
      <w:r w:rsidRPr="00041F40">
        <w:rPr>
          <w:sz w:val="22"/>
          <w:szCs w:val="22"/>
        </w:rPr>
        <w:t>Изменение и/или расторжение договоров, заключенных при размещении Облигаций класса «А», осуществляется по основаниям и в порядке, предусмотренном гл.29 Гражданского кодекса Российской Федерации.</w:t>
      </w:r>
    </w:p>
    <w:p w:rsidR="00754301" w:rsidRPr="00041F40" w:rsidRDefault="00754301" w:rsidP="00754301">
      <w:pPr>
        <w:spacing w:before="120" w:after="120"/>
        <w:jc w:val="both"/>
        <w:rPr>
          <w:i/>
          <w:sz w:val="22"/>
          <w:szCs w:val="22"/>
        </w:rPr>
      </w:pPr>
      <w:r w:rsidRPr="00041F40">
        <w:rPr>
          <w:i/>
          <w:sz w:val="22"/>
          <w:szCs w:val="22"/>
        </w:rPr>
        <w:t>Порядок внесения приходной записи по счету депо первого владельца облигаций (приобретателя облигаций) в депозитарии, осуществляющем централизованное хранение:</w:t>
      </w:r>
    </w:p>
    <w:p w:rsidR="00754301" w:rsidRPr="00041F40" w:rsidRDefault="00754301" w:rsidP="00754301">
      <w:pPr>
        <w:spacing w:before="120" w:after="120"/>
        <w:jc w:val="both"/>
        <w:rPr>
          <w:sz w:val="22"/>
          <w:szCs w:val="22"/>
        </w:rPr>
      </w:pPr>
      <w:r w:rsidRPr="00041F40">
        <w:rPr>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 вносится на основании поручений Эмитента. </w:t>
      </w:r>
    </w:p>
    <w:p w:rsidR="00754301" w:rsidRPr="00041F40" w:rsidRDefault="00754301" w:rsidP="00754301">
      <w:pPr>
        <w:spacing w:before="120" w:after="120"/>
        <w:jc w:val="both"/>
        <w:rPr>
          <w:sz w:val="22"/>
          <w:szCs w:val="22"/>
        </w:rPr>
      </w:pPr>
      <w:r w:rsidRPr="00041F40">
        <w:rPr>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754301" w:rsidRPr="00041F40" w:rsidRDefault="00754301" w:rsidP="00754301">
      <w:pPr>
        <w:spacing w:before="120" w:after="120"/>
        <w:jc w:val="both"/>
        <w:rPr>
          <w:sz w:val="22"/>
          <w:szCs w:val="22"/>
        </w:rPr>
      </w:pPr>
      <w:r w:rsidRPr="00041F40">
        <w:rPr>
          <w:sz w:val="22"/>
          <w:szCs w:val="22"/>
        </w:rPr>
        <w:t>Расходы, связанные с внесением приходных записей о зачислении размещаемых Облигаций класса «А» на счета депо их первого владельца (приобретателя), несет первый владелец (приобретатель) Облигаций класса «А».</w:t>
      </w:r>
    </w:p>
    <w:p w:rsidR="00754301" w:rsidRPr="00041F40" w:rsidRDefault="00754301" w:rsidP="00754301">
      <w:pPr>
        <w:spacing w:before="120" w:after="120"/>
        <w:jc w:val="both"/>
        <w:rPr>
          <w:sz w:val="22"/>
          <w:szCs w:val="22"/>
        </w:rPr>
      </w:pPr>
      <w:r w:rsidRPr="00041F40">
        <w:rPr>
          <w:sz w:val="22"/>
          <w:szCs w:val="22"/>
        </w:rPr>
        <w:t xml:space="preserve">Профессиональные участники рынка </w:t>
      </w:r>
      <w:r w:rsidRPr="00041F40">
        <w:rPr>
          <w:rFonts w:hint="eastAsia"/>
          <w:sz w:val="22"/>
          <w:szCs w:val="22"/>
        </w:rPr>
        <w:t>ценных</w:t>
      </w:r>
      <w:r w:rsidRPr="00041F40">
        <w:rPr>
          <w:sz w:val="22"/>
          <w:szCs w:val="22"/>
        </w:rPr>
        <w:t xml:space="preserve"> </w:t>
      </w:r>
      <w:r w:rsidRPr="00041F40">
        <w:rPr>
          <w:rFonts w:hint="eastAsia"/>
          <w:sz w:val="22"/>
          <w:szCs w:val="22"/>
        </w:rPr>
        <w:t>бумаг</w:t>
      </w:r>
      <w:r w:rsidRPr="00041F40">
        <w:rPr>
          <w:sz w:val="22"/>
          <w:szCs w:val="22"/>
        </w:rPr>
        <w:t xml:space="preserve">, оказывающие Эмитенту услуги по размещению ценных бумаг, не привлекаются. </w:t>
      </w:r>
      <w:r w:rsidRPr="00041F40">
        <w:rPr>
          <w:rFonts w:hint="eastAsia"/>
          <w:sz w:val="22"/>
          <w:szCs w:val="22"/>
        </w:rPr>
        <w:t>Размещение</w:t>
      </w:r>
      <w:r w:rsidRPr="00041F40">
        <w:rPr>
          <w:sz w:val="22"/>
          <w:szCs w:val="22"/>
        </w:rPr>
        <w:t xml:space="preserve"> Облигаций </w:t>
      </w:r>
      <w:r w:rsidRPr="00041F40">
        <w:rPr>
          <w:rFonts w:hint="eastAsia"/>
          <w:sz w:val="22"/>
          <w:szCs w:val="22"/>
        </w:rPr>
        <w:t>осуществляетс</w:t>
      </w:r>
      <w:r w:rsidRPr="00041F40">
        <w:rPr>
          <w:sz w:val="22"/>
          <w:szCs w:val="22"/>
        </w:rPr>
        <w:t>я Эмитентом без привлечения брокеров, оказывающих Эмитенту услуги по размещению и (или) по организации размещения ценных бумаг.</w:t>
      </w:r>
    </w:p>
    <w:p w:rsidR="00754301" w:rsidRPr="00041F40" w:rsidRDefault="00754301" w:rsidP="00754301">
      <w:pPr>
        <w:spacing w:before="120" w:after="120"/>
        <w:jc w:val="both"/>
        <w:rPr>
          <w:sz w:val="22"/>
          <w:szCs w:val="22"/>
        </w:rPr>
      </w:pPr>
      <w:r w:rsidRPr="00041F40">
        <w:rPr>
          <w:sz w:val="22"/>
          <w:szCs w:val="22"/>
        </w:rPr>
        <w:t>Размещение Облигаций класса «А» не осуществляется путем проведения торгов.</w:t>
      </w:r>
    </w:p>
    <w:p w:rsidR="00754301" w:rsidRDefault="00754301" w:rsidP="00754301">
      <w:pPr>
        <w:spacing w:before="120" w:after="120"/>
        <w:jc w:val="both"/>
        <w:rPr>
          <w:sz w:val="22"/>
          <w:szCs w:val="22"/>
        </w:rPr>
      </w:pPr>
      <w:r w:rsidRPr="00041F40">
        <w:rPr>
          <w:sz w:val="22"/>
          <w:szCs w:val="22"/>
        </w:rPr>
        <w:t>Облигации класса «А» не размещаются посредством закрытой подписки в несколько этапов.</w:t>
      </w:r>
    </w:p>
    <w:p w:rsidR="0079789F" w:rsidRPr="00041F40" w:rsidRDefault="0079789F" w:rsidP="00754301">
      <w:pPr>
        <w:spacing w:before="120" w:after="120"/>
        <w:jc w:val="both"/>
        <w:rPr>
          <w:rFonts w:eastAsia="SimSun"/>
          <w:sz w:val="22"/>
          <w:szCs w:val="22"/>
        </w:rPr>
      </w:pPr>
      <w:r>
        <w:rPr>
          <w:sz w:val="22"/>
          <w:szCs w:val="22"/>
        </w:rPr>
        <w:t>Размещение ценных бумаг не предполагается осуществлять за пределами Российской Федерации, в том числе посредством размещения иностранных ценных бумаг.</w:t>
      </w:r>
    </w:p>
    <w:p w:rsidR="00AA5B4F" w:rsidRPr="00041F40" w:rsidRDefault="00795B62" w:rsidP="00313D89">
      <w:pPr>
        <w:autoSpaceDE/>
        <w:autoSpaceDN/>
        <w:spacing w:before="120" w:after="120"/>
        <w:jc w:val="both"/>
        <w:rPr>
          <w:sz w:val="22"/>
          <w:szCs w:val="22"/>
        </w:rPr>
      </w:pPr>
      <w:bookmarkStart w:id="451" w:name="OLE_LINK81"/>
      <w:bookmarkEnd w:id="445"/>
      <w:r w:rsidRPr="00041F40">
        <w:rPr>
          <w:sz w:val="22"/>
          <w:szCs w:val="22"/>
        </w:rPr>
        <w:t xml:space="preserve">Орган управления эмитента, утвердивший решение о выпуске ценных бумаг и их проспект, а также дата принятия решения об утверждении каждого из указанных документов, дата составления и номер протокола собрания (заседания) органа управления эмитента, на котором принято соответствующее решение: </w:t>
      </w:r>
    </w:p>
    <w:p w:rsidR="004F5B3D" w:rsidRPr="00041F40" w:rsidRDefault="0097642B" w:rsidP="004F5B3D">
      <w:pPr>
        <w:pStyle w:val="af2"/>
        <w:spacing w:before="120"/>
        <w:jc w:val="both"/>
        <w:rPr>
          <w:sz w:val="22"/>
          <w:szCs w:val="22"/>
        </w:rPr>
      </w:pPr>
      <w:r w:rsidRPr="00041F40">
        <w:rPr>
          <w:rStyle w:val="SUBST"/>
        </w:rPr>
        <w:t xml:space="preserve">Решение о выпуске Облигаций класса «А» и Проспект ценных бумаг утверждены </w:t>
      </w:r>
      <w:r w:rsidR="004F5B3D" w:rsidRPr="00041F40">
        <w:rPr>
          <w:rStyle w:val="SUBST"/>
        </w:rPr>
        <w:t>29</w:t>
      </w:r>
      <w:r w:rsidR="00227494" w:rsidRPr="00041F40">
        <w:rPr>
          <w:rStyle w:val="SUBST"/>
        </w:rPr>
        <w:t>.</w:t>
      </w:r>
      <w:r w:rsidR="004F5B3D" w:rsidRPr="00041F40">
        <w:rPr>
          <w:rStyle w:val="SUBST"/>
        </w:rPr>
        <w:t>01</w:t>
      </w:r>
      <w:r w:rsidR="00227494" w:rsidRPr="00041F40">
        <w:rPr>
          <w:rStyle w:val="SUBST"/>
        </w:rPr>
        <w:t>.201</w:t>
      </w:r>
      <w:r w:rsidR="004F5B3D" w:rsidRPr="00041F40">
        <w:rPr>
          <w:rStyle w:val="SUBST"/>
        </w:rPr>
        <w:t>5</w:t>
      </w:r>
      <w:r w:rsidR="00227494" w:rsidRPr="00041F40">
        <w:rPr>
          <w:rStyle w:val="SUBST"/>
        </w:rPr>
        <w:t>г.</w:t>
      </w:r>
      <w:r w:rsidR="00227494" w:rsidRPr="00041F40" w:rsidDel="00227494">
        <w:rPr>
          <w:rStyle w:val="SUBST"/>
        </w:rPr>
        <w:t xml:space="preserve"> </w:t>
      </w:r>
      <w:r w:rsidRPr="00041F40">
        <w:rPr>
          <w:rStyle w:val="SUBST"/>
        </w:rPr>
        <w:t xml:space="preserve"> решением внеочередного общего собрания акционеров Эмитента, Протокол </w:t>
      </w:r>
      <w:r w:rsidR="004F5B3D" w:rsidRPr="00041F40">
        <w:rPr>
          <w:rStyle w:val="SUBST"/>
        </w:rPr>
        <w:t>от «03» февраля 2015 г., № 01/01/2015/FEMLC</w:t>
      </w:r>
      <w:r w:rsidR="00754301" w:rsidRPr="00041F40">
        <w:rPr>
          <w:sz w:val="22"/>
          <w:szCs w:val="22"/>
        </w:rPr>
        <w:t>.</w:t>
      </w:r>
    </w:p>
    <w:p w:rsidR="00AA5B4F" w:rsidRPr="00041F40" w:rsidRDefault="00795B62" w:rsidP="004F5B3D">
      <w:pPr>
        <w:pStyle w:val="af2"/>
        <w:spacing w:before="120"/>
        <w:jc w:val="both"/>
        <w:rPr>
          <w:sz w:val="22"/>
          <w:szCs w:val="22"/>
        </w:rPr>
      </w:pPr>
      <w:r w:rsidRPr="00041F40">
        <w:rPr>
          <w:sz w:val="22"/>
          <w:szCs w:val="22"/>
        </w:rPr>
        <w:t>Доля ценных бумаг, при неразмещении котор</w:t>
      </w:r>
      <w:r w:rsidR="00444D70" w:rsidRPr="00041F40">
        <w:rPr>
          <w:sz w:val="22"/>
          <w:szCs w:val="22"/>
        </w:rPr>
        <w:t>ой</w:t>
      </w:r>
      <w:r w:rsidRPr="00041F40">
        <w:rPr>
          <w:sz w:val="22"/>
          <w:szCs w:val="22"/>
        </w:rPr>
        <w:t xml:space="preserve"> выпуск ценных бумаг признается несостоявшимся: </w:t>
      </w:r>
    </w:p>
    <w:p w:rsidR="00AA5B4F" w:rsidRPr="00041F40" w:rsidRDefault="00795B62" w:rsidP="00313D89">
      <w:pPr>
        <w:pStyle w:val="af2"/>
        <w:spacing w:before="120"/>
        <w:jc w:val="both"/>
        <w:rPr>
          <w:rStyle w:val="SUBST"/>
        </w:rPr>
      </w:pPr>
      <w:r w:rsidRPr="00041F40">
        <w:rPr>
          <w:rStyle w:val="SUBST"/>
        </w:rPr>
        <w:t xml:space="preserve">Доля, при неразмещении которой выпуск Облигаций </w:t>
      </w:r>
      <w:r w:rsidR="003D1533" w:rsidRPr="00041F40">
        <w:rPr>
          <w:rStyle w:val="SUBST"/>
        </w:rPr>
        <w:t xml:space="preserve">класса </w:t>
      </w:r>
      <w:r w:rsidR="002A37B4" w:rsidRPr="00041F40">
        <w:rPr>
          <w:rStyle w:val="SUBST"/>
        </w:rPr>
        <w:t>«А»</w:t>
      </w:r>
      <w:r w:rsidR="003D1533" w:rsidRPr="00041F40">
        <w:rPr>
          <w:rStyle w:val="SUBST"/>
        </w:rPr>
        <w:t xml:space="preserve"> </w:t>
      </w:r>
      <w:r w:rsidRPr="00041F40">
        <w:rPr>
          <w:rStyle w:val="SUBST"/>
        </w:rPr>
        <w:t>считается несостоявшимся, не установлена.</w:t>
      </w:r>
    </w:p>
    <w:bookmarkEnd w:id="451"/>
    <w:p w:rsidR="001B2F5C" w:rsidRPr="00041F40" w:rsidRDefault="00F87A97" w:rsidP="00313D89">
      <w:pPr>
        <w:pStyle w:val="af2"/>
        <w:spacing w:before="120"/>
        <w:jc w:val="both"/>
        <w:rPr>
          <w:rStyle w:val="SUBST"/>
        </w:rPr>
      </w:pPr>
      <w:r w:rsidRPr="00041F40">
        <w:rPr>
          <w:rStyle w:val="SUBST"/>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795B62" w:rsidRPr="00041F40" w:rsidRDefault="00795B62" w:rsidP="00897CBA">
      <w:pPr>
        <w:pStyle w:val="37"/>
        <w:spacing w:before="240"/>
        <w:outlineLvl w:val="2"/>
        <w:rPr>
          <w:i w:val="0"/>
          <w:iCs w:val="0"/>
          <w:sz w:val="22"/>
          <w:szCs w:val="22"/>
        </w:rPr>
      </w:pPr>
      <w:bookmarkStart w:id="452" w:name="_Toc180431201"/>
      <w:bookmarkStart w:id="453" w:name="_Toc410749525"/>
      <w:r w:rsidRPr="00041F40">
        <w:rPr>
          <w:i w:val="0"/>
          <w:iCs w:val="0"/>
          <w:sz w:val="22"/>
          <w:szCs w:val="22"/>
        </w:rPr>
        <w:t>9.1.2. Дополнительные сведения о размещаемых облигациях</w:t>
      </w:r>
      <w:bookmarkEnd w:id="452"/>
      <w:bookmarkEnd w:id="453"/>
    </w:p>
    <w:p w:rsidR="00726884" w:rsidRPr="00041F40" w:rsidRDefault="00726884" w:rsidP="00726884">
      <w:pPr>
        <w:rPr>
          <w:sz w:val="22"/>
          <w:szCs w:val="22"/>
        </w:rPr>
      </w:pPr>
    </w:p>
    <w:p w:rsidR="00AA5B4F" w:rsidRPr="00041F40" w:rsidRDefault="00795B62" w:rsidP="00313D89">
      <w:pPr>
        <w:pStyle w:val="ConsNormal"/>
        <w:spacing w:before="120" w:after="120"/>
        <w:ind w:right="0" w:firstLine="0"/>
        <w:rPr>
          <w:rFonts w:ascii="Times New Roman" w:hAnsi="Times New Roman" w:cs="Times New Roman"/>
          <w:sz w:val="22"/>
          <w:szCs w:val="22"/>
          <w:lang w:val="ru-RU"/>
        </w:rPr>
      </w:pPr>
      <w:bookmarkStart w:id="454" w:name="OLE_LINK142"/>
      <w:bookmarkStart w:id="455" w:name="OLE_LINK163"/>
      <w:r w:rsidRPr="00041F40">
        <w:rPr>
          <w:rFonts w:ascii="Times New Roman" w:hAnsi="Times New Roman" w:cs="Times New Roman"/>
          <w:sz w:val="22"/>
          <w:szCs w:val="22"/>
          <w:lang w:val="ru-RU"/>
        </w:rPr>
        <w:t xml:space="preserve">а) </w:t>
      </w:r>
      <w:r w:rsidR="00BD1EB6" w:rsidRPr="00041F40">
        <w:rPr>
          <w:rFonts w:ascii="Times New Roman" w:hAnsi="Times New Roman" w:cs="Times New Roman"/>
          <w:sz w:val="22"/>
          <w:szCs w:val="22"/>
          <w:lang w:val="ru-RU"/>
        </w:rPr>
        <w:t xml:space="preserve">размер </w:t>
      </w:r>
      <w:r w:rsidRPr="00041F40">
        <w:rPr>
          <w:rFonts w:ascii="Times New Roman" w:hAnsi="Times New Roman" w:cs="Times New Roman"/>
          <w:sz w:val="22"/>
          <w:szCs w:val="22"/>
          <w:lang w:val="ru-RU"/>
        </w:rPr>
        <w:t>дохода по облигациям:</w:t>
      </w:r>
    </w:p>
    <w:p w:rsidR="00AA5B4F" w:rsidRPr="00041F40" w:rsidRDefault="00F95842" w:rsidP="00313D89">
      <w:pPr>
        <w:spacing w:before="120" w:after="120"/>
        <w:jc w:val="both"/>
        <w:rPr>
          <w:sz w:val="22"/>
          <w:szCs w:val="22"/>
        </w:rPr>
      </w:pPr>
      <w:bookmarkStart w:id="456" w:name="OLE_LINK48"/>
      <w:bookmarkStart w:id="457" w:name="OLE_LINK140"/>
      <w:bookmarkEnd w:id="454"/>
      <w:r w:rsidRPr="00041F40">
        <w:rPr>
          <w:sz w:val="22"/>
          <w:szCs w:val="22"/>
        </w:rPr>
        <w:t xml:space="preserve">Выплата процентного (купонного) дохода осуществляется в Даты выплаты, указанные в п. 9.2 Решения о выпуске </w:t>
      </w:r>
      <w:r w:rsidR="00BC334E" w:rsidRPr="00041F40">
        <w:rPr>
          <w:sz w:val="22"/>
          <w:szCs w:val="22"/>
        </w:rPr>
        <w:t xml:space="preserve">Облигаций класса </w:t>
      </w:r>
      <w:r w:rsidR="002A37B4" w:rsidRPr="00041F40">
        <w:rPr>
          <w:sz w:val="22"/>
          <w:szCs w:val="22"/>
        </w:rPr>
        <w:t>«А»</w:t>
      </w:r>
      <w:r w:rsidRPr="00041F40">
        <w:rPr>
          <w:sz w:val="22"/>
          <w:szCs w:val="22"/>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762"/>
        <w:gridCol w:w="4677"/>
      </w:tblGrid>
      <w:tr w:rsidR="00A94D52" w:rsidRPr="00041F40" w:rsidTr="006505DC">
        <w:tc>
          <w:tcPr>
            <w:tcW w:w="5070" w:type="dxa"/>
            <w:gridSpan w:val="2"/>
            <w:tcBorders>
              <w:top w:val="double" w:sz="6" w:space="0" w:color="auto"/>
              <w:bottom w:val="single" w:sz="6" w:space="0" w:color="auto"/>
              <w:right w:val="single" w:sz="6" w:space="0" w:color="auto"/>
            </w:tcBorders>
          </w:tcPr>
          <w:p w:rsidR="00A94D52" w:rsidRPr="00041F40" w:rsidRDefault="00A94D52" w:rsidP="006B3CBB">
            <w:pPr>
              <w:widowControl w:val="0"/>
              <w:adjustRightInd w:val="0"/>
              <w:spacing w:before="40" w:after="40"/>
              <w:jc w:val="center"/>
              <w:rPr>
                <w:b/>
                <w:bCs/>
                <w:sz w:val="22"/>
                <w:szCs w:val="22"/>
              </w:rPr>
            </w:pPr>
            <w:r w:rsidRPr="00041F40">
              <w:rPr>
                <w:b/>
                <w:bCs/>
                <w:sz w:val="22"/>
                <w:szCs w:val="22"/>
              </w:rPr>
              <w:t>Процентный (купонный) период</w:t>
            </w:r>
          </w:p>
        </w:tc>
        <w:tc>
          <w:tcPr>
            <w:tcW w:w="4677" w:type="dxa"/>
            <w:tcBorders>
              <w:top w:val="double" w:sz="6" w:space="0" w:color="auto"/>
              <w:left w:val="single" w:sz="6" w:space="0" w:color="auto"/>
              <w:bottom w:val="single" w:sz="6" w:space="0" w:color="auto"/>
            </w:tcBorders>
          </w:tcPr>
          <w:p w:rsidR="00A94D52" w:rsidRPr="00041F40" w:rsidRDefault="00A94D52" w:rsidP="006B3CBB">
            <w:pPr>
              <w:widowControl w:val="0"/>
              <w:adjustRightInd w:val="0"/>
              <w:spacing w:before="40" w:after="40"/>
              <w:jc w:val="center"/>
              <w:rPr>
                <w:b/>
                <w:bCs/>
                <w:sz w:val="22"/>
                <w:szCs w:val="22"/>
              </w:rPr>
            </w:pPr>
            <w:r w:rsidRPr="00041F40">
              <w:rPr>
                <w:b/>
                <w:bCs/>
                <w:sz w:val="22"/>
                <w:szCs w:val="22"/>
              </w:rPr>
              <w:t>Размер процентного (купонного) дохода</w:t>
            </w:r>
          </w:p>
        </w:tc>
      </w:tr>
      <w:tr w:rsidR="00A94D52" w:rsidRPr="00041F40" w:rsidTr="006505DC">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A94D52" w:rsidRPr="00041F40" w:rsidRDefault="00A94D52" w:rsidP="006B3CBB">
            <w:pPr>
              <w:widowControl w:val="0"/>
              <w:adjustRightInd w:val="0"/>
              <w:spacing w:before="40" w:after="40"/>
              <w:jc w:val="center"/>
              <w:rPr>
                <w:b/>
                <w:bCs/>
                <w:sz w:val="22"/>
                <w:szCs w:val="22"/>
              </w:rPr>
            </w:pPr>
            <w:r w:rsidRPr="00041F40">
              <w:rPr>
                <w:b/>
                <w:bCs/>
                <w:sz w:val="22"/>
                <w:szCs w:val="22"/>
              </w:rPr>
              <w:t>Дата начала</w:t>
            </w:r>
          </w:p>
        </w:tc>
        <w:tc>
          <w:tcPr>
            <w:tcW w:w="2762" w:type="dxa"/>
            <w:tcBorders>
              <w:top w:val="single" w:sz="6" w:space="0" w:color="auto"/>
              <w:left w:val="single" w:sz="6" w:space="0" w:color="auto"/>
              <w:bottom w:val="double" w:sz="6" w:space="0" w:color="auto"/>
              <w:right w:val="single" w:sz="6" w:space="0" w:color="auto"/>
            </w:tcBorders>
          </w:tcPr>
          <w:p w:rsidR="00A94D52" w:rsidRPr="00041F40" w:rsidRDefault="00A94D52" w:rsidP="006B3CBB">
            <w:pPr>
              <w:widowControl w:val="0"/>
              <w:adjustRightInd w:val="0"/>
              <w:spacing w:before="40" w:after="40"/>
              <w:jc w:val="center"/>
              <w:rPr>
                <w:b/>
                <w:bCs/>
                <w:sz w:val="22"/>
                <w:szCs w:val="22"/>
              </w:rPr>
            </w:pPr>
            <w:r w:rsidRPr="00041F40">
              <w:rPr>
                <w:b/>
                <w:bCs/>
                <w:sz w:val="22"/>
                <w:szCs w:val="22"/>
              </w:rPr>
              <w:t>Дата окончания</w:t>
            </w:r>
          </w:p>
        </w:tc>
        <w:tc>
          <w:tcPr>
            <w:tcW w:w="4677" w:type="dxa"/>
            <w:tcBorders>
              <w:top w:val="single" w:sz="6" w:space="0" w:color="auto"/>
              <w:left w:val="single" w:sz="6" w:space="0" w:color="auto"/>
              <w:bottom w:val="double" w:sz="6" w:space="0" w:color="auto"/>
            </w:tcBorders>
          </w:tcPr>
          <w:p w:rsidR="00A94D52" w:rsidRPr="00041F40" w:rsidRDefault="00A94D52" w:rsidP="006B3CBB">
            <w:pPr>
              <w:widowControl w:val="0"/>
              <w:adjustRightInd w:val="0"/>
              <w:spacing w:before="40" w:after="40"/>
              <w:jc w:val="center"/>
              <w:rPr>
                <w:b/>
                <w:bCs/>
                <w:sz w:val="22"/>
                <w:szCs w:val="22"/>
              </w:rPr>
            </w:pPr>
          </w:p>
        </w:tc>
      </w:tr>
    </w:tbl>
    <w:p w:rsidR="00A94D52" w:rsidRPr="00041F40" w:rsidRDefault="00A94D52" w:rsidP="00A94D52">
      <w:pPr>
        <w:rPr>
          <w:sz w:val="22"/>
          <w:szCs w:val="22"/>
        </w:rPr>
      </w:pPr>
      <w:r w:rsidRPr="00041F40">
        <w:rPr>
          <w:b/>
          <w:bCs/>
          <w:sz w:val="22"/>
          <w:szCs w:val="22"/>
        </w:rPr>
        <w:t>1-ый купон</w:t>
      </w:r>
      <w:r w:rsidRPr="00041F40">
        <w:rPr>
          <w:sz w:val="22"/>
          <w:szCs w:val="22"/>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762"/>
        <w:gridCol w:w="4677"/>
      </w:tblGrid>
      <w:tr w:rsidR="00454B1B" w:rsidRPr="00041F40" w:rsidTr="006505DC">
        <w:tc>
          <w:tcPr>
            <w:tcW w:w="2308" w:type="dxa"/>
            <w:tcBorders>
              <w:top w:val="double" w:sz="6" w:space="0" w:color="auto"/>
              <w:bottom w:val="double" w:sz="6" w:space="0" w:color="auto"/>
              <w:right w:val="single" w:sz="6" w:space="0" w:color="auto"/>
            </w:tcBorders>
          </w:tcPr>
          <w:p w:rsidR="00454B1B" w:rsidRPr="00041F40" w:rsidRDefault="00F74F2D" w:rsidP="00454B1B">
            <w:pPr>
              <w:widowControl w:val="0"/>
              <w:autoSpaceDE/>
              <w:autoSpaceDN/>
              <w:adjustRightInd w:val="0"/>
              <w:spacing w:before="20" w:after="40" w:line="288" w:lineRule="auto"/>
              <w:jc w:val="both"/>
              <w:rPr>
                <w:rFonts w:eastAsia="MS Mincho"/>
                <w:sz w:val="22"/>
                <w:szCs w:val="22"/>
                <w:lang w:eastAsia="en-GB"/>
              </w:rPr>
            </w:pPr>
            <w:bookmarkStart w:id="458" w:name="OLE_LINK340"/>
            <w:r w:rsidRPr="00041F40">
              <w:rPr>
                <w:rFonts w:eastAsia="MS Mincho"/>
                <w:sz w:val="22"/>
                <w:szCs w:val="22"/>
                <w:lang w:eastAsia="en-GB"/>
              </w:rPr>
              <w:t>Датой начала 1-го купонного периода  является Дата начала размещения Облигаций класса «А».</w:t>
            </w:r>
          </w:p>
        </w:tc>
        <w:tc>
          <w:tcPr>
            <w:tcW w:w="2762" w:type="dxa"/>
            <w:tcBorders>
              <w:top w:val="double" w:sz="6" w:space="0" w:color="auto"/>
              <w:left w:val="single" w:sz="6" w:space="0" w:color="auto"/>
              <w:bottom w:val="double" w:sz="6" w:space="0" w:color="auto"/>
              <w:right w:val="single" w:sz="6" w:space="0" w:color="auto"/>
            </w:tcBorders>
          </w:tcPr>
          <w:p w:rsidR="00454B1B" w:rsidRPr="00041F40" w:rsidRDefault="00F74F2D" w:rsidP="00F74F2D">
            <w:pPr>
              <w:widowControl w:val="0"/>
              <w:autoSpaceDE/>
              <w:autoSpaceDN/>
              <w:adjustRightInd w:val="0"/>
              <w:spacing w:before="20" w:after="40" w:line="288" w:lineRule="auto"/>
              <w:jc w:val="both"/>
              <w:rPr>
                <w:rFonts w:eastAsia="MS Mincho"/>
                <w:sz w:val="22"/>
                <w:szCs w:val="22"/>
                <w:lang w:eastAsia="en-GB"/>
              </w:rPr>
            </w:pPr>
            <w:r w:rsidRPr="00041F40">
              <w:rPr>
                <w:rFonts w:eastAsia="MS Mincho"/>
                <w:sz w:val="22"/>
                <w:szCs w:val="22"/>
                <w:lang w:eastAsia="en-GB"/>
              </w:rPr>
              <w:t xml:space="preserve">Датой окончания 1-го купонного периода является 07 число одного из следующих месяцев - февраля, мая, августа или ноября, в зависимости от того, какой из этих месяцев наступает раньше после окончания первого Расчетного периода, </w:t>
            </w:r>
            <w:bookmarkStart w:id="459" w:name="OLE_LINK257"/>
            <w:r w:rsidRPr="00041F40">
              <w:rPr>
                <w:rFonts w:eastAsia="MS Mincho"/>
                <w:sz w:val="22"/>
                <w:szCs w:val="22"/>
                <w:lang w:eastAsia="en-GB"/>
              </w:rPr>
              <w:t xml:space="preserve">как он определен в п. 9.2 Решения о выпуске </w:t>
            </w:r>
            <w:bookmarkStart w:id="460" w:name="OLE_LINK267"/>
            <w:r w:rsidRPr="00041F40">
              <w:rPr>
                <w:rFonts w:eastAsia="MS Mincho"/>
                <w:sz w:val="22"/>
                <w:szCs w:val="22"/>
                <w:lang w:eastAsia="en-GB"/>
              </w:rPr>
              <w:t>ипотечных ценных бумаг</w:t>
            </w:r>
            <w:bookmarkEnd w:id="460"/>
            <w:r w:rsidRPr="00041F40">
              <w:rPr>
                <w:rFonts w:eastAsia="MS Mincho"/>
                <w:sz w:val="22"/>
                <w:szCs w:val="22"/>
                <w:lang w:eastAsia="en-GB"/>
              </w:rPr>
              <w:t>.</w:t>
            </w:r>
            <w:bookmarkEnd w:id="459"/>
          </w:p>
        </w:tc>
        <w:tc>
          <w:tcPr>
            <w:tcW w:w="4677" w:type="dxa"/>
            <w:tcBorders>
              <w:top w:val="double" w:sz="6" w:space="0" w:color="auto"/>
              <w:left w:val="single" w:sz="6" w:space="0" w:color="auto"/>
              <w:bottom w:val="double" w:sz="6" w:space="0" w:color="auto"/>
            </w:tcBorders>
          </w:tcPr>
          <w:p w:rsidR="00F74F2D" w:rsidRPr="00041F40" w:rsidRDefault="00F74F2D" w:rsidP="00862EB3">
            <w:pPr>
              <w:widowControl w:val="0"/>
              <w:autoSpaceDE/>
              <w:autoSpaceDN/>
              <w:adjustRightInd w:val="0"/>
              <w:spacing w:before="20" w:after="40" w:line="288" w:lineRule="auto"/>
              <w:jc w:val="both"/>
              <w:rPr>
                <w:rFonts w:eastAsia="MS Mincho"/>
                <w:sz w:val="22"/>
                <w:szCs w:val="22"/>
                <w:lang w:eastAsia="en-GB"/>
              </w:rPr>
            </w:pPr>
            <w:bookmarkStart w:id="461" w:name="OLE_LINK89"/>
            <w:bookmarkStart w:id="462" w:name="OLE_LINK43"/>
            <w:r w:rsidRPr="00041F40">
              <w:rPr>
                <w:rFonts w:eastAsia="MS Mincho"/>
                <w:sz w:val="22"/>
                <w:szCs w:val="22"/>
                <w:lang w:eastAsia="en-GB"/>
              </w:rPr>
              <w:t>Процентная ставка по первому купону определяется решением единоличного исполнительного органа (управляющей организации) Эмитента не позднее, чем за 1 (один) рабочий день до Даты начала размещения Облигаций.</w:t>
            </w:r>
          </w:p>
          <w:p w:rsidR="00F74F2D" w:rsidRPr="00041F40" w:rsidRDefault="00F74F2D" w:rsidP="00862EB3">
            <w:pPr>
              <w:widowControl w:val="0"/>
              <w:autoSpaceDE/>
              <w:autoSpaceDN/>
              <w:adjustRightInd w:val="0"/>
              <w:spacing w:before="20" w:after="40" w:line="288" w:lineRule="auto"/>
              <w:jc w:val="both"/>
              <w:rPr>
                <w:rFonts w:eastAsia="MS Mincho"/>
                <w:sz w:val="22"/>
                <w:szCs w:val="22"/>
                <w:lang w:eastAsia="en-GB"/>
              </w:rPr>
            </w:pPr>
            <w:r w:rsidRPr="00041F40">
              <w:rPr>
                <w:rFonts w:eastAsia="MS Mincho"/>
                <w:sz w:val="22"/>
                <w:szCs w:val="22"/>
                <w:lang w:eastAsia="en-GB"/>
              </w:rPr>
              <w:t>Размер процентной ставки по первому купону не может превышать 9% (Девять) процентов годовых.</w:t>
            </w:r>
          </w:p>
          <w:p w:rsidR="00454B1B" w:rsidRPr="00041F40" w:rsidRDefault="00F74F2D" w:rsidP="00F74F2D">
            <w:pPr>
              <w:widowControl w:val="0"/>
              <w:autoSpaceDE/>
              <w:autoSpaceDN/>
              <w:adjustRightInd w:val="0"/>
              <w:spacing w:before="20" w:after="40" w:line="288" w:lineRule="auto"/>
              <w:jc w:val="both"/>
              <w:rPr>
                <w:rFonts w:eastAsia="MS Mincho"/>
                <w:sz w:val="22"/>
                <w:szCs w:val="22"/>
                <w:lang w:eastAsia="en-GB"/>
              </w:rPr>
            </w:pPr>
            <w:r w:rsidRPr="00041F40">
              <w:rPr>
                <w:rFonts w:eastAsia="MS Mincho"/>
                <w:sz w:val="22"/>
                <w:szCs w:val="22"/>
                <w:lang w:eastAsia="en-GB"/>
              </w:rPr>
              <w:t>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315F0B" w:rsidRPr="00315F0B">
              <w:rPr>
                <w:rFonts w:eastAsia="MS Mincho"/>
                <w:sz w:val="22"/>
                <w:szCs w:val="22"/>
                <w:lang w:eastAsia="en-GB"/>
              </w:rPr>
              <w:t xml:space="preserve"> и п. 2.9 Проспекта ценных бумаг</w:t>
            </w:r>
            <w:r w:rsidRPr="00041F40">
              <w:rPr>
                <w:rFonts w:eastAsia="MS Mincho"/>
                <w:sz w:val="22"/>
                <w:szCs w:val="22"/>
                <w:lang w:eastAsia="en-GB"/>
              </w:rPr>
              <w:t>.</w:t>
            </w:r>
            <w:bookmarkEnd w:id="461"/>
            <w:bookmarkEnd w:id="462"/>
          </w:p>
        </w:tc>
      </w:tr>
    </w:tbl>
    <w:p w:rsidR="00454B1B" w:rsidRPr="00041F40" w:rsidRDefault="00454B1B" w:rsidP="00454B1B">
      <w:pPr>
        <w:autoSpaceDE/>
        <w:autoSpaceDN/>
        <w:spacing w:after="200" w:line="288" w:lineRule="auto"/>
        <w:jc w:val="both"/>
        <w:rPr>
          <w:rFonts w:eastAsia="MS Mincho"/>
          <w:sz w:val="22"/>
          <w:szCs w:val="22"/>
          <w:lang w:eastAsia="en-GB"/>
        </w:rPr>
      </w:pPr>
      <w:bookmarkStart w:id="463" w:name="OLE_LINK343"/>
      <w:bookmarkEnd w:id="458"/>
      <w:r w:rsidRPr="00041F40">
        <w:rPr>
          <w:rFonts w:eastAsia="MS Mincho"/>
          <w:b/>
          <w:bCs/>
          <w:sz w:val="22"/>
          <w:szCs w:val="22"/>
          <w:lang w:eastAsia="en-GB"/>
        </w:rPr>
        <w:t>2-ой</w:t>
      </w:r>
      <w:r w:rsidRPr="00041F40">
        <w:rPr>
          <w:rFonts w:eastAsia="MS Mincho"/>
          <w:b/>
          <w:bCs/>
          <w:i/>
          <w:sz w:val="22"/>
          <w:szCs w:val="22"/>
          <w:lang w:eastAsia="en-GB"/>
        </w:rPr>
        <w:t xml:space="preserve"> </w:t>
      </w:r>
      <w:r w:rsidRPr="00041F40">
        <w:rPr>
          <w:rFonts w:eastAsia="MS Mincho"/>
          <w:b/>
          <w:bCs/>
          <w:sz w:val="22"/>
          <w:szCs w:val="22"/>
          <w:lang w:eastAsia="en-GB"/>
        </w:rPr>
        <w:t>и последующие</w:t>
      </w:r>
      <w:r w:rsidRPr="00041F40">
        <w:rPr>
          <w:rFonts w:eastAsia="MS Mincho"/>
          <w:b/>
          <w:bCs/>
          <w:i/>
          <w:sz w:val="22"/>
          <w:szCs w:val="22"/>
          <w:lang w:eastAsia="en-GB"/>
        </w:rPr>
        <w:t xml:space="preserve"> </w:t>
      </w:r>
      <w:r w:rsidRPr="00041F40">
        <w:rPr>
          <w:rFonts w:eastAsia="MS Mincho"/>
          <w:b/>
          <w:bCs/>
          <w:sz w:val="22"/>
          <w:szCs w:val="22"/>
          <w:lang w:eastAsia="en-GB"/>
        </w:rPr>
        <w:t>купоны</w:t>
      </w:r>
      <w:r w:rsidRPr="00041F40">
        <w:rPr>
          <w:rFonts w:eastAsia="MS Mincho"/>
          <w:sz w:val="22"/>
          <w:szCs w:val="22"/>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762"/>
        <w:gridCol w:w="4677"/>
      </w:tblGrid>
      <w:tr w:rsidR="00454B1B" w:rsidRPr="00041F40" w:rsidTr="006505DC">
        <w:tc>
          <w:tcPr>
            <w:tcW w:w="2308" w:type="dxa"/>
            <w:tcBorders>
              <w:top w:val="double" w:sz="6" w:space="0" w:color="auto"/>
              <w:bottom w:val="double" w:sz="6" w:space="0" w:color="auto"/>
              <w:right w:val="single" w:sz="6" w:space="0" w:color="auto"/>
            </w:tcBorders>
          </w:tcPr>
          <w:bookmarkEnd w:id="463"/>
          <w:p w:rsidR="00454B1B" w:rsidRPr="00041F40" w:rsidRDefault="006505DC" w:rsidP="00454B1B">
            <w:pPr>
              <w:widowControl w:val="0"/>
              <w:autoSpaceDE/>
              <w:autoSpaceDN/>
              <w:adjustRightInd w:val="0"/>
              <w:spacing w:before="20" w:after="40" w:line="288" w:lineRule="auto"/>
              <w:jc w:val="both"/>
              <w:rPr>
                <w:rFonts w:eastAsia="MS Mincho"/>
                <w:sz w:val="22"/>
                <w:szCs w:val="22"/>
                <w:lang w:eastAsia="en-GB"/>
              </w:rPr>
            </w:pPr>
            <w:r w:rsidRPr="00041F40">
              <w:rPr>
                <w:rFonts w:eastAsia="MS Mincho"/>
                <w:sz w:val="22"/>
                <w:szCs w:val="22"/>
                <w:lang w:eastAsia="en-GB"/>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762" w:type="dxa"/>
            <w:tcBorders>
              <w:top w:val="double" w:sz="6" w:space="0" w:color="auto"/>
              <w:left w:val="single" w:sz="6" w:space="0" w:color="auto"/>
              <w:bottom w:val="double" w:sz="6" w:space="0" w:color="auto"/>
              <w:right w:val="single" w:sz="6" w:space="0" w:color="auto"/>
            </w:tcBorders>
          </w:tcPr>
          <w:p w:rsidR="006505DC" w:rsidRPr="00041F40" w:rsidRDefault="006505DC" w:rsidP="006505DC">
            <w:pPr>
              <w:widowControl w:val="0"/>
              <w:autoSpaceDE/>
              <w:autoSpaceDN/>
              <w:adjustRightInd w:val="0"/>
              <w:spacing w:before="20" w:after="40" w:line="288" w:lineRule="auto"/>
              <w:jc w:val="both"/>
              <w:rPr>
                <w:rFonts w:eastAsia="MS Mincho"/>
                <w:sz w:val="22"/>
                <w:szCs w:val="22"/>
                <w:lang w:eastAsia="en-GB"/>
              </w:rPr>
            </w:pPr>
            <w:r w:rsidRPr="00041F40">
              <w:rPr>
                <w:rFonts w:eastAsia="MS Mincho"/>
                <w:sz w:val="22"/>
                <w:szCs w:val="22"/>
                <w:lang w:eastAsia="en-GB"/>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07 февраля, 07 мая, 07 августа и 07  ноября соответственно.</w:t>
            </w:r>
          </w:p>
          <w:p w:rsidR="00454B1B" w:rsidRPr="00041F40" w:rsidRDefault="006505DC" w:rsidP="006505DC">
            <w:pPr>
              <w:widowControl w:val="0"/>
              <w:autoSpaceDE/>
              <w:autoSpaceDN/>
              <w:adjustRightInd w:val="0"/>
              <w:spacing w:before="20" w:after="40" w:line="288" w:lineRule="auto"/>
              <w:jc w:val="both"/>
              <w:rPr>
                <w:rFonts w:eastAsia="MS Mincho"/>
                <w:sz w:val="22"/>
                <w:szCs w:val="22"/>
                <w:lang w:eastAsia="en-GB"/>
              </w:rPr>
            </w:pPr>
            <w:r w:rsidRPr="00041F40">
              <w:rPr>
                <w:rFonts w:eastAsia="MS Mincho"/>
                <w:sz w:val="22"/>
                <w:szCs w:val="22"/>
                <w:lang w:eastAsia="en-GB"/>
              </w:rPr>
              <w:t>Дата окончания последнего купонного периода наступит в дату погашения в полном объеме Облигаций класса «А».</w:t>
            </w:r>
          </w:p>
        </w:tc>
        <w:tc>
          <w:tcPr>
            <w:tcW w:w="4677" w:type="dxa"/>
            <w:tcBorders>
              <w:top w:val="double" w:sz="6" w:space="0" w:color="auto"/>
              <w:left w:val="single" w:sz="6" w:space="0" w:color="auto"/>
              <w:bottom w:val="double" w:sz="6" w:space="0" w:color="auto"/>
            </w:tcBorders>
          </w:tcPr>
          <w:p w:rsidR="006505DC" w:rsidRPr="00041F40" w:rsidRDefault="006505DC" w:rsidP="006505DC">
            <w:pPr>
              <w:pStyle w:val="NotesRoman"/>
              <w:tabs>
                <w:tab w:val="clear" w:pos="486"/>
              </w:tabs>
              <w:spacing w:before="120" w:after="120"/>
              <w:ind w:left="0" w:firstLine="0"/>
              <w:rPr>
                <w:rFonts w:eastAsia="MS Mincho"/>
                <w:lang w:val="ru-RU"/>
              </w:rPr>
            </w:pPr>
            <w:bookmarkStart w:id="464" w:name="OLE_LINK270"/>
            <w:r w:rsidRPr="00041F40">
              <w:rPr>
                <w:rFonts w:eastAsia="MS Mincho"/>
                <w:lang w:val="ru-RU"/>
              </w:rPr>
              <w:t>Процентная ставка по купонам со 2 (второго) по последний включительно устанавливается равной процентной ставке первого купона.</w:t>
            </w:r>
          </w:p>
          <w:p w:rsidR="00454B1B" w:rsidRPr="00041F40" w:rsidRDefault="00454B1B" w:rsidP="00454B1B">
            <w:pPr>
              <w:autoSpaceDE/>
              <w:autoSpaceDN/>
              <w:spacing w:after="200" w:line="288" w:lineRule="auto"/>
              <w:ind w:left="34"/>
              <w:jc w:val="both"/>
              <w:rPr>
                <w:rFonts w:eastAsia="MS Mincho"/>
                <w:sz w:val="22"/>
                <w:szCs w:val="22"/>
                <w:lang w:eastAsia="en-GB"/>
              </w:rPr>
            </w:pPr>
          </w:p>
          <w:p w:rsidR="00454B1B" w:rsidRPr="00041F40" w:rsidRDefault="00454B1B" w:rsidP="00454B1B">
            <w:pPr>
              <w:autoSpaceDE/>
              <w:autoSpaceDN/>
              <w:spacing w:after="200" w:line="288" w:lineRule="auto"/>
              <w:jc w:val="both"/>
              <w:rPr>
                <w:rFonts w:eastAsia="MS Mincho"/>
                <w:sz w:val="22"/>
                <w:szCs w:val="22"/>
                <w:lang w:eastAsia="en-GB"/>
              </w:rPr>
            </w:pPr>
          </w:p>
          <w:p w:rsidR="00454B1B" w:rsidRPr="00041F40" w:rsidRDefault="00454B1B" w:rsidP="00454B1B">
            <w:pPr>
              <w:autoSpaceDE/>
              <w:autoSpaceDN/>
              <w:spacing w:after="200" w:line="288" w:lineRule="auto"/>
              <w:jc w:val="both"/>
              <w:rPr>
                <w:rFonts w:eastAsia="MS Mincho"/>
                <w:sz w:val="22"/>
                <w:szCs w:val="22"/>
                <w:lang w:eastAsia="en-GB"/>
              </w:rPr>
            </w:pPr>
            <w:bookmarkStart w:id="465" w:name="_DV_M327"/>
            <w:bookmarkStart w:id="466" w:name="_DV_M329"/>
            <w:bookmarkEnd w:id="464"/>
            <w:bookmarkEnd w:id="465"/>
            <w:bookmarkEnd w:id="466"/>
          </w:p>
        </w:tc>
      </w:tr>
    </w:tbl>
    <w:p w:rsidR="006505DC" w:rsidRPr="00041F40" w:rsidRDefault="006505DC" w:rsidP="00454B1B">
      <w:pPr>
        <w:autoSpaceDE/>
        <w:autoSpaceDN/>
        <w:spacing w:before="120" w:after="120" w:line="288" w:lineRule="auto"/>
        <w:jc w:val="both"/>
        <w:rPr>
          <w:rFonts w:eastAsia="MS Mincho"/>
          <w:sz w:val="22"/>
          <w:szCs w:val="22"/>
          <w:lang w:eastAsia="en-GB"/>
        </w:rPr>
      </w:pPr>
    </w:p>
    <w:p w:rsidR="006505DC" w:rsidRPr="00041F40" w:rsidRDefault="006505DC" w:rsidP="006505DC">
      <w:pPr>
        <w:pStyle w:val="af2"/>
        <w:spacing w:before="120"/>
        <w:jc w:val="both"/>
        <w:rPr>
          <w:rStyle w:val="SUBST"/>
          <w:b w:val="0"/>
          <w:i w:val="0"/>
        </w:rPr>
      </w:pPr>
      <w:r w:rsidRPr="00041F40">
        <w:rPr>
          <w:sz w:val="22"/>
          <w:szCs w:val="22"/>
        </w:rPr>
        <w:t>Расчет суммы выплат на одну Облигацию по каждому из купонов производится по следующей формуле</w:t>
      </w:r>
      <w:r w:rsidRPr="00041F40">
        <w:rPr>
          <w:rStyle w:val="SUBST"/>
        </w:rPr>
        <w:t>:</w:t>
      </w:r>
    </w:p>
    <w:p w:rsidR="006505DC" w:rsidRPr="00041F40" w:rsidRDefault="006505DC" w:rsidP="006505DC">
      <w:pPr>
        <w:pStyle w:val="af4"/>
        <w:spacing w:before="120" w:line="240" w:lineRule="auto"/>
        <w:jc w:val="both"/>
        <w:rPr>
          <w:sz w:val="22"/>
          <w:szCs w:val="22"/>
          <w:lang w:val="pt-BR"/>
        </w:rPr>
      </w:pPr>
      <w:r w:rsidRPr="00041F40">
        <w:rPr>
          <w:sz w:val="22"/>
          <w:szCs w:val="22"/>
        </w:rPr>
        <w:t>К</w:t>
      </w:r>
      <w:r w:rsidRPr="00041F40">
        <w:rPr>
          <w:sz w:val="22"/>
          <w:szCs w:val="22"/>
          <w:vertAlign w:val="subscript"/>
          <w:lang w:val="pt-BR"/>
        </w:rPr>
        <w:t>i</w:t>
      </w:r>
      <w:r w:rsidRPr="00041F40">
        <w:rPr>
          <w:sz w:val="22"/>
          <w:szCs w:val="22"/>
          <w:lang w:val="pt-BR"/>
        </w:rPr>
        <w:t xml:space="preserve"> = </w:t>
      </w:r>
      <w:bookmarkStart w:id="467" w:name="OLE_LINK67"/>
      <w:r w:rsidRPr="00041F40">
        <w:rPr>
          <w:sz w:val="22"/>
          <w:szCs w:val="22"/>
          <w:lang w:val="pt-BR"/>
        </w:rPr>
        <w:t>C</w:t>
      </w:r>
      <w:r w:rsidRPr="00041F40">
        <w:rPr>
          <w:sz w:val="22"/>
          <w:szCs w:val="22"/>
          <w:vertAlign w:val="subscript"/>
          <w:lang w:val="pt-BR"/>
        </w:rPr>
        <w:t>i</w:t>
      </w:r>
      <w:r w:rsidRPr="00041F40">
        <w:rPr>
          <w:sz w:val="22"/>
          <w:szCs w:val="22"/>
          <w:lang w:val="pt-BR"/>
        </w:rPr>
        <w:t xml:space="preserve"> * Nom * (T</w:t>
      </w:r>
      <w:r w:rsidRPr="00041F40">
        <w:rPr>
          <w:sz w:val="22"/>
          <w:szCs w:val="22"/>
          <w:vertAlign w:val="subscript"/>
          <w:lang w:val="pt-BR"/>
        </w:rPr>
        <w:t>i</w:t>
      </w:r>
      <w:r w:rsidRPr="00041F40">
        <w:rPr>
          <w:sz w:val="22"/>
          <w:szCs w:val="22"/>
          <w:lang w:val="pt-BR"/>
        </w:rPr>
        <w:t xml:space="preserve"> – T</w:t>
      </w:r>
      <w:r w:rsidRPr="00041F40">
        <w:rPr>
          <w:sz w:val="22"/>
          <w:szCs w:val="22"/>
          <w:vertAlign w:val="subscript"/>
          <w:lang w:val="pt-BR"/>
        </w:rPr>
        <w:t>i-1</w:t>
      </w:r>
      <w:r w:rsidRPr="00041F40">
        <w:rPr>
          <w:sz w:val="22"/>
          <w:szCs w:val="22"/>
          <w:lang w:val="pt-BR"/>
        </w:rPr>
        <w:t>) / 365,</w:t>
      </w:r>
    </w:p>
    <w:p w:rsidR="006505DC" w:rsidRPr="00041F40" w:rsidRDefault="006505DC" w:rsidP="006505DC">
      <w:pPr>
        <w:pStyle w:val="af4"/>
        <w:spacing w:before="120" w:line="240" w:lineRule="auto"/>
        <w:jc w:val="both"/>
        <w:rPr>
          <w:sz w:val="22"/>
          <w:szCs w:val="22"/>
        </w:rPr>
      </w:pPr>
      <w:r w:rsidRPr="00041F40">
        <w:rPr>
          <w:sz w:val="22"/>
          <w:szCs w:val="22"/>
        </w:rPr>
        <w:t>где:</w:t>
      </w:r>
    </w:p>
    <w:p w:rsidR="006505DC" w:rsidRPr="00041F40" w:rsidRDefault="006505DC" w:rsidP="006505DC">
      <w:pPr>
        <w:pStyle w:val="af4"/>
        <w:spacing w:before="120" w:line="240" w:lineRule="auto"/>
        <w:jc w:val="both"/>
        <w:rPr>
          <w:sz w:val="22"/>
          <w:szCs w:val="22"/>
        </w:rPr>
      </w:pPr>
      <w:r w:rsidRPr="00041F40">
        <w:rPr>
          <w:i/>
          <w:iCs/>
          <w:sz w:val="22"/>
          <w:szCs w:val="22"/>
        </w:rPr>
        <w:t>i</w:t>
      </w:r>
      <w:r w:rsidRPr="00041F40">
        <w:rPr>
          <w:sz w:val="22"/>
          <w:szCs w:val="22"/>
        </w:rPr>
        <w:t xml:space="preserve"> – порядковый номер купонного периода;</w:t>
      </w:r>
    </w:p>
    <w:p w:rsidR="006505DC" w:rsidRPr="00041F40" w:rsidRDefault="006505DC" w:rsidP="006505DC">
      <w:pPr>
        <w:widowControl w:val="0"/>
        <w:adjustRightInd w:val="0"/>
        <w:spacing w:before="120" w:after="120"/>
        <w:jc w:val="both"/>
        <w:rPr>
          <w:sz w:val="22"/>
          <w:szCs w:val="22"/>
        </w:rPr>
      </w:pPr>
      <w:r w:rsidRPr="00041F40">
        <w:rPr>
          <w:i/>
          <w:iCs/>
          <w:sz w:val="22"/>
          <w:szCs w:val="22"/>
        </w:rPr>
        <w:t>К</w:t>
      </w:r>
      <w:r w:rsidRPr="00041F40">
        <w:rPr>
          <w:i/>
          <w:iCs/>
          <w:sz w:val="22"/>
          <w:szCs w:val="22"/>
          <w:vertAlign w:val="subscript"/>
        </w:rPr>
        <w:t>i</w:t>
      </w:r>
      <w:r w:rsidRPr="00041F40">
        <w:rPr>
          <w:i/>
          <w:iCs/>
          <w:sz w:val="22"/>
          <w:szCs w:val="22"/>
        </w:rPr>
        <w:t xml:space="preserve"> </w:t>
      </w:r>
      <w:r w:rsidRPr="00041F40">
        <w:rPr>
          <w:sz w:val="22"/>
          <w:szCs w:val="22"/>
        </w:rPr>
        <w:t>– размер процентного (купонного) дохода по купону в расчете на одну Облигацию (в рублях);</w:t>
      </w:r>
    </w:p>
    <w:p w:rsidR="006505DC" w:rsidRPr="00041F40" w:rsidRDefault="006505DC" w:rsidP="006505DC">
      <w:pPr>
        <w:widowControl w:val="0"/>
        <w:adjustRightInd w:val="0"/>
        <w:spacing w:before="120" w:after="120"/>
        <w:jc w:val="both"/>
        <w:rPr>
          <w:rStyle w:val="SUBST"/>
          <w:b w:val="0"/>
          <w:i w:val="0"/>
        </w:rPr>
      </w:pPr>
      <w:r w:rsidRPr="00041F40">
        <w:rPr>
          <w:rStyle w:val="SUBST"/>
          <w:iCs w:val="0"/>
        </w:rPr>
        <w:t>N</w:t>
      </w:r>
      <w:r w:rsidRPr="00041F40">
        <w:rPr>
          <w:rStyle w:val="SUBST"/>
          <w:vertAlign w:val="subscript"/>
        </w:rPr>
        <w:t>om</w:t>
      </w:r>
      <w:r w:rsidRPr="00041F40">
        <w:rPr>
          <w:rStyle w:val="SUBST"/>
        </w:rPr>
        <w:t xml:space="preserve"> </w:t>
      </w:r>
      <w:r w:rsidRPr="00041F40">
        <w:rPr>
          <w:sz w:val="22"/>
          <w:szCs w:val="22"/>
        </w:rPr>
        <w:t>–</w:t>
      </w:r>
      <w:r w:rsidRPr="00041F40">
        <w:rPr>
          <w:rStyle w:val="SUBST"/>
        </w:rPr>
        <w:t xml:space="preserve"> </w:t>
      </w:r>
      <w:r w:rsidRPr="00041F40">
        <w:rPr>
          <w:sz w:val="22"/>
          <w:szCs w:val="22"/>
        </w:rPr>
        <w:t>номинальная стоимость одной Облигации класса «А», а в случае осуществления Эмитентом погашения части номинальной стоимости Облигаций класса «А» в предыдущих купонных периодах – непогашенная в предыдущих купонных периодах часть номинальной стоимости одной Облигации класса «А» на установленную для i-го купонного периода Дату расчета (в рублях);</w:t>
      </w:r>
    </w:p>
    <w:p w:rsidR="006505DC" w:rsidRPr="00041F40" w:rsidRDefault="006505DC" w:rsidP="006505DC">
      <w:pPr>
        <w:widowControl w:val="0"/>
        <w:adjustRightInd w:val="0"/>
        <w:spacing w:before="120" w:after="120"/>
        <w:jc w:val="both"/>
        <w:rPr>
          <w:rStyle w:val="SUBST"/>
          <w:b w:val="0"/>
          <w:i w:val="0"/>
        </w:rPr>
      </w:pPr>
      <w:r w:rsidRPr="00041F40">
        <w:rPr>
          <w:i/>
          <w:iCs/>
          <w:sz w:val="22"/>
          <w:szCs w:val="22"/>
        </w:rPr>
        <w:t>C</w:t>
      </w:r>
      <w:r w:rsidRPr="00041F40">
        <w:rPr>
          <w:i/>
          <w:iCs/>
          <w:sz w:val="22"/>
          <w:szCs w:val="22"/>
          <w:vertAlign w:val="subscript"/>
        </w:rPr>
        <w:t>i</w:t>
      </w:r>
      <w:r w:rsidRPr="00041F40">
        <w:rPr>
          <w:rStyle w:val="SUBST"/>
        </w:rPr>
        <w:t xml:space="preserve"> </w:t>
      </w:r>
      <w:r w:rsidRPr="00041F40">
        <w:rPr>
          <w:sz w:val="22"/>
          <w:szCs w:val="22"/>
        </w:rPr>
        <w:t>–</w:t>
      </w:r>
      <w:r w:rsidRPr="00041F40">
        <w:rPr>
          <w:rStyle w:val="SUBST"/>
        </w:rPr>
        <w:t xml:space="preserve"> </w:t>
      </w:r>
      <w:r w:rsidRPr="00041F40">
        <w:rPr>
          <w:rStyle w:val="SUBST"/>
          <w:b w:val="0"/>
          <w:i w:val="0"/>
        </w:rPr>
        <w:t>размер процентной ставки</w:t>
      </w:r>
      <w:r w:rsidRPr="00041F40">
        <w:rPr>
          <w:rStyle w:val="SUBST"/>
        </w:rPr>
        <w:t xml:space="preserve"> </w:t>
      </w:r>
      <w:r w:rsidRPr="00041F40">
        <w:rPr>
          <w:sz w:val="22"/>
          <w:szCs w:val="22"/>
        </w:rPr>
        <w:t>i-ого купона (в сотых долях)</w:t>
      </w:r>
      <w:r w:rsidRPr="00041F40">
        <w:rPr>
          <w:rStyle w:val="SUBST"/>
        </w:rPr>
        <w:t>;</w:t>
      </w:r>
    </w:p>
    <w:p w:rsidR="006505DC" w:rsidRPr="00041F40" w:rsidRDefault="006505DC" w:rsidP="006505DC">
      <w:pPr>
        <w:pStyle w:val="af4"/>
        <w:spacing w:before="120" w:line="240" w:lineRule="auto"/>
        <w:jc w:val="both"/>
        <w:rPr>
          <w:sz w:val="22"/>
          <w:szCs w:val="22"/>
        </w:rPr>
      </w:pPr>
      <w:r w:rsidRPr="00041F40">
        <w:rPr>
          <w:i/>
          <w:iCs/>
          <w:sz w:val="22"/>
          <w:szCs w:val="22"/>
        </w:rPr>
        <w:t>T</w:t>
      </w:r>
      <w:r w:rsidRPr="00041F40">
        <w:rPr>
          <w:i/>
          <w:iCs/>
          <w:sz w:val="22"/>
          <w:szCs w:val="22"/>
          <w:vertAlign w:val="subscript"/>
        </w:rPr>
        <w:t>i-1</w:t>
      </w:r>
      <w:r w:rsidRPr="00041F40">
        <w:rPr>
          <w:sz w:val="22"/>
          <w:szCs w:val="22"/>
          <w:vertAlign w:val="subscript"/>
        </w:rPr>
        <w:t xml:space="preserve"> </w:t>
      </w:r>
      <w:r w:rsidRPr="00041F40">
        <w:rPr>
          <w:sz w:val="22"/>
          <w:szCs w:val="22"/>
        </w:rPr>
        <w:t>– дата начала i-ого купонного периода;</w:t>
      </w:r>
    </w:p>
    <w:p w:rsidR="006505DC" w:rsidRPr="00041F40" w:rsidRDefault="006505DC" w:rsidP="006505DC">
      <w:pPr>
        <w:pStyle w:val="af4"/>
        <w:spacing w:before="120" w:line="240" w:lineRule="auto"/>
        <w:jc w:val="both"/>
        <w:rPr>
          <w:sz w:val="22"/>
          <w:szCs w:val="22"/>
        </w:rPr>
      </w:pPr>
      <w:r w:rsidRPr="00041F40">
        <w:rPr>
          <w:i/>
          <w:iCs/>
          <w:sz w:val="22"/>
          <w:szCs w:val="22"/>
        </w:rPr>
        <w:t>T</w:t>
      </w:r>
      <w:r w:rsidRPr="00041F40">
        <w:rPr>
          <w:i/>
          <w:iCs/>
          <w:sz w:val="22"/>
          <w:szCs w:val="22"/>
          <w:vertAlign w:val="subscript"/>
        </w:rPr>
        <w:t>i</w:t>
      </w:r>
      <w:r w:rsidRPr="00041F40">
        <w:rPr>
          <w:sz w:val="22"/>
          <w:szCs w:val="22"/>
        </w:rPr>
        <w:t xml:space="preserve"> – дата окончания i-ого купонного периода.</w:t>
      </w:r>
    </w:p>
    <w:bookmarkEnd w:id="467"/>
    <w:p w:rsidR="006505DC" w:rsidRPr="00041F40" w:rsidRDefault="006505DC" w:rsidP="006505DC">
      <w:pPr>
        <w:pStyle w:val="af4"/>
        <w:spacing w:before="120" w:line="240" w:lineRule="auto"/>
        <w:jc w:val="both"/>
        <w:rPr>
          <w:sz w:val="22"/>
          <w:szCs w:val="22"/>
        </w:rPr>
      </w:pPr>
      <w:r w:rsidRPr="00041F40">
        <w:rPr>
          <w:sz w:val="22"/>
          <w:szCs w:val="22"/>
        </w:rPr>
        <w:t>Величина купонной выплаты в расчете на одну Облигацию класса «А»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A5B4F" w:rsidRPr="00041F40" w:rsidRDefault="009C4DE3" w:rsidP="00313D89">
      <w:pPr>
        <w:pStyle w:val="ConsNormal"/>
        <w:spacing w:before="120" w:after="120"/>
        <w:ind w:right="0" w:firstLine="0"/>
        <w:rPr>
          <w:rFonts w:ascii="Times New Roman" w:hAnsi="Times New Roman" w:cs="Times New Roman"/>
          <w:sz w:val="22"/>
          <w:szCs w:val="22"/>
          <w:lang w:val="ru-RU"/>
        </w:rPr>
      </w:pPr>
      <w:bookmarkStart w:id="468" w:name="OLE_LINK145"/>
      <w:bookmarkEnd w:id="456"/>
      <w:r w:rsidRPr="00041F40">
        <w:rPr>
          <w:rFonts w:ascii="Times New Roman" w:hAnsi="Times New Roman" w:cs="Times New Roman"/>
          <w:sz w:val="22"/>
          <w:szCs w:val="22"/>
          <w:lang w:val="ru-RU"/>
        </w:rPr>
        <w:t xml:space="preserve">б) </w:t>
      </w:r>
      <w:r w:rsidR="00BD1EB6" w:rsidRPr="00041F40">
        <w:rPr>
          <w:rFonts w:ascii="Times New Roman" w:hAnsi="Times New Roman" w:cs="Times New Roman"/>
          <w:sz w:val="22"/>
          <w:szCs w:val="22"/>
          <w:lang w:val="ru-RU"/>
        </w:rPr>
        <w:t>п</w:t>
      </w:r>
      <w:r w:rsidRPr="00041F40">
        <w:rPr>
          <w:rFonts w:ascii="Times New Roman" w:hAnsi="Times New Roman" w:cs="Times New Roman"/>
          <w:sz w:val="22"/>
          <w:szCs w:val="22"/>
          <w:lang w:val="ru-RU"/>
        </w:rPr>
        <w:t>орядок и условия погашения облигаций и выплаты по ним процента (купона):</w:t>
      </w:r>
    </w:p>
    <w:bookmarkEnd w:id="457"/>
    <w:p w:rsidR="00AA5B4F" w:rsidRPr="00041F40" w:rsidRDefault="00795B62" w:rsidP="00313D89">
      <w:pPr>
        <w:spacing w:before="120" w:after="120"/>
        <w:jc w:val="both"/>
        <w:rPr>
          <w:sz w:val="22"/>
          <w:szCs w:val="22"/>
        </w:rPr>
      </w:pPr>
      <w:r w:rsidRPr="00041F40">
        <w:rPr>
          <w:sz w:val="22"/>
          <w:szCs w:val="22"/>
        </w:rPr>
        <w:t xml:space="preserve">Форма погашения (частичного погашения) </w:t>
      </w:r>
      <w:r w:rsidR="009B18D4" w:rsidRPr="00041F40">
        <w:rPr>
          <w:sz w:val="22"/>
          <w:szCs w:val="22"/>
        </w:rPr>
        <w:t>облигаций</w:t>
      </w:r>
      <w:r w:rsidRPr="00041F40">
        <w:rPr>
          <w:sz w:val="22"/>
          <w:szCs w:val="22"/>
        </w:rPr>
        <w:t>:</w:t>
      </w:r>
    </w:p>
    <w:p w:rsidR="009B18D4" w:rsidRPr="00041F40" w:rsidRDefault="009B18D4" w:rsidP="009B18D4">
      <w:pPr>
        <w:jc w:val="both"/>
        <w:rPr>
          <w:sz w:val="22"/>
          <w:szCs w:val="22"/>
          <w:lang w:eastAsia="en-US"/>
        </w:rPr>
      </w:pPr>
      <w:bookmarkStart w:id="469" w:name="OLE_LINK269"/>
      <w:r w:rsidRPr="00041F40">
        <w:rPr>
          <w:sz w:val="22"/>
          <w:szCs w:val="22"/>
          <w:lang w:eastAsia="en-US"/>
        </w:rPr>
        <w:t xml:space="preserve">Погашение (частичное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погашения (частичного погашения) Облигаций класса «А» не предусмотрена. </w:t>
      </w:r>
    </w:p>
    <w:p w:rsidR="009B18D4" w:rsidRPr="00041F40" w:rsidRDefault="009B18D4" w:rsidP="002802E9">
      <w:pPr>
        <w:spacing w:before="120" w:after="120"/>
        <w:jc w:val="both"/>
        <w:rPr>
          <w:rFonts w:eastAsia="SimSun"/>
          <w:color w:val="000000"/>
          <w:sz w:val="22"/>
          <w:szCs w:val="22"/>
        </w:rPr>
      </w:pPr>
      <w:r w:rsidRPr="00041F40">
        <w:rPr>
          <w:sz w:val="22"/>
          <w:szCs w:val="22"/>
        </w:rPr>
        <w:t xml:space="preserve">Срок погашения (частичного погашения) Облигаций </w:t>
      </w:r>
      <w:r w:rsidRPr="00041F40">
        <w:rPr>
          <w:iCs/>
          <w:sz w:val="22"/>
          <w:szCs w:val="22"/>
        </w:rPr>
        <w:t>класса «А»:</w:t>
      </w:r>
    </w:p>
    <w:p w:rsidR="009B18D4" w:rsidRPr="00041F40" w:rsidRDefault="009B18D4" w:rsidP="002802E9">
      <w:pPr>
        <w:spacing w:before="120" w:after="120"/>
        <w:jc w:val="both"/>
        <w:rPr>
          <w:color w:val="000000"/>
          <w:sz w:val="22"/>
          <w:szCs w:val="22"/>
        </w:rPr>
      </w:pPr>
      <w:r w:rsidRPr="00041F40">
        <w:rPr>
          <w:rFonts w:eastAsia="SimSun"/>
          <w:color w:val="000000"/>
          <w:sz w:val="22"/>
          <w:szCs w:val="22"/>
        </w:rPr>
        <w:t>Погашение номинальной стоимости Облигаций класса «А» осуществляется частями 07 (седьмого) числа каждого месяца февраля, мая, августа и ноября каждого года (каждая из таких дат – "Дата</w:t>
      </w:r>
      <w:r w:rsidRPr="00041F40">
        <w:rPr>
          <w:rFonts w:eastAsia="SimSun"/>
          <w:b/>
          <w:bCs/>
          <w:color w:val="000000"/>
          <w:sz w:val="22"/>
          <w:szCs w:val="22"/>
        </w:rPr>
        <w:t xml:space="preserve"> </w:t>
      </w:r>
      <w:r w:rsidRPr="00041F40">
        <w:rPr>
          <w:rFonts w:eastAsia="SimSun"/>
          <w:b/>
          <w:bCs/>
          <w:sz w:val="22"/>
          <w:szCs w:val="22"/>
        </w:rPr>
        <w:t>выплаты</w:t>
      </w:r>
      <w:r w:rsidRPr="00041F40">
        <w:rPr>
          <w:rFonts w:eastAsia="SimSun"/>
          <w:sz w:val="22"/>
          <w:szCs w:val="22"/>
        </w:rPr>
        <w:t>"), начиная с Даты выплаты, приходящейся на тот месяц из перечисленных выше, который наступит первым после окончания первого Расчетного периода</w:t>
      </w:r>
      <w:r w:rsidRPr="00041F40">
        <w:rPr>
          <w:rFonts w:eastAsia="SimSun"/>
          <w:color w:val="000000"/>
          <w:sz w:val="22"/>
          <w:szCs w:val="22"/>
        </w:rPr>
        <w:t xml:space="preserve">, как он определен ниже в настоящем пункте. </w:t>
      </w:r>
      <w:r w:rsidRPr="00041F40">
        <w:rPr>
          <w:color w:val="000000"/>
          <w:sz w:val="22"/>
          <w:szCs w:val="22"/>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w:t>
      </w:r>
      <w:r w:rsidRPr="00041F40">
        <w:rPr>
          <w:rFonts w:eastAsia="SimSun"/>
          <w:color w:val="000000"/>
          <w:sz w:val="22"/>
          <w:szCs w:val="22"/>
        </w:rPr>
        <w:t xml:space="preserve"> класса «А»</w:t>
      </w:r>
      <w:r w:rsidRPr="00041F40">
        <w:rPr>
          <w:color w:val="000000"/>
          <w:sz w:val="22"/>
          <w:szCs w:val="22"/>
        </w:rPr>
        <w:t xml:space="preserve"> не имеет права требовать начисления процентов или какой-либо иной компенсации за такую задержку в платеже.</w:t>
      </w:r>
    </w:p>
    <w:p w:rsidR="009B18D4" w:rsidRPr="00041F40" w:rsidRDefault="009B18D4" w:rsidP="002802E9">
      <w:pPr>
        <w:pStyle w:val="NotesRoman"/>
        <w:tabs>
          <w:tab w:val="clear" w:pos="486"/>
        </w:tabs>
        <w:spacing w:before="120" w:after="120" w:line="240" w:lineRule="auto"/>
        <w:ind w:left="0" w:firstLine="0"/>
        <w:rPr>
          <w:color w:val="000000"/>
          <w:lang w:val="ru-RU"/>
        </w:rPr>
      </w:pPr>
      <w:r w:rsidRPr="00041F40">
        <w:rPr>
          <w:lang w:val="ru-RU"/>
        </w:rPr>
        <w:t xml:space="preserve">Эмитент, не позднее чем за 3 (три) рабочих дня до даты окончания каждого купонного периода, уведомляет НРД </w:t>
      </w:r>
      <w:r w:rsidRPr="00041F40">
        <w:rPr>
          <w:lang w:val="ru-RU" w:eastAsia="ru-RU"/>
        </w:rPr>
        <w:t xml:space="preserve">и </w:t>
      </w:r>
      <w:r w:rsidRPr="00041F40">
        <w:rPr>
          <w:lang w:val="ru-RU"/>
        </w:rPr>
        <w:t>Закрытое акционерное общество «Фондовая биржа ММВБ» (</w:t>
      </w:r>
      <w:r w:rsidRPr="00041F40">
        <w:rPr>
          <w:bCs/>
          <w:iCs/>
          <w:lang w:val="ru-RU"/>
        </w:rPr>
        <w:t>далее – «Биржа», «ФБ ММВБ», ЗАО «ФБ ММВБ»</w:t>
      </w:r>
      <w:r w:rsidRPr="00041F40">
        <w:rPr>
          <w:lang w:val="ru-RU"/>
        </w:rPr>
        <w:t>) 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9B18D4" w:rsidRPr="00041F40" w:rsidRDefault="009B18D4" w:rsidP="002802E9">
      <w:pPr>
        <w:spacing w:before="120" w:after="120"/>
        <w:jc w:val="both"/>
        <w:rPr>
          <w:sz w:val="22"/>
          <w:szCs w:val="22"/>
        </w:rPr>
      </w:pPr>
      <w:r w:rsidRPr="00041F40">
        <w:rPr>
          <w:sz w:val="22"/>
          <w:szCs w:val="22"/>
        </w:rPr>
        <w:t>Возможность досрочного погашения Облигаций класса «А» по требованию владельцев Облигаций класса «А» и по усмотрению Эмитента установлена в п.9.5 Решения о выпуске ипотечных ценных бумаг.</w:t>
      </w:r>
    </w:p>
    <w:p w:rsidR="009B18D4" w:rsidRPr="00041F40" w:rsidRDefault="009B18D4" w:rsidP="002802E9">
      <w:pPr>
        <w:spacing w:before="120" w:after="120"/>
        <w:jc w:val="both"/>
        <w:rPr>
          <w:rFonts w:eastAsia="SimSun"/>
          <w:sz w:val="22"/>
          <w:szCs w:val="22"/>
        </w:rPr>
      </w:pPr>
      <w:r w:rsidRPr="00041F40">
        <w:rPr>
          <w:sz w:val="22"/>
          <w:szCs w:val="22"/>
        </w:rPr>
        <w:t>Облигации класса «А» подлежат полному погашению «07» ноября 2047</w:t>
      </w:r>
      <w:r w:rsidRPr="00041F40">
        <w:rPr>
          <w:rFonts w:eastAsia="SimSun"/>
          <w:sz w:val="22"/>
          <w:szCs w:val="22"/>
        </w:rPr>
        <w:t xml:space="preserve"> года.</w:t>
      </w:r>
    </w:p>
    <w:p w:rsidR="009B18D4" w:rsidRPr="00041F40" w:rsidRDefault="009B18D4" w:rsidP="002802E9">
      <w:pPr>
        <w:spacing w:before="120" w:after="120"/>
        <w:jc w:val="both"/>
        <w:rPr>
          <w:b/>
          <w:i/>
          <w:sz w:val="22"/>
          <w:szCs w:val="22"/>
        </w:rPr>
      </w:pPr>
      <w:r w:rsidRPr="00041F40">
        <w:rPr>
          <w:b/>
          <w:i/>
          <w:sz w:val="22"/>
          <w:szCs w:val="22"/>
        </w:rPr>
        <w:t xml:space="preserve">Порядок определения стоимости, выплачиваемой по каждой Облигации </w:t>
      </w:r>
      <w:r w:rsidRPr="00041F40">
        <w:rPr>
          <w:b/>
          <w:i/>
          <w:iCs/>
          <w:sz w:val="22"/>
          <w:szCs w:val="22"/>
        </w:rPr>
        <w:t>класса «А»</w:t>
      </w:r>
      <w:r w:rsidRPr="00041F40">
        <w:rPr>
          <w:b/>
          <w:i/>
          <w:sz w:val="22"/>
          <w:szCs w:val="22"/>
        </w:rPr>
        <w:t xml:space="preserve"> при ее погашении (частичном погашении):</w:t>
      </w:r>
    </w:p>
    <w:p w:rsidR="009B18D4" w:rsidRPr="00041F40" w:rsidRDefault="009B18D4" w:rsidP="002802E9">
      <w:pPr>
        <w:spacing w:before="120" w:after="120"/>
        <w:jc w:val="both"/>
        <w:rPr>
          <w:sz w:val="22"/>
          <w:szCs w:val="22"/>
        </w:rPr>
      </w:pPr>
      <w:r w:rsidRPr="00041F40">
        <w:rPr>
          <w:sz w:val="22"/>
          <w:szCs w:val="22"/>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 ипотечных ценных бумаг (далее по тексту – "</w:t>
      </w:r>
      <w:r w:rsidRPr="00041F40">
        <w:rPr>
          <w:b/>
          <w:bCs/>
          <w:sz w:val="22"/>
          <w:szCs w:val="22"/>
        </w:rPr>
        <w:t>Сервисный агент</w:t>
      </w:r>
      <w:r w:rsidRPr="00041F40">
        <w:rPr>
          <w:sz w:val="22"/>
          <w:szCs w:val="22"/>
        </w:rPr>
        <w:t>"), не позднее чем в 7 (седьмой) рабочий день каждого календарного месяца после Даты начала размещения Облигаций класса «А» сообщает Эмитенту и специализированному депозитарию, сведения о котором указаны в п.12.2.4 Решения о выпуске ипотечных ценных бумаг (далее по тексту – "</w:t>
      </w:r>
      <w:r w:rsidRPr="00041F40">
        <w:rPr>
          <w:b/>
          <w:bCs/>
          <w:sz w:val="22"/>
          <w:szCs w:val="22"/>
        </w:rPr>
        <w:t>Специализированный депозитарий</w:t>
      </w:r>
      <w:r w:rsidRPr="00041F40">
        <w:rPr>
          <w:sz w:val="22"/>
          <w:szCs w:val="22"/>
        </w:rPr>
        <w:t>"), и не позднее 24 (двадцать четвертого) числа каждого календарного месяца после Даты начала размещения Облигаций класса «А» - расчетному агенту, сведения о котором указаны в п.9.6 Решения о выпуске ипотечных ценных бумаг (далее – "</w:t>
      </w:r>
      <w:r w:rsidRPr="00041F40">
        <w:rPr>
          <w:b/>
          <w:bCs/>
          <w:sz w:val="22"/>
          <w:szCs w:val="22"/>
        </w:rPr>
        <w:t>Расчетный агент</w:t>
      </w:r>
      <w:r w:rsidRPr="00041F40">
        <w:rPr>
          <w:sz w:val="22"/>
          <w:szCs w:val="22"/>
        </w:rPr>
        <w:t>"), а также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9B18D4" w:rsidRPr="00041F40" w:rsidRDefault="009B18D4" w:rsidP="002802E9">
      <w:pPr>
        <w:spacing w:before="120" w:after="120"/>
        <w:jc w:val="both"/>
        <w:rPr>
          <w:sz w:val="22"/>
          <w:szCs w:val="22"/>
        </w:rPr>
      </w:pPr>
      <w:r w:rsidRPr="00041F40">
        <w:rPr>
          <w:sz w:val="22"/>
          <w:szCs w:val="22"/>
        </w:rPr>
        <w:t>Не позднее чем за 4 (четыре) рабочих дня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 (далее – "</w:t>
      </w:r>
      <w:r w:rsidRPr="00041F40">
        <w:rPr>
          <w:b/>
          <w:bCs/>
          <w:sz w:val="22"/>
          <w:szCs w:val="22"/>
        </w:rPr>
        <w:t>Дата расчета</w:t>
      </w:r>
      <w:r w:rsidRPr="00041F40">
        <w:rPr>
          <w:sz w:val="22"/>
          <w:szCs w:val="22"/>
        </w:rPr>
        <w:t>") Расчетный агент сообщает Эмитенту размер подлежащей погашению части номинальной стоимости для каждой Облигации класса «А», который определяется Расчетным агентом по следующей формуле:</w:t>
      </w:r>
    </w:p>
    <w:p w:rsidR="009B18D4" w:rsidRPr="00041F40" w:rsidRDefault="009B18D4" w:rsidP="002802E9">
      <w:pPr>
        <w:spacing w:before="120" w:after="120"/>
        <w:jc w:val="both"/>
        <w:rPr>
          <w:sz w:val="22"/>
          <w:szCs w:val="22"/>
        </w:rPr>
      </w:pPr>
      <w:r w:rsidRPr="00041F40">
        <w:rPr>
          <w:sz w:val="22"/>
          <w:szCs w:val="22"/>
        </w:rPr>
        <w:t>К</w:t>
      </w:r>
      <w:r w:rsidRPr="00041F40">
        <w:rPr>
          <w:sz w:val="22"/>
          <w:szCs w:val="22"/>
          <w:vertAlign w:val="subscript"/>
        </w:rPr>
        <w:t>А</w:t>
      </w:r>
      <w:r w:rsidRPr="00041F40">
        <w:rPr>
          <w:sz w:val="22"/>
          <w:szCs w:val="22"/>
          <w:lang w:val="pt-BR"/>
        </w:rPr>
        <w:t xml:space="preserve"> = (</w:t>
      </w:r>
      <w:r w:rsidRPr="00041F40">
        <w:rPr>
          <w:rFonts w:hint="eastAsia"/>
          <w:sz w:val="22"/>
          <w:szCs w:val="22"/>
          <w:lang w:val="pt-BR"/>
        </w:rPr>
        <w:t>∑</w:t>
      </w:r>
      <w:r w:rsidRPr="00041F40">
        <w:rPr>
          <w:sz w:val="22"/>
          <w:szCs w:val="22"/>
        </w:rPr>
        <w:t>ДС</w:t>
      </w:r>
      <w:r w:rsidRPr="00041F40">
        <w:rPr>
          <w:rFonts w:eastAsia="SimSun"/>
          <w:color w:val="000000"/>
          <w:sz w:val="22"/>
          <w:szCs w:val="22"/>
        </w:rPr>
        <w:t xml:space="preserve">О </w:t>
      </w:r>
      <w:r w:rsidRPr="00041F40">
        <w:rPr>
          <w:sz w:val="22"/>
          <w:szCs w:val="22"/>
          <w:lang w:val="pt-BR"/>
        </w:rPr>
        <w:t>+ ARAA + BRAA – PAA + M</w:t>
      </w:r>
      <w:r w:rsidRPr="00041F40">
        <w:rPr>
          <w:sz w:val="22"/>
          <w:szCs w:val="22"/>
          <w:vertAlign w:val="subscript"/>
        </w:rPr>
        <w:t xml:space="preserve"> А</w:t>
      </w:r>
      <w:r w:rsidRPr="00041F40">
        <w:rPr>
          <w:sz w:val="22"/>
          <w:szCs w:val="22"/>
          <w:lang w:val="pt-BR"/>
        </w:rPr>
        <w:t>) / N</w:t>
      </w:r>
      <w:r w:rsidRPr="00041F40">
        <w:rPr>
          <w:sz w:val="22"/>
          <w:szCs w:val="22"/>
          <w:vertAlign w:val="subscript"/>
        </w:rPr>
        <w:t>А</w:t>
      </w:r>
      <w:r w:rsidRPr="00041F40">
        <w:rPr>
          <w:sz w:val="22"/>
          <w:szCs w:val="22"/>
        </w:rPr>
        <w:t>,</w:t>
      </w:r>
    </w:p>
    <w:p w:rsidR="009B18D4" w:rsidRPr="00041F40" w:rsidRDefault="009B18D4" w:rsidP="002802E9">
      <w:pPr>
        <w:spacing w:before="120" w:after="120"/>
        <w:jc w:val="both"/>
        <w:rPr>
          <w:iCs/>
          <w:sz w:val="22"/>
          <w:szCs w:val="22"/>
        </w:rPr>
      </w:pPr>
      <w:r w:rsidRPr="00041F40">
        <w:rPr>
          <w:iCs/>
          <w:sz w:val="22"/>
          <w:szCs w:val="22"/>
        </w:rPr>
        <w:t>где:</w:t>
      </w:r>
    </w:p>
    <w:p w:rsidR="009B18D4" w:rsidRPr="00041F40" w:rsidRDefault="009B18D4" w:rsidP="002802E9">
      <w:pPr>
        <w:spacing w:before="120" w:after="120"/>
        <w:jc w:val="both"/>
        <w:rPr>
          <w:sz w:val="22"/>
          <w:szCs w:val="22"/>
        </w:rPr>
      </w:pPr>
      <w:r w:rsidRPr="00041F40">
        <w:rPr>
          <w:i/>
          <w:iCs/>
          <w:sz w:val="22"/>
          <w:szCs w:val="22"/>
        </w:rPr>
        <w:t>К</w:t>
      </w:r>
      <w:r w:rsidRPr="00041F40">
        <w:rPr>
          <w:sz w:val="22"/>
          <w:szCs w:val="22"/>
          <w:vertAlign w:val="subscript"/>
        </w:rPr>
        <w:t>А</w:t>
      </w:r>
      <w:r w:rsidRPr="00041F40">
        <w:rPr>
          <w:sz w:val="22"/>
          <w:szCs w:val="22"/>
        </w:rPr>
        <w:t xml:space="preserve"> – размер подлежащей погашению части номинальной стоимости для каждой Облигации класса «А» (в рублях), который не может превышать номинальной стоимости Облигации класса «А» (остатка номинальной стоимости, если ее часть уже была выплачена в предыдущих купонных периодах);</w:t>
      </w:r>
    </w:p>
    <w:p w:rsidR="009B18D4" w:rsidRPr="00041F40" w:rsidRDefault="009B18D4" w:rsidP="002802E9">
      <w:pPr>
        <w:spacing w:before="120" w:after="120"/>
        <w:jc w:val="both"/>
        <w:rPr>
          <w:sz w:val="22"/>
          <w:szCs w:val="22"/>
        </w:rPr>
      </w:pPr>
      <w:r w:rsidRPr="00041F40">
        <w:rPr>
          <w:sz w:val="22"/>
          <w:szCs w:val="22"/>
        </w:rPr>
        <w:t>∑</w:t>
      </w:r>
      <w:r w:rsidRPr="00041F40">
        <w:rPr>
          <w:i/>
          <w:sz w:val="22"/>
          <w:szCs w:val="22"/>
        </w:rPr>
        <w:t>ДС</w:t>
      </w:r>
      <w:r w:rsidRPr="00041F40">
        <w:rPr>
          <w:rFonts w:eastAsia="SimSun"/>
          <w:i/>
          <w:color w:val="000000"/>
          <w:sz w:val="22"/>
          <w:szCs w:val="22"/>
        </w:rPr>
        <w:t>О</w:t>
      </w:r>
      <w:r w:rsidRPr="00041F40">
        <w:rPr>
          <w:sz w:val="22"/>
          <w:szCs w:val="22"/>
        </w:rPr>
        <w:t xml:space="preserve"> – </w:t>
      </w:r>
      <w:r w:rsidRPr="00041F40">
        <w:rPr>
          <w:rFonts w:eastAsia="SimSun"/>
          <w:color w:val="000000"/>
          <w:sz w:val="22"/>
          <w:szCs w:val="22"/>
        </w:rPr>
        <w:t>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∑ДСО также учитываются денежные средства (</w:t>
      </w:r>
      <w:r w:rsidRPr="00041F40">
        <w:rPr>
          <w:rFonts w:eastAsia="SimSun"/>
          <w:color w:val="000000"/>
          <w:sz w:val="22"/>
          <w:szCs w:val="22"/>
          <w:lang w:val="en-US"/>
        </w:rPr>
        <w:t>i</w:t>
      </w:r>
      <w:r w:rsidRPr="00041F40">
        <w:rPr>
          <w:rFonts w:eastAsia="SimSun"/>
          <w:color w:val="000000"/>
          <w:sz w:val="22"/>
          <w:szCs w:val="22"/>
        </w:rPr>
        <w:t>)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w:t>
      </w:r>
      <w:r w:rsidRPr="00041F40">
        <w:rPr>
          <w:rFonts w:eastAsia="SimSun"/>
          <w:color w:val="000000"/>
          <w:sz w:val="22"/>
          <w:szCs w:val="22"/>
          <w:lang w:val="en-US"/>
        </w:rPr>
        <w:t>ii</w:t>
      </w:r>
      <w:r w:rsidRPr="00041F40">
        <w:rPr>
          <w:rFonts w:eastAsia="SimSun"/>
          <w:color w:val="000000"/>
          <w:sz w:val="22"/>
          <w:szCs w:val="22"/>
        </w:rPr>
        <w:t xml:space="preserve">) </w:t>
      </w:r>
      <w:r w:rsidRPr="00041F40">
        <w:rPr>
          <w:sz w:val="22"/>
          <w:szCs w:val="22"/>
        </w:rPr>
        <w:t>денежные средства, полученные от реализации имущества, составляющего ипотечное покрытие, после обращения на него взыскания, а также (iii) в первую Дату выплаты - денежные средства в размере разницы между:</w:t>
      </w:r>
    </w:p>
    <w:p w:rsidR="009B18D4" w:rsidRPr="00041F40" w:rsidRDefault="009B18D4" w:rsidP="002802E9">
      <w:pPr>
        <w:pStyle w:val="ListAlpha2"/>
        <w:tabs>
          <w:tab w:val="clear" w:pos="1209"/>
        </w:tabs>
        <w:spacing w:before="120" w:after="120" w:line="240" w:lineRule="auto"/>
        <w:ind w:left="0" w:firstLine="0"/>
        <w:rPr>
          <w:lang w:val="ru-RU"/>
        </w:rPr>
      </w:pPr>
      <w:r w:rsidRPr="00041F40">
        <w:rPr>
          <w:lang w:val="ru-RU"/>
        </w:rPr>
        <w:t>-</w:t>
      </w:r>
      <w:r w:rsidRPr="00041F40">
        <w:rPr>
          <w:lang w:val="ru-RU"/>
        </w:rPr>
        <w:tab/>
        <w:t>суммой денежных средств, равной сумме номинальной стоимости Облигаций класса «А» и Облигаций класса «Б» на дату окончания размещения Облигаций класса «А» или на дату окончания размещения Облигаций класса «Б» в зависимости от того, какая из указанных дат наступит позднее; и</w:t>
      </w:r>
    </w:p>
    <w:p w:rsidR="009B18D4" w:rsidRPr="00041F40" w:rsidRDefault="009B18D4" w:rsidP="002802E9">
      <w:pPr>
        <w:pStyle w:val="ListAlpha2"/>
        <w:tabs>
          <w:tab w:val="clear" w:pos="1209"/>
        </w:tabs>
        <w:spacing w:before="120" w:after="120" w:line="240" w:lineRule="auto"/>
        <w:ind w:left="0" w:firstLine="0"/>
        <w:rPr>
          <w:lang w:val="ru-RU"/>
        </w:rPr>
      </w:pPr>
      <w:r w:rsidRPr="00041F40">
        <w:rPr>
          <w:lang w:val="ru-RU"/>
        </w:rPr>
        <w:t>-</w:t>
      </w:r>
      <w:r w:rsidRPr="00041F40">
        <w:rPr>
          <w:lang w:val="ru-RU"/>
        </w:rPr>
        <w:tab/>
        <w:t>суммой</w:t>
      </w:r>
      <w:r w:rsidRPr="00041F40">
        <w:rPr>
          <w:iCs/>
          <w:lang w:val="ru-RU"/>
        </w:rPr>
        <w:t xml:space="preserve"> денежных средств, направленных в первом Расчетном периоде </w:t>
      </w:r>
      <w:r w:rsidRPr="00041F40">
        <w:rPr>
          <w:rFonts w:eastAsia="SimSun"/>
          <w:color w:val="000000"/>
          <w:lang w:val="ru-RU"/>
        </w:rPr>
        <w:t xml:space="preserve">(как определено ниже) </w:t>
      </w:r>
      <w:r w:rsidRPr="00041F40">
        <w:rPr>
          <w:iCs/>
          <w:lang w:val="ru-RU"/>
        </w:rPr>
        <w:t>на (</w:t>
      </w:r>
      <w:r w:rsidRPr="00041F40">
        <w:rPr>
          <w:iCs/>
          <w:lang w:val="en-US"/>
        </w:rPr>
        <w:t>i</w:t>
      </w:r>
      <w:r w:rsidRPr="00041F40">
        <w:rPr>
          <w:iCs/>
          <w:lang w:val="ru-RU"/>
        </w:rPr>
        <w:t xml:space="preserve">) погашение </w:t>
      </w:r>
      <w:r w:rsidRPr="00041F40">
        <w:rPr>
          <w:rFonts w:eastAsia="SimSun"/>
          <w:w w:val="0"/>
          <w:lang w:val="ru-RU"/>
        </w:rPr>
        <w:t xml:space="preserve">займов, привлеченных Эмитентом у ОАО «АИЖК» для оплаты </w:t>
      </w:r>
      <w:r w:rsidRPr="00041F40">
        <w:rPr>
          <w:lang w:val="ru-RU"/>
        </w:rPr>
        <w:t>Акционерному обществу "ДВИЦ Ипотечный центр"</w:t>
      </w:r>
      <w:r w:rsidRPr="00041F40">
        <w:rPr>
          <w:rFonts w:eastAsia="SimSun"/>
          <w:w w:val="0"/>
          <w:lang w:val="ru-RU"/>
        </w:rPr>
        <w:t xml:space="preserve"> покупной цены за </w:t>
      </w:r>
      <w:r w:rsidRPr="00041F40">
        <w:rPr>
          <w:lang w:val="ru-RU"/>
        </w:rPr>
        <w:t xml:space="preserve">обеспеченные ипотекой требования, составляющие ипотечное покрытие по Облигациям (за исключением части предназначенной для </w:t>
      </w:r>
      <w:r w:rsidRPr="00041F40">
        <w:rPr>
          <w:bCs/>
          <w:lang w:val="ru-RU"/>
        </w:rPr>
        <w:t xml:space="preserve">выплаты процентов по </w:t>
      </w:r>
      <w:r w:rsidRPr="00041F40">
        <w:rPr>
          <w:iCs/>
          <w:lang w:val="ru-RU"/>
        </w:rPr>
        <w:t>указанным займам)</w:t>
      </w:r>
      <w:r w:rsidRPr="00041F40">
        <w:rPr>
          <w:lang w:val="ru-RU"/>
        </w:rPr>
        <w:t>; (</w:t>
      </w:r>
      <w:r w:rsidRPr="00041F40">
        <w:rPr>
          <w:lang w:val="en-US"/>
        </w:rPr>
        <w:t>ii</w:t>
      </w:r>
      <w:r w:rsidRPr="00041F40">
        <w:rPr>
          <w:lang w:val="ru-RU"/>
        </w:rPr>
        <w:t xml:space="preserve">) погашение процентов по займам, привлеченным Эмитентом у ОАО «АИЖК» для оплаты Акционерному обществу "ДВИЦ Ипотечный центр" покупной цены за обеспеченные ипотекой требования, составляющие ипотечное покрытие по Облигациям, в случае недостаточности для осуществления этого расхода денежных средств, </w:t>
      </w:r>
      <w:r w:rsidRPr="00041F40">
        <w:rPr>
          <w:iCs/>
          <w:lang w:val="ru-RU"/>
        </w:rPr>
        <w:t>включающихся в расчет показателя ∑ДСП в соответствии с п. 12.2.5 Решения о выпуске Облигаций класса «А»</w:t>
      </w:r>
      <w:r w:rsidRPr="00041F40">
        <w:rPr>
          <w:lang w:val="ru-RU"/>
        </w:rPr>
        <w:t>; и (</w:t>
      </w:r>
      <w:r w:rsidRPr="00041F40">
        <w:rPr>
          <w:lang w:val="en-US"/>
        </w:rPr>
        <w:t>iii</w:t>
      </w:r>
      <w:r w:rsidRPr="00041F40">
        <w:rPr>
          <w:lang w:val="ru-RU"/>
        </w:rPr>
        <w:t>)</w:t>
      </w:r>
      <w:r w:rsidRPr="00041F40">
        <w:rPr>
          <w:iCs/>
          <w:lang w:val="ru-RU"/>
        </w:rPr>
        <w:t xml:space="preserve"> денежных средств, направленных на погашение </w:t>
      </w:r>
      <w:r w:rsidRPr="00041F40">
        <w:rPr>
          <w:rFonts w:eastAsia="SimSun"/>
          <w:w w:val="0"/>
          <w:lang w:val="ru-RU"/>
        </w:rPr>
        <w:t xml:space="preserve">займов, привлеченных Эмитентом у </w:t>
      </w:r>
      <w:r w:rsidRPr="00041F40">
        <w:rPr>
          <w:lang w:val="ru-RU"/>
        </w:rPr>
        <w:t>Акционерного общества "ДВИЦ Ипотечный центр"</w:t>
      </w:r>
      <w:r w:rsidRPr="00041F40">
        <w:rPr>
          <w:rFonts w:eastAsia="SimSun"/>
          <w:w w:val="0"/>
          <w:lang w:val="ru-RU"/>
        </w:rPr>
        <w:t xml:space="preserve"> для оплаты </w:t>
      </w:r>
      <w:r w:rsidRPr="00041F40">
        <w:rPr>
          <w:lang w:val="ru-RU"/>
        </w:rPr>
        <w:t>Акционерному обществу "ДВИЦ Ипотечный центр"</w:t>
      </w:r>
      <w:r w:rsidRPr="00041F40">
        <w:rPr>
          <w:rFonts w:eastAsia="SimSun"/>
          <w:w w:val="0"/>
          <w:lang w:val="ru-RU"/>
        </w:rPr>
        <w:t xml:space="preserve"> покупной цены за </w:t>
      </w:r>
      <w:r w:rsidRPr="00041F40">
        <w:rPr>
          <w:lang w:val="ru-RU"/>
        </w:rPr>
        <w:t xml:space="preserve">обеспеченные ипотекой требования, составляющие ипотечное покрытие (за исключением части предназначенной для </w:t>
      </w:r>
      <w:r w:rsidRPr="00041F40">
        <w:rPr>
          <w:bCs/>
          <w:lang w:val="ru-RU"/>
        </w:rPr>
        <w:t xml:space="preserve">выплаты процентов по </w:t>
      </w:r>
      <w:r w:rsidRPr="00041F40">
        <w:rPr>
          <w:iCs/>
          <w:lang w:val="ru-RU"/>
        </w:rPr>
        <w:t>указанным займам)</w:t>
      </w:r>
      <w:r w:rsidRPr="00041F40">
        <w:rPr>
          <w:lang w:val="ru-RU"/>
        </w:rPr>
        <w:t>.</w:t>
      </w:r>
    </w:p>
    <w:p w:rsidR="009B18D4" w:rsidRPr="00041F40" w:rsidRDefault="009B18D4" w:rsidP="002802E9">
      <w:pPr>
        <w:spacing w:before="120" w:after="120"/>
        <w:jc w:val="both"/>
        <w:rPr>
          <w:sz w:val="22"/>
          <w:szCs w:val="22"/>
        </w:rPr>
      </w:pPr>
      <w:r w:rsidRPr="00041F40">
        <w:rPr>
          <w:sz w:val="22"/>
          <w:szCs w:val="22"/>
        </w:rPr>
        <w:t>Дефолтными закладными признаются закладные, в отношении которых произошло одно или несколько из перечисленных ниже событий (далее – «Дефолтные закладные»):</w:t>
      </w:r>
    </w:p>
    <w:p w:rsidR="009B18D4" w:rsidRPr="00041F40" w:rsidRDefault="009B18D4" w:rsidP="002802E9">
      <w:pPr>
        <w:pStyle w:val="ListAlpha1"/>
        <w:numPr>
          <w:ilvl w:val="0"/>
          <w:numId w:val="16"/>
        </w:numPr>
        <w:tabs>
          <w:tab w:val="clear" w:pos="1209"/>
        </w:tabs>
        <w:spacing w:before="120" w:after="120" w:line="240" w:lineRule="auto"/>
        <w:ind w:left="1080"/>
        <w:rPr>
          <w:lang w:val="ru-RU"/>
        </w:rPr>
      </w:pPr>
      <w:r w:rsidRPr="00041F40">
        <w:rPr>
          <w:lang w:val="ru-RU"/>
        </w:rPr>
        <w:t xml:space="preserve">задержка должником очередного ежемесячного платежа более чем на 89 (восемьдесят девять) календарных дней; </w:t>
      </w:r>
    </w:p>
    <w:p w:rsidR="009B18D4" w:rsidRPr="00041F40" w:rsidRDefault="009B18D4" w:rsidP="002802E9">
      <w:pPr>
        <w:pStyle w:val="ListAlpha1"/>
        <w:numPr>
          <w:ilvl w:val="0"/>
          <w:numId w:val="16"/>
        </w:numPr>
        <w:tabs>
          <w:tab w:val="clear" w:pos="1209"/>
        </w:tabs>
        <w:spacing w:before="120" w:after="120" w:line="240" w:lineRule="auto"/>
        <w:ind w:left="1080"/>
        <w:rPr>
          <w:lang w:val="ru-RU"/>
        </w:rPr>
      </w:pPr>
      <w:r w:rsidRPr="00041F40">
        <w:rPr>
          <w:lang w:val="ru-RU"/>
        </w:rPr>
        <w:t>полная или частичная (не подлежащая восстановлению) утрата</w:t>
      </w:r>
      <w:r w:rsidRPr="00041F40">
        <w:rPr>
          <w:b/>
          <w:i/>
          <w:lang w:val="ru-RU"/>
        </w:rPr>
        <w:t xml:space="preserve"> </w:t>
      </w:r>
      <w:r w:rsidRPr="00041F40">
        <w:rPr>
          <w:lang w:val="ru-RU"/>
        </w:rPr>
        <w:t xml:space="preserve">предмета ипотеки; </w:t>
      </w:r>
    </w:p>
    <w:p w:rsidR="009B18D4" w:rsidRPr="00041F40" w:rsidRDefault="009B18D4" w:rsidP="002802E9">
      <w:pPr>
        <w:pStyle w:val="ListAlpha1"/>
        <w:numPr>
          <w:ilvl w:val="0"/>
          <w:numId w:val="16"/>
        </w:numPr>
        <w:tabs>
          <w:tab w:val="clear" w:pos="1209"/>
        </w:tabs>
        <w:spacing w:before="120" w:after="120" w:line="240" w:lineRule="auto"/>
        <w:ind w:left="1080"/>
        <w:rPr>
          <w:lang w:val="ru-RU"/>
        </w:rPr>
      </w:pPr>
      <w:r w:rsidRPr="00041F40">
        <w:rPr>
          <w:lang w:val="ru-RU"/>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9B18D4" w:rsidRPr="00041F40" w:rsidRDefault="009B18D4" w:rsidP="002802E9">
      <w:pPr>
        <w:pStyle w:val="ListAlpha1"/>
        <w:numPr>
          <w:ilvl w:val="0"/>
          <w:numId w:val="16"/>
        </w:numPr>
        <w:tabs>
          <w:tab w:val="clear" w:pos="1209"/>
        </w:tabs>
        <w:spacing w:before="120" w:after="120" w:line="240" w:lineRule="auto"/>
        <w:ind w:left="1080"/>
        <w:rPr>
          <w:lang w:val="ru-RU"/>
        </w:rPr>
      </w:pPr>
      <w:r w:rsidRPr="00041F40">
        <w:rPr>
          <w:lang w:val="ru-RU"/>
        </w:rPr>
        <w:t>заемщик признан несостоятельным (банкротом) в порядке, предусмотренном законодательством РФ о несостоятельности (банкротстве);</w:t>
      </w:r>
    </w:p>
    <w:p w:rsidR="009B18D4" w:rsidRPr="00041F40" w:rsidRDefault="009B18D4" w:rsidP="002802E9">
      <w:pPr>
        <w:pStyle w:val="ListAlpha1"/>
        <w:numPr>
          <w:ilvl w:val="0"/>
          <w:numId w:val="16"/>
        </w:numPr>
        <w:tabs>
          <w:tab w:val="clear" w:pos="1209"/>
        </w:tabs>
        <w:spacing w:before="120" w:after="120" w:line="240" w:lineRule="auto"/>
        <w:ind w:left="1080"/>
        <w:rPr>
          <w:lang w:val="ru-RU"/>
        </w:rPr>
      </w:pPr>
      <w:r w:rsidRPr="00041F40">
        <w:rPr>
          <w:lang w:val="ru-RU"/>
        </w:rPr>
        <w:t>наложение ареста или обращение взыскания на предмет ипотеки.</w:t>
      </w:r>
    </w:p>
    <w:p w:rsidR="009B18D4" w:rsidRPr="00041F40" w:rsidRDefault="009B18D4" w:rsidP="002802E9">
      <w:pPr>
        <w:spacing w:before="120" w:after="120"/>
        <w:jc w:val="both"/>
        <w:rPr>
          <w:sz w:val="22"/>
          <w:szCs w:val="22"/>
        </w:rPr>
      </w:pPr>
      <w:r w:rsidRPr="00041F40">
        <w:rPr>
          <w:color w:val="000000"/>
          <w:sz w:val="22"/>
          <w:szCs w:val="22"/>
        </w:rPr>
        <w:t xml:space="preserve">При этом под </w:t>
      </w:r>
      <w:r w:rsidRPr="00041F40">
        <w:rPr>
          <w:rFonts w:eastAsia="SimSun"/>
          <w:color w:val="000000"/>
          <w:sz w:val="22"/>
          <w:szCs w:val="22"/>
        </w:rPr>
        <w:t>"</w:t>
      </w:r>
      <w:r w:rsidRPr="00041F40">
        <w:rPr>
          <w:b/>
          <w:color w:val="000000"/>
          <w:sz w:val="22"/>
          <w:szCs w:val="22"/>
        </w:rPr>
        <w:t>Расчетным периодом</w:t>
      </w:r>
      <w:r w:rsidRPr="00041F40">
        <w:rPr>
          <w:color w:val="000000"/>
          <w:sz w:val="22"/>
          <w:szCs w:val="22"/>
        </w:rPr>
        <w:t xml:space="preserve">" понимается каждый период продолжительностью в три календарных месяца </w:t>
      </w:r>
      <w:r w:rsidRPr="00041F40">
        <w:rPr>
          <w:rFonts w:eastAsia="SimSun"/>
          <w:color w:val="000000"/>
          <w:sz w:val="22"/>
          <w:szCs w:val="22"/>
        </w:rPr>
        <w:t>-</w:t>
      </w:r>
      <w:r w:rsidRPr="00041F40">
        <w:rPr>
          <w:color w:val="000000"/>
          <w:sz w:val="22"/>
          <w:szCs w:val="22"/>
        </w:rPr>
        <w:t xml:space="preserve"> с 1 января по 31 марта, с 1 апреля по 30 июня, с 1 июля по 30 сентября и с 1 октября по 31 декабря - с учетом того, что первый Расчетный период начинается в дату </w:t>
      </w:r>
      <w:r w:rsidRPr="00041F40">
        <w:rPr>
          <w:sz w:val="22"/>
          <w:szCs w:val="22"/>
        </w:rPr>
        <w:t>утверждения Решения о выпуске ипотечных ценных бумаг</w:t>
      </w:r>
      <w:r w:rsidRPr="00041F40">
        <w:rPr>
          <w:rFonts w:eastAsia="SimSun"/>
          <w:color w:val="000000"/>
          <w:sz w:val="22"/>
          <w:szCs w:val="22"/>
        </w:rPr>
        <w:t xml:space="preserve"> </w:t>
      </w:r>
      <w:r w:rsidRPr="00041F40">
        <w:rPr>
          <w:sz w:val="22"/>
          <w:szCs w:val="22"/>
        </w:rPr>
        <w:t>и оканчивается в последний день (включительно):</w:t>
      </w:r>
    </w:p>
    <w:p w:rsidR="009B18D4" w:rsidRPr="00041F40" w:rsidRDefault="009B18D4" w:rsidP="002802E9">
      <w:pPr>
        <w:spacing w:before="120" w:after="120"/>
        <w:jc w:val="both"/>
        <w:rPr>
          <w:sz w:val="22"/>
          <w:szCs w:val="22"/>
        </w:rPr>
      </w:pPr>
      <w:r w:rsidRPr="00041F40">
        <w:rPr>
          <w:sz w:val="22"/>
          <w:szCs w:val="22"/>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«А», в случае если Дата окончания размещения Облигаций класса «А» приходится на первый или второй месяцы такого периода; или</w:t>
      </w:r>
    </w:p>
    <w:p w:rsidR="009B18D4" w:rsidRPr="00041F40" w:rsidRDefault="009B18D4" w:rsidP="002802E9">
      <w:pPr>
        <w:spacing w:before="120" w:after="120"/>
        <w:jc w:val="both"/>
        <w:rPr>
          <w:sz w:val="22"/>
          <w:szCs w:val="22"/>
        </w:rPr>
      </w:pPr>
      <w:r w:rsidRPr="00041F40">
        <w:rPr>
          <w:sz w:val="22"/>
          <w:szCs w:val="22"/>
        </w:rPr>
        <w:t xml:space="preserve">-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«А», в случае если Дата окончания размещения Облигаций класса «А» приходится на третий месяц такого периода. </w:t>
      </w:r>
    </w:p>
    <w:p w:rsidR="009B18D4" w:rsidRPr="00041F40" w:rsidRDefault="009B18D4" w:rsidP="002802E9">
      <w:pPr>
        <w:spacing w:before="120" w:after="120"/>
        <w:jc w:val="both"/>
        <w:rPr>
          <w:color w:val="000000"/>
          <w:sz w:val="22"/>
          <w:szCs w:val="22"/>
        </w:rPr>
      </w:pPr>
      <w:r w:rsidRPr="00041F40">
        <w:rPr>
          <w:color w:val="000000"/>
          <w:sz w:val="22"/>
          <w:szCs w:val="22"/>
        </w:rPr>
        <w:t>Расчетный период с 1 января по 31 марта</w:t>
      </w:r>
      <w:r w:rsidRPr="00041F40" w:rsidDel="00093957">
        <w:rPr>
          <w:color w:val="000000"/>
          <w:sz w:val="22"/>
          <w:szCs w:val="22"/>
        </w:rPr>
        <w:t xml:space="preserve"> </w:t>
      </w:r>
      <w:r w:rsidRPr="00041F40">
        <w:rPr>
          <w:color w:val="000000"/>
          <w:sz w:val="22"/>
          <w:szCs w:val="22"/>
        </w:rPr>
        <w:t>является Расчетным периодом, относящимся к Дате выплаты, приходящейся на 07 мая.</w:t>
      </w:r>
    </w:p>
    <w:p w:rsidR="009B18D4" w:rsidRPr="00041F40" w:rsidRDefault="009B18D4" w:rsidP="002802E9">
      <w:pPr>
        <w:spacing w:before="120" w:after="120"/>
        <w:jc w:val="both"/>
        <w:rPr>
          <w:color w:val="000000"/>
          <w:sz w:val="22"/>
          <w:szCs w:val="22"/>
        </w:rPr>
      </w:pPr>
      <w:r w:rsidRPr="00041F40">
        <w:rPr>
          <w:color w:val="000000"/>
          <w:sz w:val="22"/>
          <w:szCs w:val="22"/>
        </w:rPr>
        <w:t>Расчетный период с 1 апреля по 30 июня</w:t>
      </w:r>
      <w:r w:rsidRPr="00041F40" w:rsidDel="00093957">
        <w:rPr>
          <w:color w:val="000000"/>
          <w:sz w:val="22"/>
          <w:szCs w:val="22"/>
        </w:rPr>
        <w:t xml:space="preserve"> </w:t>
      </w:r>
      <w:r w:rsidRPr="00041F40">
        <w:rPr>
          <w:color w:val="000000"/>
          <w:sz w:val="22"/>
          <w:szCs w:val="22"/>
        </w:rPr>
        <w:t xml:space="preserve">является Расчетным периодом, относящимся к Дате выплаты, приходящейся на </w:t>
      </w:r>
      <w:r w:rsidRPr="00041F40">
        <w:rPr>
          <w:rFonts w:eastAsia="SimSun"/>
          <w:color w:val="000000"/>
          <w:sz w:val="22"/>
          <w:szCs w:val="22"/>
        </w:rPr>
        <w:t>07</w:t>
      </w:r>
      <w:r w:rsidRPr="00041F40">
        <w:rPr>
          <w:color w:val="000000"/>
          <w:sz w:val="22"/>
          <w:szCs w:val="22"/>
        </w:rPr>
        <w:t xml:space="preserve"> августа.</w:t>
      </w:r>
    </w:p>
    <w:p w:rsidR="009B18D4" w:rsidRPr="00041F40" w:rsidRDefault="009B18D4" w:rsidP="002802E9">
      <w:pPr>
        <w:spacing w:before="120" w:after="120"/>
        <w:jc w:val="both"/>
        <w:rPr>
          <w:color w:val="000000"/>
          <w:sz w:val="22"/>
          <w:szCs w:val="22"/>
        </w:rPr>
      </w:pPr>
      <w:r w:rsidRPr="00041F40">
        <w:rPr>
          <w:color w:val="000000"/>
          <w:sz w:val="22"/>
          <w:szCs w:val="22"/>
        </w:rPr>
        <w:t xml:space="preserve">Расчетный период с 1 июля по 30 сентября является Расчетным периодом, относящимся к Дате выплаты, приходящейся на </w:t>
      </w:r>
      <w:r w:rsidRPr="00041F40">
        <w:rPr>
          <w:rFonts w:eastAsia="SimSun"/>
          <w:color w:val="000000"/>
          <w:sz w:val="22"/>
          <w:szCs w:val="22"/>
        </w:rPr>
        <w:t>07</w:t>
      </w:r>
      <w:r w:rsidRPr="00041F40">
        <w:rPr>
          <w:color w:val="000000"/>
          <w:sz w:val="22"/>
          <w:szCs w:val="22"/>
        </w:rPr>
        <w:t xml:space="preserve"> ноября.</w:t>
      </w:r>
    </w:p>
    <w:p w:rsidR="009B18D4" w:rsidRPr="00041F40" w:rsidRDefault="009B18D4" w:rsidP="002802E9">
      <w:pPr>
        <w:spacing w:before="120" w:after="120"/>
        <w:jc w:val="both"/>
        <w:rPr>
          <w:color w:val="000000"/>
          <w:sz w:val="22"/>
          <w:szCs w:val="22"/>
        </w:rPr>
      </w:pPr>
      <w:r w:rsidRPr="00041F40">
        <w:rPr>
          <w:color w:val="000000"/>
          <w:sz w:val="22"/>
          <w:szCs w:val="22"/>
        </w:rPr>
        <w:t xml:space="preserve">Расчетный период с 1 октября по 31 декабря является Расчетным периодом, относящимся к Дате выплаты, приходящейся на </w:t>
      </w:r>
      <w:r w:rsidRPr="00041F40">
        <w:rPr>
          <w:rFonts w:eastAsia="SimSun"/>
          <w:color w:val="000000"/>
          <w:sz w:val="22"/>
          <w:szCs w:val="22"/>
        </w:rPr>
        <w:t>07</w:t>
      </w:r>
      <w:r w:rsidRPr="00041F40">
        <w:rPr>
          <w:color w:val="000000"/>
          <w:sz w:val="22"/>
          <w:szCs w:val="22"/>
        </w:rPr>
        <w:t xml:space="preserve"> февраля.</w:t>
      </w:r>
      <w:r w:rsidRPr="00041F40">
        <w:rPr>
          <w:rFonts w:eastAsia="SimSun"/>
          <w:color w:val="000000"/>
          <w:sz w:val="22"/>
          <w:szCs w:val="22"/>
        </w:rPr>
        <w:t xml:space="preserve"> </w:t>
      </w:r>
    </w:p>
    <w:p w:rsidR="009B18D4" w:rsidRPr="00041F40" w:rsidRDefault="009B18D4" w:rsidP="002802E9">
      <w:pPr>
        <w:spacing w:before="120" w:after="120"/>
        <w:jc w:val="both"/>
        <w:rPr>
          <w:i/>
          <w:iCs/>
          <w:sz w:val="22"/>
          <w:szCs w:val="22"/>
        </w:rPr>
      </w:pPr>
      <w:r w:rsidRPr="00041F40">
        <w:rPr>
          <w:sz w:val="22"/>
          <w:szCs w:val="22"/>
        </w:rPr>
        <w:t>∑</w:t>
      </w:r>
      <w:r w:rsidRPr="00041F40">
        <w:rPr>
          <w:i/>
          <w:iCs/>
          <w:sz w:val="22"/>
          <w:szCs w:val="22"/>
        </w:rPr>
        <w:t>ДС</w:t>
      </w:r>
      <w:r w:rsidRPr="00041F40">
        <w:rPr>
          <w:rFonts w:eastAsia="SimSun"/>
          <w:i/>
          <w:iCs/>
          <w:color w:val="000000"/>
          <w:sz w:val="22"/>
          <w:szCs w:val="22"/>
        </w:rPr>
        <w:t>О</w:t>
      </w:r>
      <w:r w:rsidRPr="00041F40">
        <w:rPr>
          <w:sz w:val="22"/>
          <w:szCs w:val="22"/>
        </w:rPr>
        <w:t xml:space="preserve"> уменьшается на сумму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w:t>
      </w:r>
      <w:r w:rsidRPr="00041F40">
        <w:rPr>
          <w:rFonts w:eastAsia="SimSun"/>
          <w:color w:val="000000"/>
          <w:sz w:val="22"/>
          <w:szCs w:val="22"/>
        </w:rPr>
        <w:t>, не являющимся Дефолтными закладными</w:t>
      </w:r>
      <w:r w:rsidRPr="00041F40">
        <w:rPr>
          <w:sz w:val="22"/>
          <w:szCs w:val="22"/>
        </w:rPr>
        <w:t>), за Расчетный период, предшествующий соответствующей Дате расчета, направленную на досрочное погашение номинальной стоимости Облигаций класса «А» в соответствии с требованиями владельцев Облигаций класса «А» согласно п. 9.5 Решения о выпуске Облигаций класса «А» и на досрочное погашение номинальной стоимости Облигаций класса «Б» в соответствии с требованиями владельцев Облигаций класса «Б» согласно п. 9.5 Решения о выпуске Облигаций класса «Б».</w:t>
      </w:r>
    </w:p>
    <w:p w:rsidR="009B18D4" w:rsidRPr="00041F40" w:rsidRDefault="009B18D4" w:rsidP="002802E9">
      <w:pPr>
        <w:spacing w:before="120" w:after="120"/>
        <w:jc w:val="both"/>
        <w:rPr>
          <w:color w:val="000000"/>
          <w:sz w:val="22"/>
          <w:szCs w:val="22"/>
        </w:rPr>
      </w:pPr>
      <w:r w:rsidRPr="00041F40">
        <w:rPr>
          <w:rFonts w:eastAsia="SimSun"/>
          <w:color w:val="000000"/>
          <w:sz w:val="22"/>
          <w:szCs w:val="22"/>
        </w:rPr>
        <w:t xml:space="preserve">При расчете </w:t>
      </w:r>
      <w:bookmarkStart w:id="470" w:name="_DV_C152"/>
      <w:r w:rsidRPr="00041F40">
        <w:rPr>
          <w:rFonts w:eastAsia="SimSun"/>
          <w:color w:val="000000"/>
          <w:sz w:val="22"/>
          <w:szCs w:val="22"/>
        </w:rPr>
        <w:t xml:space="preserve">переменной </w:t>
      </w:r>
      <w:bookmarkEnd w:id="470"/>
      <w:r w:rsidRPr="00041F40">
        <w:rPr>
          <w:rFonts w:eastAsia="SimSun"/>
          <w:color w:val="000000"/>
          <w:sz w:val="22"/>
          <w:szCs w:val="22"/>
        </w:rPr>
        <w:t xml:space="preserve">∑ДСО в первую Дату расчета учитываются также денежные средства, полученные Эмитентом в счет возврата основной суммы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w:t>
      </w:r>
      <w:bookmarkStart w:id="471" w:name="_DV_C154"/>
      <w:r w:rsidRPr="00041F40">
        <w:rPr>
          <w:rFonts w:eastAsia="SimSun"/>
          <w:color w:val="000000"/>
          <w:sz w:val="22"/>
          <w:szCs w:val="22"/>
        </w:rPr>
        <w:t xml:space="preserve">даты </w:t>
      </w:r>
      <w:r w:rsidRPr="00041F40">
        <w:rPr>
          <w:sz w:val="22"/>
          <w:szCs w:val="22"/>
        </w:rPr>
        <w:t>утверждения Решения о выпуске ипотечных ценных бумаг</w:t>
      </w:r>
      <w:bookmarkEnd w:id="471"/>
      <w:r w:rsidRPr="00041F40">
        <w:rPr>
          <w:rFonts w:eastAsia="SimSun"/>
          <w:color w:val="000000"/>
          <w:sz w:val="22"/>
          <w:szCs w:val="22"/>
        </w:rPr>
        <w:t xml:space="preserve"> и перечисленные на счет Эмитента в первом Расчетном периоде.</w:t>
      </w:r>
    </w:p>
    <w:p w:rsidR="009B18D4" w:rsidRPr="00041F40" w:rsidRDefault="009B18D4" w:rsidP="002802E9">
      <w:pPr>
        <w:spacing w:before="120" w:after="120"/>
        <w:jc w:val="both"/>
        <w:rPr>
          <w:iCs/>
          <w:sz w:val="22"/>
          <w:szCs w:val="22"/>
        </w:rPr>
      </w:pPr>
      <w:r w:rsidRPr="00041F40">
        <w:rPr>
          <w:i/>
          <w:iCs/>
          <w:sz w:val="22"/>
          <w:szCs w:val="22"/>
        </w:rPr>
        <w:t>ARAA</w:t>
      </w:r>
      <w:r w:rsidRPr="00041F40">
        <w:rPr>
          <w:sz w:val="22"/>
          <w:szCs w:val="22"/>
        </w:rPr>
        <w:t xml:space="preserve"> – сумма денежных средств, определенная Расчетным агентом по состоянию на соответствующую Дату расчета</w:t>
      </w:r>
      <w:r w:rsidRPr="00041F40">
        <w:rPr>
          <w:b/>
          <w:bCs/>
          <w:sz w:val="22"/>
          <w:szCs w:val="22"/>
        </w:rPr>
        <w:t xml:space="preserve"> </w:t>
      </w:r>
      <w:r w:rsidRPr="00041F40">
        <w:rPr>
          <w:sz w:val="22"/>
          <w:szCs w:val="22"/>
        </w:rPr>
        <w:t>в соответствии с п. (</w:t>
      </w:r>
      <w:r w:rsidRPr="00041F40">
        <w:rPr>
          <w:sz w:val="22"/>
          <w:szCs w:val="22"/>
          <w:lang w:val="en-US"/>
        </w:rPr>
        <w:t>g</w:t>
      </w:r>
      <w:r w:rsidRPr="00041F40">
        <w:rPr>
          <w:sz w:val="22"/>
          <w:szCs w:val="22"/>
        </w:rPr>
        <w:t>)</w:t>
      </w:r>
      <w:r w:rsidRPr="00041F40">
        <w:rPr>
          <w:i/>
          <w:iCs/>
          <w:sz w:val="22"/>
          <w:szCs w:val="22"/>
        </w:rPr>
        <w:t xml:space="preserve"> </w:t>
      </w:r>
      <w:r w:rsidRPr="00041F40">
        <w:rPr>
          <w:sz w:val="22"/>
          <w:szCs w:val="22"/>
        </w:rPr>
        <w:t>Порядка распределения денежных средств, полученных в счет уплаты процентов</w:t>
      </w:r>
      <w:r w:rsidRPr="00041F40">
        <w:rPr>
          <w:iCs/>
          <w:sz w:val="22"/>
          <w:szCs w:val="22"/>
        </w:rPr>
        <w:t xml:space="preserve"> по обеспеченным ипотекой обязательствам, входящим в состав ипотечного покрытия</w:t>
      </w:r>
      <w:r w:rsidRPr="00041F40">
        <w:rPr>
          <w:sz w:val="22"/>
          <w:szCs w:val="22"/>
        </w:rPr>
        <w:t>, и иных поступлений, приведенного</w:t>
      </w:r>
      <w:r w:rsidRPr="00041F40">
        <w:rPr>
          <w:iCs/>
          <w:sz w:val="22"/>
          <w:szCs w:val="22"/>
        </w:rPr>
        <w:t xml:space="preserve"> в </w:t>
      </w:r>
      <w:r w:rsidRPr="00041F40">
        <w:rPr>
          <w:sz w:val="22"/>
          <w:szCs w:val="22"/>
        </w:rPr>
        <w:t>п.17 Решения о выпуске ипотечных ценных бумаг, и с учетом достаточности денежных средств, распределяемых</w:t>
      </w:r>
      <w:r w:rsidRPr="00041F40">
        <w:rPr>
          <w:iCs/>
          <w:sz w:val="22"/>
          <w:szCs w:val="22"/>
        </w:rPr>
        <w:t xml:space="preserve"> в </w:t>
      </w:r>
      <w:r w:rsidRPr="00041F40">
        <w:rPr>
          <w:sz w:val="22"/>
          <w:szCs w:val="22"/>
        </w:rPr>
        <w:t>соответствии с указанным выше Порядком;</w:t>
      </w:r>
    </w:p>
    <w:p w:rsidR="009B18D4" w:rsidRPr="00041F40" w:rsidRDefault="009B18D4" w:rsidP="002802E9">
      <w:pPr>
        <w:spacing w:before="120" w:after="120"/>
        <w:jc w:val="both"/>
        <w:rPr>
          <w:iCs/>
          <w:sz w:val="22"/>
          <w:szCs w:val="22"/>
        </w:rPr>
      </w:pPr>
      <w:r w:rsidRPr="00041F40">
        <w:rPr>
          <w:i/>
          <w:iCs/>
          <w:sz w:val="22"/>
          <w:szCs w:val="22"/>
        </w:rPr>
        <w:t>BRAA</w:t>
      </w:r>
      <w:r w:rsidRPr="00041F40">
        <w:rPr>
          <w:iCs/>
          <w:sz w:val="22"/>
          <w:szCs w:val="22"/>
        </w:rPr>
        <w:t xml:space="preserve"> – сумма денежных средств, определенная Расчетным агентом по состоянию на соответствующую Дату расчета</w:t>
      </w:r>
      <w:r w:rsidRPr="00041F40">
        <w:rPr>
          <w:b/>
          <w:sz w:val="22"/>
          <w:szCs w:val="22"/>
        </w:rPr>
        <w:t xml:space="preserve"> </w:t>
      </w:r>
      <w:r w:rsidRPr="00041F40">
        <w:rPr>
          <w:iCs/>
          <w:sz w:val="22"/>
          <w:szCs w:val="22"/>
        </w:rPr>
        <w:t xml:space="preserve">в соответствии с </w:t>
      </w:r>
      <w:r w:rsidRPr="00041F40">
        <w:rPr>
          <w:sz w:val="22"/>
          <w:szCs w:val="22"/>
        </w:rPr>
        <w:t>п. (</w:t>
      </w:r>
      <w:r w:rsidRPr="00041F40">
        <w:rPr>
          <w:sz w:val="22"/>
          <w:szCs w:val="22"/>
          <w:lang w:val="en-US"/>
        </w:rPr>
        <w:t>h</w:t>
      </w:r>
      <w:r w:rsidRPr="00041F40">
        <w:rPr>
          <w:sz w:val="22"/>
          <w:szCs w:val="22"/>
        </w:rPr>
        <w:t>)</w:t>
      </w:r>
      <w:r w:rsidRPr="00041F40">
        <w:rPr>
          <w:i/>
          <w:sz w:val="22"/>
          <w:szCs w:val="22"/>
        </w:rPr>
        <w:t xml:space="preserve"> </w:t>
      </w:r>
      <w:r w:rsidRPr="00041F40">
        <w:rPr>
          <w:iCs/>
          <w:sz w:val="22"/>
          <w:szCs w:val="22"/>
        </w:rPr>
        <w:t xml:space="preserve">Порядка распределения денежных средств, полученных в счет уплаты процентов по обеспеченным ипотекой обязательствам, </w:t>
      </w:r>
      <w:r w:rsidRPr="00041F40">
        <w:rPr>
          <w:sz w:val="22"/>
          <w:szCs w:val="22"/>
        </w:rPr>
        <w:t>входящим в состав ипотечного покрытия, и иных поступлений</w:t>
      </w:r>
      <w:r w:rsidRPr="00041F40">
        <w:rPr>
          <w:iCs/>
          <w:sz w:val="22"/>
          <w:szCs w:val="22"/>
        </w:rPr>
        <w:t xml:space="preserve">, приведенного в п.17 Решения о выпуске </w:t>
      </w:r>
      <w:r w:rsidRPr="00041F40">
        <w:rPr>
          <w:sz w:val="22"/>
          <w:szCs w:val="22"/>
        </w:rPr>
        <w:t>ипотечных ценных бумаг, и с учетом достаточности денежных средств, распределяемых в соответствии с указанным выше Порядком</w:t>
      </w:r>
      <w:r w:rsidRPr="00041F40">
        <w:rPr>
          <w:iCs/>
          <w:sz w:val="22"/>
          <w:szCs w:val="22"/>
        </w:rPr>
        <w:t>;</w:t>
      </w:r>
    </w:p>
    <w:p w:rsidR="009B18D4" w:rsidRPr="00041F40" w:rsidRDefault="009B18D4" w:rsidP="002802E9">
      <w:pPr>
        <w:spacing w:before="120" w:after="120"/>
        <w:jc w:val="both"/>
        <w:rPr>
          <w:iCs/>
          <w:sz w:val="22"/>
          <w:szCs w:val="22"/>
        </w:rPr>
      </w:pPr>
      <w:r w:rsidRPr="00041F40">
        <w:rPr>
          <w:i/>
          <w:iCs/>
          <w:sz w:val="22"/>
          <w:szCs w:val="22"/>
        </w:rPr>
        <w:t>PAA</w:t>
      </w:r>
      <w:r w:rsidRPr="00041F40">
        <w:rPr>
          <w:iCs/>
          <w:sz w:val="22"/>
          <w:szCs w:val="22"/>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w:t>
      </w:r>
      <w:r w:rsidRPr="00041F40">
        <w:rPr>
          <w:sz w:val="22"/>
          <w:szCs w:val="22"/>
        </w:rPr>
        <w:t xml:space="preserve">Облигаций </w:t>
      </w:r>
      <w:r w:rsidRPr="00041F40">
        <w:rPr>
          <w:iCs/>
          <w:sz w:val="22"/>
          <w:szCs w:val="22"/>
        </w:rPr>
        <w:t xml:space="preserve">и удостоверенным закладными, не являющимися </w:t>
      </w:r>
      <w:r w:rsidRPr="00041F40">
        <w:rPr>
          <w:color w:val="000000"/>
          <w:sz w:val="22"/>
          <w:szCs w:val="22"/>
        </w:rPr>
        <w:t>Дефолтными закладными</w:t>
      </w:r>
      <w:r w:rsidRPr="00041F40">
        <w:rPr>
          <w:iCs/>
          <w:sz w:val="22"/>
          <w:szCs w:val="22"/>
        </w:rPr>
        <w:t xml:space="preserve"> (в том числе страховых выплат</w:t>
      </w:r>
      <w:r w:rsidRPr="00041F40">
        <w:rPr>
          <w:sz w:val="22"/>
          <w:szCs w:val="22"/>
        </w:rPr>
        <w:t>, относящихся к основной сумме</w:t>
      </w:r>
      <w:r w:rsidRPr="00041F40">
        <w:rPr>
          <w:iCs/>
          <w:sz w:val="22"/>
          <w:szCs w:val="22"/>
        </w:rPr>
        <w:t xml:space="preserve"> долга по таким закладным), за Расчетный период, предшествующий соответствующей Дате расчета, и направляемая/направленная на:</w:t>
      </w:r>
    </w:p>
    <w:p w:rsidR="009B18D4" w:rsidRPr="00041F40" w:rsidRDefault="009B18D4" w:rsidP="002802E9">
      <w:pPr>
        <w:pStyle w:val="affffffff2"/>
        <w:numPr>
          <w:ilvl w:val="0"/>
          <w:numId w:val="43"/>
        </w:numPr>
        <w:spacing w:before="120" w:after="120" w:line="240" w:lineRule="auto"/>
        <w:rPr>
          <w:iCs/>
          <w:lang w:val="ru-RU"/>
        </w:rPr>
      </w:pPr>
      <w:r w:rsidRPr="00041F40">
        <w:rPr>
          <w:iCs/>
          <w:lang w:val="ru-RU"/>
        </w:rPr>
        <w:t>оплату расходов Эмитента, предусмотренных пп. (</w:t>
      </w:r>
      <w:r w:rsidRPr="00041F40">
        <w:rPr>
          <w:lang w:val="ru-RU"/>
        </w:rPr>
        <w:t>а) – (е</w:t>
      </w:r>
      <w:r w:rsidRPr="00041F40">
        <w:rPr>
          <w:iCs/>
          <w:lang w:val="ru-RU"/>
        </w:rPr>
        <w:t xml:space="preserve">) Порядка распределения денежных средств, полученных в счет уплаты процентов по обеспеченным ипотекой обязательствам, </w:t>
      </w:r>
      <w:r w:rsidRPr="00041F40">
        <w:rPr>
          <w:lang w:val="ru-RU"/>
        </w:rPr>
        <w:t>входящим в состав ипотечного покрытия Облигаций класса «А», и иных поступлений</w:t>
      </w:r>
      <w:r w:rsidRPr="00041F40">
        <w:rPr>
          <w:iCs/>
          <w:lang w:val="ru-RU"/>
        </w:rPr>
        <w:t xml:space="preserve">, приведенного в п. 17 Решения о выпуске </w:t>
      </w:r>
      <w:r w:rsidRPr="00041F40">
        <w:rPr>
          <w:lang w:val="ru-RU"/>
        </w:rPr>
        <w:t>ипотечных ценных бумаг</w:t>
      </w:r>
      <w:r w:rsidRPr="00041F40">
        <w:rPr>
          <w:iCs/>
          <w:lang w:val="ru-RU"/>
        </w:rPr>
        <w:t>; и/или</w:t>
      </w:r>
    </w:p>
    <w:p w:rsidR="009B18D4" w:rsidRPr="00041F40" w:rsidRDefault="009B18D4" w:rsidP="002802E9">
      <w:pPr>
        <w:numPr>
          <w:ilvl w:val="0"/>
          <w:numId w:val="43"/>
        </w:numPr>
        <w:autoSpaceDE/>
        <w:autoSpaceDN/>
        <w:spacing w:before="120" w:after="120"/>
        <w:jc w:val="both"/>
        <w:rPr>
          <w:iCs/>
          <w:sz w:val="22"/>
          <w:szCs w:val="22"/>
        </w:rPr>
      </w:pPr>
      <w:r w:rsidRPr="00041F40">
        <w:rPr>
          <w:iCs/>
          <w:sz w:val="22"/>
          <w:szCs w:val="22"/>
        </w:rPr>
        <w:t>выплату процентного (купонного) дохода по Облигациям класса «</w:t>
      </w:r>
      <w:r w:rsidRPr="00041F40">
        <w:rPr>
          <w:sz w:val="22"/>
          <w:szCs w:val="22"/>
        </w:rPr>
        <w:t>А</w:t>
      </w:r>
      <w:r w:rsidRPr="00041F40">
        <w:rPr>
          <w:iCs/>
          <w:sz w:val="22"/>
          <w:szCs w:val="22"/>
        </w:rPr>
        <w:t>»</w:t>
      </w:r>
      <w:r w:rsidRPr="00041F40">
        <w:rPr>
          <w:sz w:val="22"/>
          <w:szCs w:val="22"/>
        </w:rPr>
        <w:t>,</w:t>
      </w:r>
    </w:p>
    <w:p w:rsidR="009B18D4" w:rsidRPr="00041F40" w:rsidRDefault="009B18D4" w:rsidP="002802E9">
      <w:pPr>
        <w:spacing w:before="120" w:after="120"/>
        <w:jc w:val="both"/>
        <w:rPr>
          <w:iCs/>
          <w:sz w:val="22"/>
          <w:szCs w:val="22"/>
        </w:rPr>
      </w:pPr>
      <w:r w:rsidRPr="00041F40">
        <w:rPr>
          <w:iCs/>
          <w:sz w:val="22"/>
          <w:szCs w:val="22"/>
        </w:rPr>
        <w:t>в случае недостаточности для осуществления указанных расходов и выплат денежных средств, включающихся в расчет показателя ∑ДСП в соответствии с п. 12.2.5 Решения о выпуске Облигаций класса «А», полученных</w:t>
      </w:r>
      <w:r w:rsidRPr="00041F40">
        <w:rPr>
          <w:sz w:val="22"/>
          <w:szCs w:val="22"/>
        </w:rPr>
        <w:t xml:space="preserve"> за Расчетный период, предшествующий соответствующей Дате расчета, </w:t>
      </w:r>
      <w:r w:rsidRPr="00041F40">
        <w:rPr>
          <w:iCs/>
          <w:sz w:val="22"/>
          <w:szCs w:val="22"/>
        </w:rPr>
        <w:t xml:space="preserve">и при условии соблюдения требований к размеру ипотечного покрытия, установленных </w:t>
      </w:r>
      <w:r w:rsidRPr="00041F40">
        <w:rPr>
          <w:sz w:val="22"/>
          <w:szCs w:val="22"/>
        </w:rPr>
        <w:t>Федеральным законом № 152-ФЗ от 11 ноября 2003 г. "Об ипотечных ценных бумагах" (с изменениями и дополнениями);</w:t>
      </w:r>
    </w:p>
    <w:p w:rsidR="009B18D4" w:rsidRPr="00041F40" w:rsidRDefault="009B18D4" w:rsidP="002802E9">
      <w:pPr>
        <w:spacing w:before="120" w:after="120"/>
        <w:jc w:val="both"/>
        <w:rPr>
          <w:i/>
          <w:sz w:val="22"/>
          <w:szCs w:val="22"/>
        </w:rPr>
      </w:pPr>
      <w:r w:rsidRPr="00041F40">
        <w:rPr>
          <w:i/>
          <w:iCs/>
          <w:sz w:val="22"/>
          <w:szCs w:val="22"/>
          <w:lang w:val="en-US"/>
        </w:rPr>
        <w:t>M</w:t>
      </w:r>
      <w:r w:rsidRPr="00041F40">
        <w:rPr>
          <w:sz w:val="22"/>
          <w:szCs w:val="22"/>
          <w:vertAlign w:val="subscript"/>
        </w:rPr>
        <w:t>А</w:t>
      </w:r>
      <w:r w:rsidRPr="00041F40">
        <w:rPr>
          <w:i/>
          <w:iCs/>
          <w:sz w:val="22"/>
          <w:szCs w:val="22"/>
        </w:rPr>
        <w:t xml:space="preserve"> </w:t>
      </w:r>
      <w:r w:rsidRPr="00041F40">
        <w:rPr>
          <w:sz w:val="22"/>
          <w:szCs w:val="22"/>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041F40">
        <w:rPr>
          <w:sz w:val="22"/>
          <w:szCs w:val="22"/>
          <w:lang w:val="en-US"/>
        </w:rPr>
        <w:t>i</w:t>
      </w:r>
      <w:r w:rsidRPr="00041F40">
        <w:rPr>
          <w:sz w:val="22"/>
          <w:szCs w:val="22"/>
        </w:rPr>
        <w:t xml:space="preserve">) суммой денежных средств, определенной по формуле </w:t>
      </w:r>
      <w:r w:rsidRPr="00041F40">
        <w:rPr>
          <w:iCs/>
          <w:sz w:val="22"/>
          <w:szCs w:val="22"/>
        </w:rPr>
        <w:t>(∑ДС</w:t>
      </w:r>
      <w:r w:rsidRPr="00041F40">
        <w:rPr>
          <w:sz w:val="22"/>
          <w:szCs w:val="22"/>
        </w:rPr>
        <w:t xml:space="preserve">О </w:t>
      </w:r>
      <w:r w:rsidRPr="00041F40">
        <w:rPr>
          <w:iCs/>
          <w:sz w:val="22"/>
          <w:szCs w:val="22"/>
        </w:rPr>
        <w:t xml:space="preserve">+ ARAA + BRAA – PAA + </w:t>
      </w:r>
      <w:r w:rsidRPr="00041F40">
        <w:rPr>
          <w:sz w:val="22"/>
          <w:szCs w:val="22"/>
        </w:rPr>
        <w:t>М</w:t>
      </w:r>
      <w:r w:rsidRPr="00041F40">
        <w:rPr>
          <w:sz w:val="22"/>
          <w:szCs w:val="22"/>
          <w:vertAlign w:val="subscript"/>
        </w:rPr>
        <w:t>А</w:t>
      </w:r>
      <w:r w:rsidRPr="00041F40">
        <w:rPr>
          <w:iCs/>
          <w:sz w:val="22"/>
          <w:szCs w:val="22"/>
        </w:rPr>
        <w:t xml:space="preserve">) </w:t>
      </w:r>
      <w:r w:rsidRPr="00041F40">
        <w:rPr>
          <w:sz w:val="22"/>
          <w:szCs w:val="22"/>
        </w:rPr>
        <w:t>в предыдущую Дату расчета и (</w:t>
      </w:r>
      <w:r w:rsidRPr="00041F40">
        <w:rPr>
          <w:sz w:val="22"/>
          <w:szCs w:val="22"/>
          <w:lang w:val="en-US"/>
        </w:rPr>
        <w:t>ii</w:t>
      </w:r>
      <w:r w:rsidRPr="00041F40">
        <w:rPr>
          <w:sz w:val="22"/>
          <w:szCs w:val="22"/>
        </w:rPr>
        <w:t xml:space="preserve">) определенным в предыдущую Дату расчета размером подлежащей погашению части номинальной стоимости для каждой Облигации класса «А» (показатель </w:t>
      </w:r>
      <w:r w:rsidRPr="00041F40">
        <w:rPr>
          <w:i/>
          <w:iCs/>
          <w:sz w:val="22"/>
          <w:szCs w:val="22"/>
        </w:rPr>
        <w:t>К</w:t>
      </w:r>
      <w:r w:rsidRPr="00041F40">
        <w:rPr>
          <w:sz w:val="22"/>
          <w:szCs w:val="22"/>
          <w:vertAlign w:val="subscript"/>
        </w:rPr>
        <w:t>А</w:t>
      </w:r>
      <w:r w:rsidRPr="00041F40">
        <w:rPr>
          <w:sz w:val="22"/>
          <w:szCs w:val="22"/>
        </w:rPr>
        <w:t xml:space="preserve">), округленным в соответствии с п.9.2 Решения о выпуске ипотечных ценных бумаг и умноженным на количество Облигаций класса «А» (показатель </w:t>
      </w:r>
      <w:r w:rsidRPr="00041F40">
        <w:rPr>
          <w:i/>
          <w:iCs/>
          <w:sz w:val="22"/>
          <w:szCs w:val="22"/>
          <w:lang w:val="en-US"/>
        </w:rPr>
        <w:t>N</w:t>
      </w:r>
      <w:r w:rsidRPr="00041F40">
        <w:rPr>
          <w:sz w:val="22"/>
          <w:szCs w:val="22"/>
          <w:vertAlign w:val="subscript"/>
        </w:rPr>
        <w:t>А</w:t>
      </w:r>
      <w:r w:rsidRPr="00041F40">
        <w:rPr>
          <w:sz w:val="22"/>
          <w:szCs w:val="22"/>
        </w:rPr>
        <w:t>), находившихся в обращении на предыдущую Дату расчета. На первую Дату расчета М</w:t>
      </w:r>
      <w:r w:rsidRPr="00041F40">
        <w:rPr>
          <w:sz w:val="22"/>
          <w:szCs w:val="22"/>
          <w:vertAlign w:val="subscript"/>
        </w:rPr>
        <w:t>А</w:t>
      </w:r>
      <w:r w:rsidRPr="00041F40">
        <w:rPr>
          <w:sz w:val="22"/>
          <w:szCs w:val="22"/>
        </w:rPr>
        <w:t>= 0;</w:t>
      </w:r>
    </w:p>
    <w:p w:rsidR="009B18D4" w:rsidRPr="00041F40" w:rsidRDefault="009B18D4" w:rsidP="002802E9">
      <w:pPr>
        <w:spacing w:before="120" w:after="120"/>
        <w:jc w:val="both"/>
        <w:rPr>
          <w:iCs/>
          <w:sz w:val="22"/>
          <w:szCs w:val="22"/>
        </w:rPr>
      </w:pPr>
      <w:r w:rsidRPr="00041F40">
        <w:rPr>
          <w:i/>
          <w:iCs/>
          <w:sz w:val="22"/>
          <w:szCs w:val="22"/>
        </w:rPr>
        <w:t>N</w:t>
      </w:r>
      <w:r w:rsidRPr="00041F40">
        <w:rPr>
          <w:sz w:val="22"/>
          <w:szCs w:val="22"/>
          <w:vertAlign w:val="subscript"/>
        </w:rPr>
        <w:t>А</w:t>
      </w:r>
      <w:r w:rsidRPr="00041F40">
        <w:rPr>
          <w:iCs/>
          <w:sz w:val="22"/>
          <w:szCs w:val="22"/>
        </w:rPr>
        <w:t xml:space="preserve">– количество Облигаций </w:t>
      </w:r>
      <w:r w:rsidRPr="00041F40">
        <w:rPr>
          <w:sz w:val="22"/>
          <w:szCs w:val="22"/>
        </w:rPr>
        <w:t>класса «А»,</w:t>
      </w:r>
      <w:r w:rsidRPr="00041F40">
        <w:rPr>
          <w:iCs/>
          <w:sz w:val="22"/>
          <w:szCs w:val="22"/>
        </w:rPr>
        <w:t xml:space="preserve"> находящихся в обращении на соответствующую Дату расчета.</w:t>
      </w:r>
      <w:r w:rsidRPr="00041F40">
        <w:rPr>
          <w:sz w:val="22"/>
          <w:szCs w:val="22"/>
        </w:rPr>
        <w:t xml:space="preserve"> </w:t>
      </w:r>
    </w:p>
    <w:p w:rsidR="009B18D4" w:rsidRPr="00041F40" w:rsidRDefault="009B18D4" w:rsidP="002802E9">
      <w:pPr>
        <w:pStyle w:val="af4"/>
        <w:tabs>
          <w:tab w:val="num" w:pos="0"/>
        </w:tabs>
        <w:spacing w:before="120" w:line="240" w:lineRule="auto"/>
        <w:jc w:val="both"/>
        <w:outlineLvl w:val="0"/>
        <w:rPr>
          <w:sz w:val="22"/>
          <w:szCs w:val="22"/>
        </w:rPr>
      </w:pPr>
      <w:r w:rsidRPr="00041F40">
        <w:rPr>
          <w:sz w:val="22"/>
          <w:szCs w:val="22"/>
        </w:rPr>
        <w:t xml:space="preserve">В случае если расчетная величина </w:t>
      </w:r>
      <w:r w:rsidRPr="00041F40">
        <w:rPr>
          <w:i/>
          <w:iCs/>
          <w:sz w:val="22"/>
          <w:szCs w:val="22"/>
        </w:rPr>
        <w:t>К</w:t>
      </w:r>
      <w:r w:rsidRPr="00041F40">
        <w:rPr>
          <w:sz w:val="22"/>
          <w:szCs w:val="22"/>
          <w:vertAlign w:val="subscript"/>
        </w:rPr>
        <w:t>А</w:t>
      </w:r>
      <w:r w:rsidRPr="00041F40">
        <w:rPr>
          <w:i/>
          <w:iCs/>
          <w:sz w:val="22"/>
          <w:szCs w:val="22"/>
        </w:rPr>
        <w:t xml:space="preserve"> </w:t>
      </w:r>
      <w:r w:rsidRPr="00041F40">
        <w:rPr>
          <w:sz w:val="22"/>
          <w:szCs w:val="22"/>
        </w:rPr>
        <w:t>&lt; 0, то для целей расчета данного показателя он признается равным 0 (нулю).</w:t>
      </w:r>
    </w:p>
    <w:p w:rsidR="009B18D4" w:rsidRPr="00041F40" w:rsidRDefault="009B18D4" w:rsidP="002802E9">
      <w:pPr>
        <w:spacing w:before="120" w:after="120"/>
        <w:jc w:val="both"/>
        <w:rPr>
          <w:sz w:val="22"/>
          <w:szCs w:val="22"/>
        </w:rPr>
      </w:pPr>
      <w:r w:rsidRPr="00041F40">
        <w:rPr>
          <w:sz w:val="22"/>
          <w:szCs w:val="22"/>
        </w:rPr>
        <w:t xml:space="preserve">В случае если расчетная величина </w:t>
      </w:r>
      <w:r w:rsidRPr="00041F40">
        <w:rPr>
          <w:i/>
          <w:iCs/>
          <w:sz w:val="22"/>
          <w:szCs w:val="22"/>
        </w:rPr>
        <w:t>К</w:t>
      </w:r>
      <w:r w:rsidRPr="00041F40">
        <w:rPr>
          <w:sz w:val="22"/>
          <w:szCs w:val="22"/>
          <w:vertAlign w:val="subscript"/>
        </w:rPr>
        <w:t>А</w:t>
      </w:r>
      <w:r w:rsidRPr="00041F40">
        <w:rPr>
          <w:i/>
          <w:iCs/>
          <w:sz w:val="22"/>
          <w:szCs w:val="22"/>
        </w:rPr>
        <w:t xml:space="preserve"> </w:t>
      </w:r>
      <w:r w:rsidRPr="00041F40">
        <w:rPr>
          <w:sz w:val="22"/>
          <w:szCs w:val="22"/>
        </w:rPr>
        <w:t>превышает непогашенную номинальную стоимость одной Облигации класса «А», она считается равной непогашенной номинальной стоимости одной Облигации класса «А».</w:t>
      </w:r>
    </w:p>
    <w:p w:rsidR="009B18D4" w:rsidRPr="00041F40" w:rsidRDefault="009B18D4" w:rsidP="002802E9">
      <w:pPr>
        <w:spacing w:before="120" w:after="120"/>
        <w:jc w:val="both"/>
        <w:rPr>
          <w:iCs/>
          <w:sz w:val="22"/>
          <w:szCs w:val="22"/>
        </w:rPr>
      </w:pPr>
      <w:r w:rsidRPr="00041F40">
        <w:rPr>
          <w:iCs/>
          <w:sz w:val="22"/>
          <w:szCs w:val="22"/>
        </w:rPr>
        <w:t xml:space="preserve">Размер подлежащей погашению части номинальной стоимости для каждой Облигации </w:t>
      </w:r>
      <w:r w:rsidRPr="00041F40">
        <w:rPr>
          <w:sz w:val="22"/>
          <w:szCs w:val="22"/>
        </w:rPr>
        <w:t>класса «А»</w:t>
      </w:r>
      <w:r w:rsidRPr="00041F40">
        <w:rPr>
          <w:iCs/>
          <w:sz w:val="22"/>
          <w:szCs w:val="22"/>
        </w:rPr>
        <w:t xml:space="preserve"> определяется с точностью до одной копейки (округление производится в сторону уменьшения до ближайшего целого числа).</w:t>
      </w:r>
    </w:p>
    <w:p w:rsidR="009B18D4" w:rsidRPr="00041F40" w:rsidRDefault="009B18D4" w:rsidP="002802E9">
      <w:pPr>
        <w:spacing w:before="120" w:after="120"/>
        <w:jc w:val="both"/>
        <w:rPr>
          <w:i/>
          <w:sz w:val="22"/>
          <w:szCs w:val="22"/>
        </w:rPr>
      </w:pPr>
      <w:r w:rsidRPr="00041F40">
        <w:rPr>
          <w:i/>
          <w:sz w:val="22"/>
          <w:szCs w:val="22"/>
        </w:rPr>
        <w:t>Порядок погашения (частичного погашения) Облигаций класса «А»:</w:t>
      </w:r>
    </w:p>
    <w:p w:rsidR="009B18D4" w:rsidRPr="00041F40" w:rsidRDefault="009B18D4" w:rsidP="002802E9">
      <w:pPr>
        <w:spacing w:before="120" w:after="120"/>
        <w:jc w:val="both"/>
        <w:rPr>
          <w:rStyle w:val="SUBST"/>
          <w:b w:val="0"/>
          <w:i w:val="0"/>
        </w:rPr>
      </w:pPr>
      <w:r w:rsidRPr="00041F40">
        <w:rPr>
          <w:rStyle w:val="SUBST"/>
          <w:b w:val="0"/>
          <w:i w:val="0"/>
        </w:rPr>
        <w:t xml:space="preserve">Выплата при погашении Облигаций </w:t>
      </w:r>
      <w:r w:rsidRPr="00041F40">
        <w:rPr>
          <w:rStyle w:val="SUBST"/>
          <w:b w:val="0"/>
          <w:bCs w:val="0"/>
          <w:i w:val="0"/>
          <w:iCs w:val="0"/>
        </w:rPr>
        <w:t xml:space="preserve">класса «А» </w:t>
      </w:r>
      <w:r w:rsidRPr="00041F40">
        <w:rPr>
          <w:rStyle w:val="SUBST"/>
          <w:b w:val="0"/>
          <w:i w:val="0"/>
        </w:rPr>
        <w:t xml:space="preserve">производится в валюте Российской Федерации в безналичном порядке. </w:t>
      </w:r>
    </w:p>
    <w:p w:rsidR="009B18D4" w:rsidRPr="00041F40" w:rsidRDefault="009B18D4" w:rsidP="002802E9">
      <w:pPr>
        <w:tabs>
          <w:tab w:val="left" w:pos="9720"/>
        </w:tabs>
        <w:spacing w:before="120" w:after="120"/>
        <w:ind w:right="-81"/>
        <w:jc w:val="both"/>
        <w:rPr>
          <w:sz w:val="22"/>
          <w:szCs w:val="22"/>
        </w:rPr>
      </w:pPr>
      <w:r w:rsidRPr="00041F40">
        <w:rPr>
          <w:sz w:val="22"/>
          <w:szCs w:val="22"/>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B18D4" w:rsidRPr="00041F40" w:rsidRDefault="009B18D4" w:rsidP="002802E9">
      <w:pPr>
        <w:tabs>
          <w:tab w:val="left" w:pos="9720"/>
        </w:tabs>
        <w:spacing w:before="120" w:after="120"/>
        <w:ind w:right="-81"/>
        <w:jc w:val="both"/>
        <w:rPr>
          <w:sz w:val="22"/>
          <w:szCs w:val="22"/>
        </w:rPr>
      </w:pPr>
      <w:r w:rsidRPr="00041F40">
        <w:rPr>
          <w:sz w:val="22"/>
          <w:szCs w:val="22"/>
        </w:rPr>
        <w:t xml:space="preserve">Эмитент исполняет обязанность по осуществлению денежных выплат в счет погашения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9B18D4" w:rsidRPr="00041F40" w:rsidRDefault="009B18D4" w:rsidP="002802E9">
      <w:pPr>
        <w:tabs>
          <w:tab w:val="left" w:pos="9720"/>
        </w:tabs>
        <w:spacing w:before="120" w:after="120"/>
        <w:ind w:right="-81"/>
        <w:jc w:val="both"/>
        <w:rPr>
          <w:sz w:val="22"/>
          <w:szCs w:val="22"/>
        </w:rPr>
      </w:pPr>
      <w:r w:rsidRPr="00041F40">
        <w:rPr>
          <w:sz w:val="22"/>
          <w:szCs w:val="22"/>
        </w:rPr>
        <w:t>Передача денежных выплат в счет погашения Облигаций осуществляется депозитарием лицу, являвшемуся его депонентом:</w:t>
      </w:r>
    </w:p>
    <w:p w:rsidR="009B18D4" w:rsidRPr="00041F40" w:rsidRDefault="009B18D4" w:rsidP="002802E9">
      <w:pPr>
        <w:tabs>
          <w:tab w:val="left" w:pos="9720"/>
        </w:tabs>
        <w:spacing w:before="120" w:after="120"/>
        <w:ind w:right="-81"/>
        <w:jc w:val="both"/>
        <w:rPr>
          <w:sz w:val="22"/>
          <w:szCs w:val="22"/>
        </w:rPr>
      </w:pPr>
      <w:r w:rsidRPr="00041F40">
        <w:rPr>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9B18D4" w:rsidRPr="00041F40" w:rsidRDefault="009B18D4" w:rsidP="002802E9">
      <w:pPr>
        <w:tabs>
          <w:tab w:val="left" w:pos="9720"/>
        </w:tabs>
        <w:spacing w:before="120" w:after="120"/>
        <w:ind w:right="-81"/>
        <w:jc w:val="both"/>
        <w:rPr>
          <w:sz w:val="22"/>
          <w:szCs w:val="22"/>
        </w:rPr>
      </w:pPr>
      <w:r w:rsidRPr="00041F40">
        <w:rPr>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9B18D4" w:rsidRPr="00041F40" w:rsidRDefault="009B18D4" w:rsidP="002802E9">
      <w:pPr>
        <w:tabs>
          <w:tab w:val="left" w:pos="9720"/>
        </w:tabs>
        <w:spacing w:before="120" w:after="120"/>
        <w:ind w:right="-81"/>
        <w:jc w:val="both"/>
        <w:rPr>
          <w:sz w:val="22"/>
          <w:szCs w:val="22"/>
        </w:rPr>
      </w:pPr>
      <w:r w:rsidRPr="00041F40">
        <w:rPr>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9B18D4" w:rsidRPr="00041F40" w:rsidRDefault="009B18D4" w:rsidP="002802E9">
      <w:pPr>
        <w:spacing w:before="120" w:after="120"/>
        <w:jc w:val="both"/>
        <w:rPr>
          <w:sz w:val="22"/>
          <w:szCs w:val="22"/>
        </w:rPr>
      </w:pPr>
      <w:r w:rsidRPr="00041F40">
        <w:rPr>
          <w:sz w:val="22"/>
          <w:szCs w:val="22"/>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9B18D4" w:rsidRPr="00041F40" w:rsidRDefault="009B18D4" w:rsidP="002802E9">
      <w:pPr>
        <w:spacing w:before="120" w:after="120"/>
        <w:jc w:val="both"/>
        <w:rPr>
          <w:sz w:val="22"/>
          <w:szCs w:val="22"/>
        </w:rPr>
      </w:pPr>
      <w:r w:rsidRPr="00041F40">
        <w:rPr>
          <w:sz w:val="22"/>
          <w:szCs w:val="22"/>
        </w:rPr>
        <w:t>Списание Облигаций класса «А»</w:t>
      </w:r>
      <w:r w:rsidRPr="00041F40">
        <w:rPr>
          <w:b/>
          <w:i/>
          <w:sz w:val="22"/>
          <w:szCs w:val="22"/>
        </w:rPr>
        <w:t xml:space="preserve"> </w:t>
      </w:r>
      <w:r w:rsidRPr="00041F40">
        <w:rPr>
          <w:sz w:val="22"/>
          <w:szCs w:val="22"/>
        </w:rPr>
        <w:t xml:space="preserve">со счетов депо при погашении производится после исполнения Эмитентом всех обязательств перед владельцами Облигаций класса «А» по погашению номинальной стоимости Облигаций класса «А» </w:t>
      </w:r>
      <w:r w:rsidRPr="00041F40">
        <w:rPr>
          <w:rStyle w:val="SUBST"/>
          <w:b w:val="0"/>
          <w:i w:val="0"/>
        </w:rPr>
        <w:t>и выплате купонного дохода по ним</w:t>
      </w:r>
      <w:r w:rsidRPr="00041F40">
        <w:rPr>
          <w:sz w:val="22"/>
          <w:szCs w:val="22"/>
        </w:rPr>
        <w:t>.</w:t>
      </w:r>
    </w:p>
    <w:p w:rsidR="009B18D4" w:rsidRPr="00041F40" w:rsidRDefault="009B18D4" w:rsidP="002802E9">
      <w:pPr>
        <w:spacing w:before="120" w:after="120"/>
        <w:jc w:val="both"/>
        <w:rPr>
          <w:rStyle w:val="SUBST"/>
          <w:b w:val="0"/>
          <w:i w:val="0"/>
        </w:rPr>
      </w:pPr>
      <w:r w:rsidRPr="00041F40">
        <w:rPr>
          <w:rStyle w:val="SUBST"/>
          <w:b w:val="0"/>
          <w:i w:val="0"/>
        </w:rPr>
        <w:t xml:space="preserve">Снятие </w:t>
      </w:r>
      <w:r w:rsidRPr="00041F40">
        <w:rPr>
          <w:rStyle w:val="SUBST"/>
          <w:b w:val="0"/>
          <w:bCs w:val="0"/>
          <w:i w:val="0"/>
          <w:iCs w:val="0"/>
        </w:rPr>
        <w:t>Сертификата</w:t>
      </w:r>
      <w:r w:rsidRPr="00041F40">
        <w:rPr>
          <w:rStyle w:val="SUBST"/>
          <w:b w:val="0"/>
          <w:i w:val="0"/>
        </w:rPr>
        <w:t xml:space="preserve"> с хранения производится после списания всех Облигаций</w:t>
      </w:r>
      <w:r w:rsidRPr="00041F40">
        <w:rPr>
          <w:sz w:val="22"/>
          <w:szCs w:val="22"/>
        </w:rPr>
        <w:t xml:space="preserve"> класса «А» </w:t>
      </w:r>
      <w:r w:rsidRPr="00041F40">
        <w:rPr>
          <w:rStyle w:val="SUBST"/>
          <w:b w:val="0"/>
          <w:i w:val="0"/>
        </w:rPr>
        <w:t>со счетов в НРД.</w:t>
      </w:r>
    </w:p>
    <w:p w:rsidR="00B87F98" w:rsidRPr="00041F40" w:rsidRDefault="009B18D4" w:rsidP="00B87F98">
      <w:pPr>
        <w:spacing w:before="120" w:after="120"/>
        <w:jc w:val="both"/>
        <w:rPr>
          <w:sz w:val="22"/>
          <w:szCs w:val="22"/>
        </w:rPr>
      </w:pPr>
      <w:r w:rsidRPr="00041F40">
        <w:rPr>
          <w:sz w:val="22"/>
          <w:szCs w:val="22"/>
        </w:rPr>
        <w:t>При неисполнении или ненадлежащем исполнении Эмитентом обязательств по погашению (частичному) погашению Облигаций класса «А» владелец Облигаций класса «А» вправе обратиться с требованием к Поручителю, в порядке и на условиях, предусмотренных пунктом 12.2.9 Решения о выпуске ипотечных ценных бумаг.</w:t>
      </w:r>
      <w:bookmarkStart w:id="472" w:name="_DV_M273"/>
      <w:bookmarkStart w:id="473" w:name="_DV_M228"/>
      <w:bookmarkStart w:id="474" w:name="_DV_M256"/>
      <w:bookmarkStart w:id="475" w:name="_DV_M260"/>
      <w:bookmarkStart w:id="476" w:name="_DV_M248"/>
      <w:bookmarkStart w:id="477" w:name="_DV_M250"/>
      <w:bookmarkStart w:id="478" w:name="_DV_M251"/>
      <w:bookmarkStart w:id="479" w:name="_DV_M237"/>
      <w:bookmarkStart w:id="480" w:name="OLE_LINK144"/>
      <w:bookmarkEnd w:id="468"/>
      <w:bookmarkEnd w:id="469"/>
      <w:bookmarkEnd w:id="472"/>
      <w:bookmarkEnd w:id="473"/>
      <w:bookmarkEnd w:id="474"/>
      <w:bookmarkEnd w:id="475"/>
      <w:bookmarkEnd w:id="476"/>
      <w:bookmarkEnd w:id="477"/>
      <w:bookmarkEnd w:id="478"/>
      <w:bookmarkEnd w:id="479"/>
    </w:p>
    <w:p w:rsidR="00AA5B4F" w:rsidRPr="00041F40" w:rsidRDefault="009C4DE3" w:rsidP="00B87F98">
      <w:pPr>
        <w:spacing w:before="120" w:after="120"/>
        <w:jc w:val="both"/>
        <w:rPr>
          <w:b/>
          <w:sz w:val="22"/>
          <w:szCs w:val="22"/>
        </w:rPr>
      </w:pPr>
      <w:r w:rsidRPr="00041F40">
        <w:rPr>
          <w:b/>
          <w:sz w:val="22"/>
          <w:szCs w:val="22"/>
        </w:rPr>
        <w:t>Порядок и срок выплаты процентов (купона) по облигациям, включая срок выплаты каждого купона:</w:t>
      </w:r>
    </w:p>
    <w:p w:rsidR="00DC171F" w:rsidRPr="00041F40" w:rsidRDefault="00DC171F" w:rsidP="00DC171F">
      <w:pPr>
        <w:spacing w:before="120" w:after="120"/>
        <w:jc w:val="both"/>
        <w:rPr>
          <w:sz w:val="22"/>
          <w:szCs w:val="22"/>
        </w:rPr>
      </w:pPr>
      <w:r w:rsidRPr="00041F40">
        <w:rPr>
          <w:sz w:val="22"/>
          <w:szCs w:val="22"/>
        </w:rPr>
        <w:t>Процентный (купонный) доход по Облигациям класса «А» выплачивается в Даты выплаты, указанные в п.9.2 Решения о выпуске ипотечных ценных бумаг, 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p w:rsidR="00DC171F" w:rsidRPr="00041F40" w:rsidRDefault="00DC171F" w:rsidP="00DC171F">
      <w:pPr>
        <w:spacing w:before="120" w:after="120"/>
        <w:jc w:val="both"/>
        <w:rPr>
          <w:sz w:val="22"/>
          <w:szCs w:val="22"/>
        </w:rPr>
      </w:pPr>
      <w:r w:rsidRPr="00041F40">
        <w:rPr>
          <w:sz w:val="22"/>
          <w:szCs w:val="22"/>
        </w:rPr>
        <w:t>Выплата (передача) дохода по Облигациям в неденежной форме не предусмотрена.</w:t>
      </w:r>
    </w:p>
    <w:tbl>
      <w:tblPr>
        <w:tblW w:w="9639" w:type="dxa"/>
        <w:tblInd w:w="108" w:type="dxa"/>
        <w:tblBorders>
          <w:top w:val="double" w:sz="6" w:space="0" w:color="auto"/>
          <w:left w:val="double" w:sz="6" w:space="0" w:color="auto"/>
          <w:right w:val="double" w:sz="6" w:space="0" w:color="auto"/>
        </w:tblBorders>
        <w:tblLayout w:type="fixed"/>
        <w:tblCellMar>
          <w:top w:w="85" w:type="dxa"/>
          <w:left w:w="85" w:type="dxa"/>
          <w:bottom w:w="85" w:type="dxa"/>
          <w:right w:w="85" w:type="dxa"/>
        </w:tblCellMar>
        <w:tblLook w:val="0000" w:firstRow="0" w:lastRow="0" w:firstColumn="0" w:lastColumn="0" w:noHBand="0" w:noVBand="0"/>
      </w:tblPr>
      <w:tblGrid>
        <w:gridCol w:w="2278"/>
        <w:gridCol w:w="3086"/>
        <w:gridCol w:w="4252"/>
        <w:gridCol w:w="23"/>
      </w:tblGrid>
      <w:tr w:rsidR="00DC171F" w:rsidRPr="00041F40" w:rsidTr="00DC171F">
        <w:trPr>
          <w:cantSplit/>
        </w:trPr>
        <w:tc>
          <w:tcPr>
            <w:tcW w:w="5364" w:type="dxa"/>
            <w:gridSpan w:val="2"/>
            <w:tcBorders>
              <w:top w:val="double" w:sz="6" w:space="0" w:color="auto"/>
              <w:bottom w:val="single" w:sz="6" w:space="0" w:color="auto"/>
              <w:right w:val="double" w:sz="6" w:space="0" w:color="auto"/>
            </w:tcBorders>
          </w:tcPr>
          <w:p w:rsidR="00DC171F" w:rsidRPr="00041F40" w:rsidRDefault="00DC171F" w:rsidP="00DC171F">
            <w:pPr>
              <w:widowControl w:val="0"/>
              <w:adjustRightInd w:val="0"/>
              <w:spacing w:before="40" w:after="40"/>
              <w:jc w:val="center"/>
              <w:rPr>
                <w:b/>
                <w:bCs/>
                <w:sz w:val="22"/>
                <w:szCs w:val="22"/>
              </w:rPr>
            </w:pPr>
            <w:bookmarkStart w:id="481" w:name="OLE_LINK112"/>
            <w:r w:rsidRPr="00041F40">
              <w:rPr>
                <w:b/>
                <w:bCs/>
                <w:sz w:val="22"/>
                <w:szCs w:val="22"/>
              </w:rPr>
              <w:t>Процентный (купонный) период</w:t>
            </w:r>
          </w:p>
        </w:tc>
        <w:tc>
          <w:tcPr>
            <w:tcW w:w="4275" w:type="dxa"/>
            <w:gridSpan w:val="2"/>
            <w:vMerge w:val="restart"/>
            <w:tcBorders>
              <w:top w:val="double" w:sz="6" w:space="0" w:color="auto"/>
              <w:left w:val="double" w:sz="6" w:space="0" w:color="auto"/>
            </w:tcBorders>
            <w:vAlign w:val="center"/>
          </w:tcPr>
          <w:p w:rsidR="00DC171F" w:rsidRPr="00041F40" w:rsidRDefault="00DC171F" w:rsidP="00DC171F">
            <w:pPr>
              <w:widowControl w:val="0"/>
              <w:adjustRightInd w:val="0"/>
              <w:spacing w:before="40" w:after="40"/>
              <w:jc w:val="center"/>
              <w:rPr>
                <w:b/>
                <w:bCs/>
                <w:sz w:val="22"/>
                <w:szCs w:val="22"/>
              </w:rPr>
            </w:pPr>
            <w:r w:rsidRPr="00041F40">
              <w:rPr>
                <w:b/>
                <w:bCs/>
                <w:sz w:val="22"/>
                <w:szCs w:val="22"/>
              </w:rPr>
              <w:t>Дата выплаты процентного (купонного) дохода</w:t>
            </w:r>
          </w:p>
        </w:tc>
      </w:tr>
      <w:tr w:rsidR="00DC171F" w:rsidRPr="00041F40" w:rsidTr="00DC171F">
        <w:tblPrEx>
          <w:tblBorders>
            <w:top w:val="none" w:sz="0" w:space="0" w:color="auto"/>
            <w:bottom w:val="double" w:sz="6" w:space="0" w:color="auto"/>
          </w:tblBorders>
        </w:tblPrEx>
        <w:trPr>
          <w:cantSplit/>
        </w:trPr>
        <w:tc>
          <w:tcPr>
            <w:tcW w:w="2278" w:type="dxa"/>
            <w:tcBorders>
              <w:top w:val="single" w:sz="6" w:space="0" w:color="auto"/>
              <w:bottom w:val="double" w:sz="6" w:space="0" w:color="auto"/>
              <w:right w:val="single" w:sz="6" w:space="0" w:color="auto"/>
            </w:tcBorders>
          </w:tcPr>
          <w:p w:rsidR="00DC171F" w:rsidRPr="00041F40" w:rsidRDefault="00DC171F" w:rsidP="00DC171F">
            <w:pPr>
              <w:widowControl w:val="0"/>
              <w:adjustRightInd w:val="0"/>
              <w:spacing w:before="40" w:after="40"/>
              <w:jc w:val="center"/>
              <w:rPr>
                <w:b/>
                <w:bCs/>
                <w:sz w:val="22"/>
                <w:szCs w:val="22"/>
              </w:rPr>
            </w:pPr>
            <w:r w:rsidRPr="00041F40">
              <w:rPr>
                <w:b/>
                <w:bCs/>
                <w:sz w:val="22"/>
                <w:szCs w:val="22"/>
              </w:rPr>
              <w:t>Дата начала</w:t>
            </w:r>
          </w:p>
        </w:tc>
        <w:tc>
          <w:tcPr>
            <w:tcW w:w="3086" w:type="dxa"/>
            <w:tcBorders>
              <w:top w:val="single" w:sz="6" w:space="0" w:color="auto"/>
              <w:left w:val="single" w:sz="6" w:space="0" w:color="auto"/>
              <w:bottom w:val="double" w:sz="6" w:space="0" w:color="auto"/>
              <w:right w:val="double" w:sz="6" w:space="0" w:color="auto"/>
            </w:tcBorders>
          </w:tcPr>
          <w:p w:rsidR="00DC171F" w:rsidRPr="00041F40" w:rsidRDefault="00DC171F" w:rsidP="00DC171F">
            <w:pPr>
              <w:widowControl w:val="0"/>
              <w:adjustRightInd w:val="0"/>
              <w:spacing w:before="40" w:after="40"/>
              <w:jc w:val="center"/>
              <w:rPr>
                <w:b/>
                <w:bCs/>
                <w:sz w:val="22"/>
                <w:szCs w:val="22"/>
              </w:rPr>
            </w:pPr>
            <w:r w:rsidRPr="00041F40">
              <w:rPr>
                <w:b/>
                <w:bCs/>
                <w:sz w:val="22"/>
                <w:szCs w:val="22"/>
              </w:rPr>
              <w:t>Дата окончания</w:t>
            </w:r>
          </w:p>
        </w:tc>
        <w:tc>
          <w:tcPr>
            <w:tcW w:w="4275" w:type="dxa"/>
            <w:gridSpan w:val="2"/>
            <w:vMerge/>
            <w:tcBorders>
              <w:left w:val="double" w:sz="6" w:space="0" w:color="auto"/>
              <w:bottom w:val="double" w:sz="6" w:space="0" w:color="auto"/>
            </w:tcBorders>
          </w:tcPr>
          <w:p w:rsidR="00DC171F" w:rsidRPr="00041F40" w:rsidRDefault="00DC171F" w:rsidP="00DC171F">
            <w:pPr>
              <w:widowControl w:val="0"/>
              <w:adjustRightInd w:val="0"/>
              <w:spacing w:before="40" w:after="40"/>
              <w:jc w:val="center"/>
              <w:rPr>
                <w:b/>
                <w:bCs/>
                <w:sz w:val="22"/>
                <w:szCs w:val="22"/>
              </w:rPr>
            </w:pPr>
          </w:p>
        </w:tc>
      </w:tr>
      <w:bookmarkEnd w:id="481"/>
      <w:tr w:rsidR="00DC171F" w:rsidRPr="00041F40" w:rsidTr="00DC171F">
        <w:tblPrEx>
          <w:tblBorders>
            <w:top w:val="none" w:sz="0" w:space="0" w:color="auto"/>
            <w:bottom w:val="double" w:sz="6" w:space="0" w:color="auto"/>
          </w:tblBorders>
          <w:tblCellMar>
            <w:top w:w="0" w:type="dxa"/>
            <w:left w:w="108" w:type="dxa"/>
            <w:bottom w:w="0" w:type="dxa"/>
            <w:right w:w="108" w:type="dxa"/>
          </w:tblCellMar>
        </w:tblPrEx>
        <w:trPr>
          <w:gridAfter w:val="1"/>
          <w:wAfter w:w="23" w:type="dxa"/>
          <w:trHeight w:val="4952"/>
        </w:trPr>
        <w:tc>
          <w:tcPr>
            <w:tcW w:w="2278" w:type="dxa"/>
            <w:tcBorders>
              <w:top w:val="single" w:sz="6" w:space="0" w:color="auto"/>
              <w:right w:val="single" w:sz="6" w:space="0" w:color="auto"/>
            </w:tcBorders>
          </w:tcPr>
          <w:p w:rsidR="00DC171F" w:rsidRPr="00041F40" w:rsidRDefault="00DC171F" w:rsidP="00DC171F">
            <w:pPr>
              <w:spacing w:before="120" w:after="120"/>
              <w:jc w:val="both"/>
              <w:rPr>
                <w:b/>
                <w:sz w:val="22"/>
                <w:szCs w:val="22"/>
              </w:rPr>
            </w:pPr>
            <w:r w:rsidRPr="00041F40">
              <w:rPr>
                <w:b/>
                <w:sz w:val="22"/>
                <w:szCs w:val="22"/>
              </w:rPr>
              <w:t xml:space="preserve">1-ый купон: </w:t>
            </w:r>
          </w:p>
          <w:p w:rsidR="00DC171F" w:rsidRPr="00041F40" w:rsidRDefault="00DC171F" w:rsidP="00DC171F">
            <w:pPr>
              <w:spacing w:before="120" w:after="120"/>
              <w:jc w:val="both"/>
              <w:rPr>
                <w:b/>
                <w:bCs/>
                <w:sz w:val="22"/>
                <w:szCs w:val="22"/>
              </w:rPr>
            </w:pPr>
            <w:r w:rsidRPr="00041F40">
              <w:rPr>
                <w:sz w:val="22"/>
                <w:szCs w:val="22"/>
              </w:rPr>
              <w:t>Датой начала 1-го купонного периода является Дата начала размещения Облигаций класса «А».</w:t>
            </w:r>
          </w:p>
        </w:tc>
        <w:tc>
          <w:tcPr>
            <w:tcW w:w="3086" w:type="dxa"/>
            <w:tcBorders>
              <w:top w:val="single" w:sz="6" w:space="0" w:color="auto"/>
              <w:left w:val="single" w:sz="6" w:space="0" w:color="auto"/>
              <w:right w:val="double" w:sz="6" w:space="0" w:color="auto"/>
            </w:tcBorders>
          </w:tcPr>
          <w:p w:rsidR="00DC171F" w:rsidRPr="00041F40" w:rsidRDefault="00DC171F" w:rsidP="00DC171F">
            <w:pPr>
              <w:spacing w:before="120" w:after="120"/>
              <w:jc w:val="both"/>
              <w:rPr>
                <w:sz w:val="22"/>
                <w:szCs w:val="22"/>
              </w:rPr>
            </w:pPr>
            <w:r w:rsidRPr="00041F40">
              <w:rPr>
                <w:sz w:val="22"/>
                <w:szCs w:val="22"/>
              </w:rPr>
              <w:t xml:space="preserve">Датой окончания </w:t>
            </w:r>
            <w:bookmarkStart w:id="482" w:name="OLE_LINK349"/>
            <w:r w:rsidRPr="00041F40">
              <w:rPr>
                <w:sz w:val="22"/>
                <w:szCs w:val="22"/>
              </w:rPr>
              <w:t>1-го купонного периода</w:t>
            </w:r>
            <w:bookmarkEnd w:id="482"/>
            <w:r w:rsidRPr="00041F40">
              <w:rPr>
                <w:sz w:val="22"/>
                <w:szCs w:val="22"/>
              </w:rPr>
              <w:t xml:space="preserve"> является 07 февраля, 07 мая, 07 августа и 07  ноября в зависимости от того, какой из этих месяцев наступит раньше после окончания первого Расчетного периода, как он определен в п. 9.2 Решения о выпуске ипотечных ценных бумаг.</w:t>
            </w:r>
          </w:p>
        </w:tc>
        <w:tc>
          <w:tcPr>
            <w:tcW w:w="4252" w:type="dxa"/>
            <w:tcBorders>
              <w:top w:val="single" w:sz="4" w:space="0" w:color="auto"/>
              <w:left w:val="double" w:sz="6" w:space="0" w:color="auto"/>
            </w:tcBorders>
          </w:tcPr>
          <w:p w:rsidR="00DC171F" w:rsidRPr="00041F40" w:rsidRDefault="00DC171F" w:rsidP="00DC171F">
            <w:pPr>
              <w:spacing w:after="20"/>
              <w:jc w:val="both"/>
              <w:rPr>
                <w:sz w:val="22"/>
                <w:szCs w:val="22"/>
              </w:rPr>
            </w:pPr>
            <w:bookmarkStart w:id="483" w:name="OLE_LINK276"/>
            <w:r w:rsidRPr="00041F40">
              <w:rPr>
                <w:sz w:val="22"/>
                <w:szCs w:val="22"/>
              </w:rPr>
              <w:t xml:space="preserve">Процентный (купонный) доход по 1-му купону выплачивается </w:t>
            </w:r>
            <w:bookmarkEnd w:id="483"/>
            <w:r w:rsidRPr="00041F40">
              <w:rPr>
                <w:sz w:val="22"/>
                <w:szCs w:val="22"/>
              </w:rPr>
              <w:t>в Дату окончания 1-го купонного периода. Если Дата окончания 1-го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tc>
      </w:tr>
      <w:tr w:rsidR="00DC171F" w:rsidRPr="00041F40" w:rsidTr="00DC171F">
        <w:tblPrEx>
          <w:tblCellMar>
            <w:top w:w="0" w:type="dxa"/>
            <w:left w:w="108" w:type="dxa"/>
            <w:bottom w:w="0" w:type="dxa"/>
            <w:right w:w="108" w:type="dxa"/>
          </w:tblCellMar>
        </w:tblPrEx>
        <w:trPr>
          <w:gridAfter w:val="1"/>
          <w:wAfter w:w="23" w:type="dxa"/>
        </w:trPr>
        <w:tc>
          <w:tcPr>
            <w:tcW w:w="9616" w:type="dxa"/>
            <w:gridSpan w:val="3"/>
            <w:tcBorders>
              <w:top w:val="double" w:sz="6" w:space="0" w:color="auto"/>
              <w:bottom w:val="single" w:sz="6" w:space="0" w:color="auto"/>
            </w:tcBorders>
          </w:tcPr>
          <w:p w:rsidR="00DC171F" w:rsidRPr="00041F40" w:rsidRDefault="00DC171F" w:rsidP="00DC171F">
            <w:pPr>
              <w:spacing w:after="20"/>
              <w:jc w:val="both"/>
              <w:rPr>
                <w:sz w:val="22"/>
                <w:szCs w:val="22"/>
              </w:rPr>
            </w:pPr>
            <w:r w:rsidRPr="00041F40">
              <w:rPr>
                <w:sz w:val="22"/>
                <w:szCs w:val="22"/>
              </w:rPr>
              <w:t>Порядок выплаты процентного (купонного) дохода по Облигациям:</w:t>
            </w:r>
          </w:p>
          <w:p w:rsidR="00DC171F" w:rsidRPr="00041F40" w:rsidRDefault="00DC171F" w:rsidP="00DC171F">
            <w:pPr>
              <w:spacing w:after="20"/>
              <w:jc w:val="both"/>
              <w:rPr>
                <w:sz w:val="22"/>
                <w:szCs w:val="22"/>
              </w:rPr>
            </w:pPr>
            <w:r w:rsidRPr="00041F40">
              <w:rPr>
                <w:sz w:val="22"/>
                <w:szCs w:val="22"/>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DC171F" w:rsidRPr="00041F40" w:rsidRDefault="00DC171F" w:rsidP="00DC171F">
            <w:pPr>
              <w:spacing w:after="20"/>
              <w:jc w:val="both"/>
              <w:rPr>
                <w:sz w:val="22"/>
                <w:szCs w:val="22"/>
              </w:rPr>
            </w:pPr>
            <w:r w:rsidRPr="00041F40">
              <w:rPr>
                <w:sz w:val="22"/>
                <w:szCs w:val="22"/>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C171F" w:rsidRPr="00041F40" w:rsidRDefault="00DC171F" w:rsidP="00DC171F">
            <w:pPr>
              <w:spacing w:after="20"/>
              <w:jc w:val="both"/>
              <w:rPr>
                <w:sz w:val="22"/>
                <w:szCs w:val="22"/>
              </w:rPr>
            </w:pPr>
            <w:r w:rsidRPr="00041F40">
              <w:rPr>
                <w:sz w:val="22"/>
                <w:szCs w:val="22"/>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C171F" w:rsidRPr="00041F40" w:rsidRDefault="00DC171F" w:rsidP="00DC171F">
            <w:pPr>
              <w:spacing w:after="20"/>
              <w:jc w:val="both"/>
              <w:rPr>
                <w:sz w:val="22"/>
                <w:szCs w:val="22"/>
              </w:rPr>
            </w:pPr>
            <w:r w:rsidRPr="00041F40">
              <w:rPr>
                <w:sz w:val="22"/>
                <w:szCs w:val="22"/>
              </w:rPr>
              <w:t>Передача доходов по Облигациям в денежной форме осуществляется депозитарием лицу, являвшемуся его депонентом:</w:t>
            </w:r>
          </w:p>
          <w:p w:rsidR="00DC171F" w:rsidRPr="00041F40" w:rsidRDefault="00DC171F" w:rsidP="00DC171F">
            <w:pPr>
              <w:spacing w:after="20"/>
              <w:jc w:val="both"/>
              <w:rPr>
                <w:sz w:val="22"/>
                <w:szCs w:val="22"/>
              </w:rPr>
            </w:pPr>
            <w:r w:rsidRPr="00041F40">
              <w:rPr>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DC171F" w:rsidRPr="00041F40" w:rsidRDefault="00DC171F" w:rsidP="00DC171F">
            <w:pPr>
              <w:spacing w:after="20"/>
              <w:jc w:val="both"/>
              <w:rPr>
                <w:sz w:val="22"/>
                <w:szCs w:val="22"/>
              </w:rPr>
            </w:pPr>
            <w:r w:rsidRPr="00041F40">
              <w:rPr>
                <w:sz w:val="22"/>
                <w:szCs w:val="22"/>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DC171F" w:rsidRPr="00041F40" w:rsidRDefault="00DC171F" w:rsidP="00DC171F">
            <w:pPr>
              <w:spacing w:after="20"/>
              <w:jc w:val="both"/>
              <w:rPr>
                <w:sz w:val="22"/>
                <w:szCs w:val="22"/>
              </w:rPr>
            </w:pPr>
            <w:r w:rsidRPr="00041F40">
              <w:rPr>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DC171F" w:rsidRPr="00041F40" w:rsidRDefault="00DC171F" w:rsidP="00DC171F">
            <w:pPr>
              <w:spacing w:after="20"/>
              <w:jc w:val="both"/>
              <w:rPr>
                <w:sz w:val="22"/>
                <w:szCs w:val="22"/>
              </w:rPr>
            </w:pPr>
            <w:r w:rsidRPr="00041F40">
              <w:rPr>
                <w:sz w:val="22"/>
                <w:szCs w:val="22"/>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DC171F" w:rsidRPr="00041F40" w:rsidRDefault="00DC171F" w:rsidP="00DC171F">
            <w:pPr>
              <w:spacing w:after="20"/>
              <w:jc w:val="both"/>
              <w:rPr>
                <w:rFonts w:eastAsia="SimSun"/>
                <w:color w:val="000000"/>
                <w:sz w:val="22"/>
                <w:szCs w:val="22"/>
              </w:rPr>
            </w:pPr>
            <w:r w:rsidRPr="00041F40">
              <w:rPr>
                <w:sz w:val="22"/>
                <w:szCs w:val="22"/>
              </w:rPr>
              <w:t>Купонный доход по неразмещенным Облигациям класса «А» или по Облигациям класса «А», переведенным на счет Эмитента в НРД, не начисляется и не выплачивается.</w:t>
            </w:r>
          </w:p>
        </w:tc>
      </w:tr>
    </w:tbl>
    <w:p w:rsidR="00DC171F" w:rsidRPr="00041F40" w:rsidRDefault="00DC171F" w:rsidP="00DC171F">
      <w:pPr>
        <w:spacing w:before="200"/>
        <w:rPr>
          <w:sz w:val="22"/>
          <w:szCs w:val="22"/>
        </w:rPr>
      </w:pPr>
      <w:r w:rsidRPr="00041F40">
        <w:rPr>
          <w:b/>
          <w:bCs/>
          <w:sz w:val="22"/>
          <w:szCs w:val="22"/>
        </w:rPr>
        <w:t>2-ой</w:t>
      </w:r>
      <w:r w:rsidRPr="00041F40">
        <w:rPr>
          <w:b/>
          <w:bCs/>
          <w:i/>
          <w:iCs/>
          <w:sz w:val="22"/>
          <w:szCs w:val="22"/>
        </w:rPr>
        <w:t xml:space="preserve"> </w:t>
      </w:r>
      <w:r w:rsidRPr="00041F40">
        <w:rPr>
          <w:b/>
          <w:bCs/>
          <w:sz w:val="22"/>
          <w:szCs w:val="22"/>
        </w:rPr>
        <w:t>и последующие</w:t>
      </w:r>
      <w:r w:rsidRPr="00041F40">
        <w:rPr>
          <w:b/>
          <w:bCs/>
          <w:i/>
          <w:iCs/>
          <w:sz w:val="22"/>
          <w:szCs w:val="22"/>
        </w:rPr>
        <w:t xml:space="preserve"> </w:t>
      </w:r>
      <w:r w:rsidRPr="00041F40">
        <w:rPr>
          <w:b/>
          <w:bCs/>
          <w:sz w:val="22"/>
          <w:szCs w:val="22"/>
        </w:rPr>
        <w:t>купоны</w:t>
      </w:r>
      <w:r w:rsidRPr="00041F40">
        <w:rPr>
          <w:sz w:val="22"/>
          <w:szCs w:val="22"/>
        </w:rPr>
        <w:t>:</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3187"/>
        <w:gridCol w:w="4293"/>
      </w:tblGrid>
      <w:tr w:rsidR="00DC171F" w:rsidRPr="00041F40" w:rsidTr="00DC171F">
        <w:tc>
          <w:tcPr>
            <w:tcW w:w="2308" w:type="dxa"/>
            <w:tcBorders>
              <w:top w:val="double" w:sz="6" w:space="0" w:color="auto"/>
              <w:bottom w:val="single" w:sz="6" w:space="0" w:color="auto"/>
              <w:right w:val="single" w:sz="6" w:space="0" w:color="auto"/>
            </w:tcBorders>
          </w:tcPr>
          <w:p w:rsidR="00DC171F" w:rsidRPr="00041F40" w:rsidRDefault="00DC171F" w:rsidP="00DC171F">
            <w:pPr>
              <w:spacing w:before="120" w:after="120"/>
              <w:jc w:val="both"/>
              <w:rPr>
                <w:sz w:val="22"/>
                <w:szCs w:val="22"/>
              </w:rPr>
            </w:pPr>
            <w:r w:rsidRPr="00041F40">
              <w:rPr>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3187" w:type="dxa"/>
            <w:tcBorders>
              <w:top w:val="double" w:sz="6" w:space="0" w:color="auto"/>
              <w:left w:val="single" w:sz="6" w:space="0" w:color="auto"/>
              <w:bottom w:val="single" w:sz="6" w:space="0" w:color="auto"/>
              <w:right w:val="double" w:sz="6" w:space="0" w:color="auto"/>
            </w:tcBorders>
          </w:tcPr>
          <w:p w:rsidR="00DC171F" w:rsidRPr="00041F40" w:rsidRDefault="00DC171F" w:rsidP="00DC171F">
            <w:pPr>
              <w:spacing w:before="120" w:after="120"/>
              <w:jc w:val="both"/>
              <w:rPr>
                <w:sz w:val="22"/>
                <w:szCs w:val="22"/>
              </w:rPr>
            </w:pPr>
            <w:r w:rsidRPr="00041F40">
              <w:rPr>
                <w:sz w:val="22"/>
                <w:szCs w:val="22"/>
              </w:rPr>
              <w:t>Дата окончания 2</w:t>
            </w:r>
            <w:bookmarkStart w:id="484" w:name="OLE_LINK351"/>
            <w:r w:rsidRPr="00041F40">
              <w:rPr>
                <w:sz w:val="22"/>
                <w:szCs w:val="22"/>
              </w:rPr>
              <w:t xml:space="preserve">-го </w:t>
            </w:r>
            <w:bookmarkStart w:id="485" w:name="OLE_LINK350"/>
            <w:r w:rsidRPr="00041F40">
              <w:rPr>
                <w:sz w:val="22"/>
                <w:szCs w:val="22"/>
              </w:rPr>
              <w:t xml:space="preserve">и каждого последующего купонного периода </w:t>
            </w:r>
            <w:bookmarkEnd w:id="484"/>
            <w:bookmarkEnd w:id="485"/>
            <w:r w:rsidRPr="00041F40">
              <w:rPr>
                <w:sz w:val="22"/>
                <w:szCs w:val="22"/>
              </w:rPr>
              <w:t>наступает по истечении трех месяцев с даты начала соответствующего купонного периода, а именно: 07 февраля, 07 мая, 07 августа и 07 ноября соответственно.</w:t>
            </w:r>
          </w:p>
          <w:p w:rsidR="00DC171F" w:rsidRPr="00041F40" w:rsidRDefault="00DC171F" w:rsidP="00DC171F">
            <w:pPr>
              <w:spacing w:before="120" w:after="120"/>
              <w:jc w:val="both"/>
              <w:rPr>
                <w:sz w:val="22"/>
                <w:szCs w:val="22"/>
              </w:rPr>
            </w:pPr>
            <w:r w:rsidRPr="00041F40">
              <w:rPr>
                <w:sz w:val="22"/>
                <w:szCs w:val="22"/>
              </w:rPr>
              <w:t>Дата окончания последнего купонного периода наступает в дату погашения в полном объеме Облигаций класса «А».</w:t>
            </w:r>
          </w:p>
        </w:tc>
        <w:tc>
          <w:tcPr>
            <w:tcW w:w="4293" w:type="dxa"/>
            <w:tcBorders>
              <w:top w:val="double" w:sz="6" w:space="0" w:color="auto"/>
              <w:left w:val="double" w:sz="6" w:space="0" w:color="auto"/>
              <w:bottom w:val="single" w:sz="6" w:space="0" w:color="auto"/>
            </w:tcBorders>
          </w:tcPr>
          <w:p w:rsidR="00DC171F" w:rsidRPr="00041F40" w:rsidRDefault="00DC171F" w:rsidP="00DC171F">
            <w:pPr>
              <w:spacing w:before="120" w:after="120"/>
              <w:jc w:val="both"/>
              <w:rPr>
                <w:sz w:val="22"/>
                <w:szCs w:val="22"/>
              </w:rPr>
            </w:pPr>
            <w:r w:rsidRPr="00041F40">
              <w:rPr>
                <w:sz w:val="22"/>
                <w:szCs w:val="22"/>
              </w:rPr>
              <w:t>Выплата процентного (купонного) дохода за 2-ой 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DC171F" w:rsidRPr="00041F40" w:rsidRDefault="00DC171F" w:rsidP="00DC171F">
            <w:pPr>
              <w:spacing w:after="20"/>
              <w:rPr>
                <w:sz w:val="22"/>
                <w:szCs w:val="22"/>
              </w:rPr>
            </w:pPr>
          </w:p>
          <w:p w:rsidR="00DC171F" w:rsidRPr="00041F40" w:rsidRDefault="00DC171F" w:rsidP="00DC171F">
            <w:pPr>
              <w:spacing w:after="20"/>
              <w:rPr>
                <w:sz w:val="22"/>
                <w:szCs w:val="22"/>
              </w:rPr>
            </w:pPr>
          </w:p>
        </w:tc>
      </w:tr>
      <w:tr w:rsidR="00DC171F" w:rsidRPr="00041F40" w:rsidTr="00DC171F">
        <w:tc>
          <w:tcPr>
            <w:tcW w:w="9788" w:type="dxa"/>
            <w:gridSpan w:val="3"/>
            <w:tcBorders>
              <w:top w:val="single" w:sz="6" w:space="0" w:color="auto"/>
              <w:bottom w:val="double" w:sz="6" w:space="0" w:color="auto"/>
            </w:tcBorders>
          </w:tcPr>
          <w:p w:rsidR="00DC171F" w:rsidRPr="00041F40" w:rsidRDefault="00DC171F" w:rsidP="00DC171F">
            <w:pPr>
              <w:spacing w:after="20"/>
              <w:jc w:val="both"/>
              <w:rPr>
                <w:sz w:val="22"/>
                <w:szCs w:val="22"/>
              </w:rPr>
            </w:pPr>
            <w:r w:rsidRPr="00041F40">
              <w:rPr>
                <w:sz w:val="22"/>
                <w:szCs w:val="22"/>
              </w:rPr>
              <w:t>Порядок выплаты процентного (купонного) дохода по Облигациям:</w:t>
            </w:r>
          </w:p>
          <w:p w:rsidR="00DC171F" w:rsidRPr="00041F40" w:rsidRDefault="00DC171F" w:rsidP="00DC171F">
            <w:pPr>
              <w:spacing w:after="20"/>
              <w:jc w:val="both"/>
              <w:rPr>
                <w:sz w:val="22"/>
                <w:szCs w:val="22"/>
              </w:rPr>
            </w:pPr>
            <w:r w:rsidRPr="00041F40">
              <w:rPr>
                <w:sz w:val="22"/>
                <w:szCs w:val="22"/>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DC171F" w:rsidRPr="00041F40" w:rsidRDefault="00DC171F" w:rsidP="00DC171F">
            <w:pPr>
              <w:spacing w:after="20"/>
              <w:jc w:val="both"/>
              <w:rPr>
                <w:sz w:val="22"/>
                <w:szCs w:val="22"/>
              </w:rPr>
            </w:pPr>
            <w:r w:rsidRPr="00041F40">
              <w:rPr>
                <w:sz w:val="22"/>
                <w:szCs w:val="22"/>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C171F" w:rsidRPr="00041F40" w:rsidRDefault="00DC171F" w:rsidP="00DC171F">
            <w:pPr>
              <w:spacing w:after="20"/>
              <w:jc w:val="both"/>
              <w:rPr>
                <w:sz w:val="22"/>
                <w:szCs w:val="22"/>
              </w:rPr>
            </w:pPr>
            <w:r w:rsidRPr="00041F40">
              <w:rPr>
                <w:sz w:val="22"/>
                <w:szCs w:val="22"/>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C171F" w:rsidRPr="00041F40" w:rsidRDefault="00DC171F" w:rsidP="00DC171F">
            <w:pPr>
              <w:spacing w:after="20"/>
              <w:jc w:val="both"/>
              <w:rPr>
                <w:sz w:val="22"/>
                <w:szCs w:val="22"/>
              </w:rPr>
            </w:pPr>
            <w:r w:rsidRPr="00041F40">
              <w:rPr>
                <w:sz w:val="22"/>
                <w:szCs w:val="22"/>
              </w:rPr>
              <w:t>Передача доходов по Облигациям в денежной форме осуществляется депозитарием лицу, являвшемуся его депонентом:</w:t>
            </w:r>
          </w:p>
          <w:p w:rsidR="00DC171F" w:rsidRPr="00041F40" w:rsidRDefault="00DC171F" w:rsidP="00DC171F">
            <w:pPr>
              <w:spacing w:after="20"/>
              <w:jc w:val="both"/>
              <w:rPr>
                <w:sz w:val="22"/>
                <w:szCs w:val="22"/>
              </w:rPr>
            </w:pPr>
            <w:r w:rsidRPr="00041F40">
              <w:rPr>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DC171F" w:rsidRPr="00041F40" w:rsidRDefault="00DC171F" w:rsidP="00DC171F">
            <w:pPr>
              <w:spacing w:after="20"/>
              <w:jc w:val="both"/>
              <w:rPr>
                <w:sz w:val="22"/>
                <w:szCs w:val="22"/>
              </w:rPr>
            </w:pPr>
            <w:r w:rsidRPr="00041F40">
              <w:rPr>
                <w:sz w:val="22"/>
                <w:szCs w:val="22"/>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DC171F" w:rsidRPr="00041F40" w:rsidRDefault="00DC171F" w:rsidP="00DC171F">
            <w:pPr>
              <w:spacing w:after="20"/>
              <w:jc w:val="both"/>
              <w:rPr>
                <w:sz w:val="22"/>
                <w:szCs w:val="22"/>
              </w:rPr>
            </w:pPr>
            <w:r w:rsidRPr="00041F40">
              <w:rPr>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DC171F" w:rsidRPr="00041F40" w:rsidRDefault="00DC171F" w:rsidP="00DC171F">
            <w:pPr>
              <w:spacing w:after="20"/>
              <w:jc w:val="both"/>
              <w:rPr>
                <w:sz w:val="22"/>
                <w:szCs w:val="22"/>
              </w:rPr>
            </w:pPr>
            <w:r w:rsidRPr="00041F40">
              <w:rPr>
                <w:sz w:val="22"/>
                <w:szCs w:val="22"/>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DC171F" w:rsidRPr="00041F40" w:rsidRDefault="00DC171F" w:rsidP="00DC171F">
            <w:pPr>
              <w:spacing w:after="20"/>
              <w:jc w:val="both"/>
              <w:rPr>
                <w:sz w:val="22"/>
                <w:szCs w:val="22"/>
              </w:rPr>
            </w:pPr>
            <w:r w:rsidRPr="00041F40">
              <w:rPr>
                <w:sz w:val="22"/>
                <w:szCs w:val="22"/>
              </w:rPr>
              <w:t>Купонный доход по неразмещенным Облигациям класса «А» или по Облигациям класса «А», переведенным на счет Эмитента в НРД, не начисляется и не выплачивается. Процентный (купонный) доход по последнему купону Облигаций класса «А» выплачивается одновременно с погашением в полном объеме Облигаций класса «А».</w:t>
            </w:r>
          </w:p>
        </w:tc>
      </w:tr>
    </w:tbl>
    <w:p w:rsidR="0097642B" w:rsidRPr="00041F40" w:rsidRDefault="009C4DE3" w:rsidP="00DC171F">
      <w:pPr>
        <w:jc w:val="both"/>
        <w:rPr>
          <w:sz w:val="22"/>
          <w:szCs w:val="22"/>
        </w:rPr>
      </w:pPr>
      <w:bookmarkStart w:id="486" w:name="OLE_LINK170"/>
      <w:bookmarkEnd w:id="480"/>
      <w:r w:rsidRPr="00041F40">
        <w:rPr>
          <w:sz w:val="22"/>
          <w:szCs w:val="22"/>
        </w:rPr>
        <w:t>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w:t>
      </w:r>
    </w:p>
    <w:p w:rsidR="00AA5B4F" w:rsidRPr="00041F40" w:rsidRDefault="00795B62" w:rsidP="00313D89">
      <w:pPr>
        <w:pStyle w:val="ConsNormal"/>
        <w:spacing w:before="120" w:after="120"/>
        <w:ind w:right="0" w:firstLine="0"/>
        <w:rPr>
          <w:rFonts w:ascii="Times New Roman" w:hAnsi="Times New Roman" w:cs="Times New Roman"/>
          <w:bCs/>
          <w:iCs/>
          <w:sz w:val="22"/>
          <w:szCs w:val="22"/>
          <w:lang w:val="ru-RU"/>
        </w:rPr>
      </w:pPr>
      <w:r w:rsidRPr="00041F40">
        <w:rPr>
          <w:rFonts w:ascii="Times New Roman" w:hAnsi="Times New Roman" w:cs="Times New Roman"/>
          <w:bCs/>
          <w:iCs/>
          <w:sz w:val="22"/>
          <w:szCs w:val="22"/>
          <w:lang w:val="ru-RU"/>
        </w:rPr>
        <w:t xml:space="preserve">Исполнение обязательств по </w:t>
      </w:r>
      <w:r w:rsidR="008B6AE9" w:rsidRPr="00041F40">
        <w:rPr>
          <w:rFonts w:ascii="Times New Roman" w:hAnsi="Times New Roman" w:cs="Times New Roman"/>
          <w:bCs/>
          <w:iCs/>
          <w:sz w:val="22"/>
          <w:szCs w:val="22"/>
          <w:lang w:val="ru-RU"/>
        </w:rPr>
        <w:t xml:space="preserve">Облигациям класса </w:t>
      </w:r>
      <w:r w:rsidR="002A37B4" w:rsidRPr="00041F40">
        <w:rPr>
          <w:rFonts w:ascii="Times New Roman" w:hAnsi="Times New Roman" w:cs="Times New Roman"/>
          <w:bCs/>
          <w:iCs/>
          <w:sz w:val="22"/>
          <w:szCs w:val="22"/>
          <w:lang w:val="ru-RU"/>
        </w:rPr>
        <w:t>«А»</w:t>
      </w:r>
      <w:r w:rsidRPr="00041F40">
        <w:rPr>
          <w:rFonts w:ascii="Times New Roman" w:hAnsi="Times New Roman" w:cs="Times New Roman"/>
          <w:bCs/>
          <w:iCs/>
          <w:sz w:val="22"/>
          <w:szCs w:val="22"/>
          <w:lang w:val="ru-RU"/>
        </w:rPr>
        <w:t xml:space="preserve"> предполагается за счет доходов от основного вида деятельности Эмитента. При этом по оценкам Эмитента размер </w:t>
      </w:r>
      <w:r w:rsidR="004A1222" w:rsidRPr="00041F40">
        <w:rPr>
          <w:rFonts w:ascii="Times New Roman" w:hAnsi="Times New Roman" w:cs="Times New Roman"/>
          <w:bCs/>
          <w:iCs/>
          <w:sz w:val="22"/>
          <w:szCs w:val="22"/>
          <w:lang w:val="ru-RU"/>
        </w:rPr>
        <w:t xml:space="preserve">доходов </w:t>
      </w:r>
      <w:r w:rsidRPr="00041F40">
        <w:rPr>
          <w:rFonts w:ascii="Times New Roman" w:hAnsi="Times New Roman" w:cs="Times New Roman"/>
          <w:bCs/>
          <w:iCs/>
          <w:sz w:val="22"/>
          <w:szCs w:val="22"/>
          <w:lang w:val="ru-RU"/>
        </w:rPr>
        <w:t xml:space="preserve">от основного вида деятельности будет достаточен для своевременного исполнения обязательств по </w:t>
      </w:r>
      <w:r w:rsidR="008B6AE9" w:rsidRPr="00041F40">
        <w:rPr>
          <w:rFonts w:ascii="Times New Roman" w:hAnsi="Times New Roman" w:cs="Times New Roman"/>
          <w:bCs/>
          <w:iCs/>
          <w:sz w:val="22"/>
          <w:szCs w:val="22"/>
          <w:lang w:val="ru-RU"/>
        </w:rPr>
        <w:t xml:space="preserve">Облигациям класса </w:t>
      </w:r>
      <w:r w:rsidR="002A37B4" w:rsidRPr="00041F40">
        <w:rPr>
          <w:rFonts w:ascii="Times New Roman" w:hAnsi="Times New Roman" w:cs="Times New Roman"/>
          <w:bCs/>
          <w:iCs/>
          <w:sz w:val="22"/>
          <w:szCs w:val="22"/>
          <w:lang w:val="ru-RU"/>
        </w:rPr>
        <w:t>«А»</w:t>
      </w:r>
      <w:r w:rsidRPr="00041F40">
        <w:rPr>
          <w:rFonts w:ascii="Times New Roman" w:hAnsi="Times New Roman" w:cs="Times New Roman"/>
          <w:bCs/>
          <w:iCs/>
          <w:sz w:val="22"/>
          <w:szCs w:val="22"/>
          <w:lang w:val="ru-RU"/>
        </w:rPr>
        <w:t xml:space="preserve"> в полном объеме.</w:t>
      </w:r>
    </w:p>
    <w:p w:rsidR="00724C27" w:rsidRPr="00041F40" w:rsidRDefault="00724C27" w:rsidP="00724C27">
      <w:pPr>
        <w:spacing w:after="120"/>
        <w:jc w:val="both"/>
        <w:rPr>
          <w:sz w:val="22"/>
          <w:szCs w:val="22"/>
        </w:rPr>
      </w:pPr>
      <w:r w:rsidRPr="00041F40">
        <w:rPr>
          <w:bCs/>
          <w:iCs/>
          <w:sz w:val="22"/>
          <w:szCs w:val="22"/>
        </w:rPr>
        <w:t xml:space="preserve">Составление списка владельцев Облигаций </w:t>
      </w:r>
      <w:r w:rsidRPr="00041F40">
        <w:rPr>
          <w:sz w:val="22"/>
          <w:szCs w:val="22"/>
        </w:rPr>
        <w:t>класса «А»</w:t>
      </w:r>
      <w:r w:rsidRPr="00041F40">
        <w:rPr>
          <w:bCs/>
          <w:iCs/>
          <w:sz w:val="22"/>
          <w:szCs w:val="22"/>
        </w:rPr>
        <w:t xml:space="preserve"> для исполнения Эмитентом по ним обязательств не предусмотрено. </w:t>
      </w:r>
    </w:p>
    <w:p w:rsidR="00795B62" w:rsidRPr="00041F40" w:rsidRDefault="00795B62" w:rsidP="00B33E68">
      <w:pPr>
        <w:pStyle w:val="ConsNormal"/>
        <w:spacing w:before="120" w:after="120"/>
        <w:ind w:right="0" w:firstLine="0"/>
        <w:rPr>
          <w:rFonts w:ascii="Times New Roman" w:hAnsi="Times New Roman" w:cs="Times New Roman"/>
          <w:sz w:val="22"/>
          <w:szCs w:val="22"/>
          <w:lang w:val="ru-RU"/>
        </w:rPr>
      </w:pPr>
      <w:r w:rsidRPr="00041F40">
        <w:rPr>
          <w:rFonts w:ascii="Times New Roman" w:hAnsi="Times New Roman" w:cs="Times New Roman"/>
          <w:sz w:val="22"/>
          <w:szCs w:val="22"/>
          <w:lang w:val="ru-RU"/>
        </w:rPr>
        <w:t xml:space="preserve">в) </w:t>
      </w:r>
      <w:r w:rsidR="00A2702B" w:rsidRPr="00041F40">
        <w:rPr>
          <w:rFonts w:ascii="Times New Roman" w:hAnsi="Times New Roman" w:cs="Times New Roman"/>
          <w:sz w:val="22"/>
          <w:szCs w:val="22"/>
          <w:lang w:val="ru-RU"/>
        </w:rPr>
        <w:t>п</w:t>
      </w:r>
      <w:r w:rsidRPr="00041F40">
        <w:rPr>
          <w:rFonts w:ascii="Times New Roman" w:hAnsi="Times New Roman" w:cs="Times New Roman"/>
          <w:sz w:val="22"/>
          <w:szCs w:val="22"/>
          <w:lang w:val="ru-RU"/>
        </w:rPr>
        <w:t>орядок и условия досрочного погашения облигаций:</w:t>
      </w:r>
    </w:p>
    <w:p w:rsidR="002312C8" w:rsidRPr="00041F40" w:rsidRDefault="002312C8" w:rsidP="002312C8">
      <w:pPr>
        <w:spacing w:before="120" w:after="120"/>
        <w:jc w:val="both"/>
        <w:rPr>
          <w:sz w:val="22"/>
          <w:szCs w:val="22"/>
        </w:rPr>
      </w:pPr>
      <w:bookmarkStart w:id="487" w:name="_Toc180431203"/>
      <w:bookmarkEnd w:id="486"/>
      <w:r w:rsidRPr="00041F40">
        <w:rPr>
          <w:sz w:val="22"/>
          <w:szCs w:val="22"/>
        </w:rPr>
        <w:t xml:space="preserve">Досрочное погашение Облигаций класса «А» допускается только после государственной регистрации Отчета об итогах выпуска ценных бумаг в отношении Облигаций класса «А» и полной оплаты Облигаций класса «А». </w:t>
      </w:r>
    </w:p>
    <w:p w:rsidR="002312C8" w:rsidRPr="00041F40" w:rsidRDefault="002312C8" w:rsidP="002312C8">
      <w:pPr>
        <w:spacing w:before="120" w:after="120"/>
        <w:jc w:val="both"/>
        <w:rPr>
          <w:sz w:val="22"/>
          <w:szCs w:val="22"/>
        </w:rPr>
      </w:pPr>
      <w:r w:rsidRPr="00041F40">
        <w:rPr>
          <w:sz w:val="22"/>
          <w:szCs w:val="22"/>
        </w:rPr>
        <w:t>Досрочное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досрочного погашения Облигаций класса «А» не предусмотрена.</w:t>
      </w:r>
    </w:p>
    <w:p w:rsidR="002312C8" w:rsidRPr="00041F40" w:rsidRDefault="002312C8" w:rsidP="002312C8">
      <w:pPr>
        <w:spacing w:before="120" w:after="120"/>
        <w:jc w:val="both"/>
        <w:rPr>
          <w:sz w:val="22"/>
          <w:szCs w:val="22"/>
        </w:rPr>
      </w:pPr>
      <w:r w:rsidRPr="00041F40">
        <w:rPr>
          <w:sz w:val="22"/>
          <w:szCs w:val="22"/>
        </w:rPr>
        <w:t>Облигации класса «А», погашенные Эмитентом досрочно, не могут быть вновь выпущены в обращение.</w:t>
      </w:r>
    </w:p>
    <w:p w:rsidR="002312C8" w:rsidRPr="00041F40" w:rsidRDefault="002312C8" w:rsidP="002312C8">
      <w:pPr>
        <w:spacing w:before="120" w:after="120"/>
        <w:jc w:val="both"/>
        <w:outlineLvl w:val="0"/>
        <w:rPr>
          <w:bCs/>
          <w:iCs/>
          <w:sz w:val="22"/>
          <w:szCs w:val="22"/>
        </w:rPr>
      </w:pPr>
      <w:bookmarkStart w:id="488" w:name="OLE_LINK11"/>
      <w:bookmarkStart w:id="489" w:name="OLE_LINK114"/>
      <w:r w:rsidRPr="00041F40">
        <w:rPr>
          <w:bCs/>
          <w:iCs/>
          <w:sz w:val="22"/>
          <w:szCs w:val="22"/>
        </w:rPr>
        <w:t>Досрочное погашение Облигаций по требованию их владельцев:</w:t>
      </w:r>
    </w:p>
    <w:p w:rsidR="002312C8" w:rsidRPr="00041F40" w:rsidRDefault="002312C8" w:rsidP="002312C8">
      <w:pPr>
        <w:spacing w:before="120" w:after="120"/>
        <w:jc w:val="both"/>
        <w:outlineLvl w:val="0"/>
        <w:rPr>
          <w:sz w:val="22"/>
          <w:szCs w:val="22"/>
        </w:rPr>
      </w:pPr>
      <w:bookmarkStart w:id="490" w:name="OLE_LINK15"/>
      <w:r w:rsidRPr="00041F40">
        <w:rPr>
          <w:sz w:val="22"/>
          <w:szCs w:val="22"/>
        </w:rPr>
        <w:t xml:space="preserve">Владельцы Облигаций вправе требовать от Эмитента досрочного погашения Облигаций в случае: </w:t>
      </w:r>
    </w:p>
    <w:p w:rsidR="002312C8" w:rsidRPr="00041F40" w:rsidRDefault="002312C8" w:rsidP="002312C8">
      <w:pPr>
        <w:numPr>
          <w:ilvl w:val="0"/>
          <w:numId w:val="164"/>
        </w:numPr>
        <w:autoSpaceDE/>
        <w:autoSpaceDN/>
        <w:spacing w:before="120" w:after="120"/>
        <w:contextualSpacing/>
        <w:jc w:val="both"/>
        <w:outlineLvl w:val="0"/>
        <w:rPr>
          <w:sz w:val="22"/>
          <w:szCs w:val="22"/>
        </w:rPr>
      </w:pPr>
      <w:r w:rsidRPr="00041F40">
        <w:rPr>
          <w:sz w:val="22"/>
          <w:szCs w:val="22"/>
        </w:rPr>
        <w:t xml:space="preserve">если принято решение о ликвидации Эмитента (акционерами или по решению суда); </w:t>
      </w:r>
    </w:p>
    <w:p w:rsidR="002312C8" w:rsidRPr="00041F40" w:rsidRDefault="002312C8" w:rsidP="002312C8">
      <w:pPr>
        <w:numPr>
          <w:ilvl w:val="0"/>
          <w:numId w:val="164"/>
        </w:numPr>
        <w:autoSpaceDE/>
        <w:autoSpaceDN/>
        <w:spacing w:before="120" w:after="120"/>
        <w:contextualSpacing/>
        <w:jc w:val="both"/>
        <w:outlineLvl w:val="0"/>
        <w:rPr>
          <w:sz w:val="22"/>
          <w:szCs w:val="22"/>
        </w:rPr>
      </w:pPr>
      <w:r w:rsidRPr="00041F40">
        <w:rPr>
          <w:sz w:val="22"/>
          <w:szCs w:val="22"/>
        </w:rPr>
        <w:t>если в соответствии с законодательством о банкротстве Эмитент обратился в арбитражный суд с заявлением должника</w:t>
      </w:r>
      <w:r w:rsidRPr="00041F40">
        <w:rPr>
          <w:bCs/>
          <w:iCs/>
          <w:sz w:val="22"/>
          <w:szCs w:val="22"/>
        </w:rPr>
        <w:t>,</w:t>
      </w:r>
      <w:r w:rsidRPr="00041F40">
        <w:rPr>
          <w:sz w:val="22"/>
          <w:szCs w:val="22"/>
        </w:rPr>
        <w:t xml:space="preserve"> либо арбитражный суд принял к производству заявление о признании Эмитента банкротом; </w:t>
      </w:r>
    </w:p>
    <w:p w:rsidR="002312C8" w:rsidRPr="00041F40" w:rsidRDefault="002312C8" w:rsidP="002312C8">
      <w:pPr>
        <w:numPr>
          <w:ilvl w:val="0"/>
          <w:numId w:val="164"/>
        </w:numPr>
        <w:autoSpaceDE/>
        <w:autoSpaceDN/>
        <w:spacing w:before="120" w:after="120"/>
        <w:jc w:val="both"/>
        <w:outlineLvl w:val="0"/>
        <w:rPr>
          <w:sz w:val="22"/>
          <w:szCs w:val="22"/>
        </w:rPr>
      </w:pPr>
      <w:r w:rsidRPr="00041F40">
        <w:rPr>
          <w:sz w:val="22"/>
          <w:szCs w:val="22"/>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Pr="00041F40">
        <w:rPr>
          <w:bCs/>
          <w:iCs/>
          <w:sz w:val="22"/>
          <w:szCs w:val="22"/>
        </w:rPr>
        <w:t>Федеральным законом № 152-ФЗ от 11 ноября 2003 г. "Об ипотечных ценных бумагах" (с изменениями и дополнениями)</w:t>
      </w:r>
      <w:r w:rsidRPr="00041F40">
        <w:rPr>
          <w:sz w:val="22"/>
          <w:szCs w:val="22"/>
        </w:rPr>
        <w:t xml:space="preserve"> и Уставом Эмитента;</w:t>
      </w:r>
    </w:p>
    <w:p w:rsidR="002312C8" w:rsidRPr="00041F40" w:rsidRDefault="002312C8" w:rsidP="002312C8">
      <w:pPr>
        <w:numPr>
          <w:ilvl w:val="0"/>
          <w:numId w:val="164"/>
        </w:numPr>
        <w:autoSpaceDE/>
        <w:autoSpaceDN/>
        <w:spacing w:before="120" w:after="120"/>
        <w:contextualSpacing/>
        <w:jc w:val="both"/>
        <w:outlineLvl w:val="0"/>
        <w:rPr>
          <w:sz w:val="22"/>
          <w:szCs w:val="22"/>
        </w:rPr>
      </w:pPr>
      <w:r w:rsidRPr="00041F40">
        <w:rPr>
          <w:sz w:val="22"/>
          <w:szCs w:val="22"/>
        </w:rPr>
        <w:t xml:space="preserve">если нарушен установленный </w:t>
      </w:r>
      <w:r w:rsidRPr="00041F40">
        <w:rPr>
          <w:bCs/>
          <w:iCs/>
          <w:sz w:val="22"/>
          <w:szCs w:val="22"/>
        </w:rPr>
        <w:t>Федеральным законом № 152-ФЗ от 11 ноября 2003 г. "Об ипотечных ценных бумагах" (с изменениями и дополнениями)</w:t>
      </w:r>
      <w:r w:rsidRPr="00041F40">
        <w:rPr>
          <w:sz w:val="22"/>
          <w:szCs w:val="22"/>
        </w:rPr>
        <w:t xml:space="preserve"> порядок замены имущества, составляющего ипотечное покрытие;</w:t>
      </w:r>
    </w:p>
    <w:p w:rsidR="002312C8" w:rsidRPr="00041F40" w:rsidRDefault="002312C8" w:rsidP="002312C8">
      <w:pPr>
        <w:numPr>
          <w:ilvl w:val="0"/>
          <w:numId w:val="164"/>
        </w:numPr>
        <w:autoSpaceDE/>
        <w:autoSpaceDN/>
        <w:spacing w:before="120" w:after="120"/>
        <w:contextualSpacing/>
        <w:jc w:val="both"/>
        <w:outlineLvl w:val="0"/>
        <w:rPr>
          <w:sz w:val="22"/>
          <w:szCs w:val="22"/>
        </w:rPr>
      </w:pPr>
      <w:r w:rsidRPr="00041F40">
        <w:rPr>
          <w:sz w:val="22"/>
          <w:szCs w:val="22"/>
        </w:rPr>
        <w:t xml:space="preserve">если нарушены требования к размеру ипотечного покрытия, установленные статьей 13 </w:t>
      </w:r>
      <w:r w:rsidRPr="00041F40">
        <w:rPr>
          <w:bCs/>
          <w:iCs/>
          <w:sz w:val="22"/>
          <w:szCs w:val="22"/>
        </w:rPr>
        <w:t>Федерального закона № 152-ФЗ от 11 ноября 2003 г. "Об ипотечных ценных бумагах" (с изменениями и дополнениями);</w:t>
      </w:r>
    </w:p>
    <w:p w:rsidR="002312C8" w:rsidRPr="00041F40" w:rsidRDefault="002312C8" w:rsidP="002312C8">
      <w:pPr>
        <w:numPr>
          <w:ilvl w:val="0"/>
          <w:numId w:val="164"/>
        </w:numPr>
        <w:autoSpaceDE/>
        <w:autoSpaceDN/>
        <w:spacing w:before="120" w:after="120"/>
        <w:jc w:val="both"/>
        <w:outlineLvl w:val="0"/>
        <w:rPr>
          <w:sz w:val="22"/>
          <w:szCs w:val="22"/>
        </w:rPr>
      </w:pPr>
      <w:r w:rsidRPr="00041F40">
        <w:rPr>
          <w:sz w:val="22"/>
          <w:szCs w:val="22"/>
        </w:rPr>
        <w:t xml:space="preserve">если нарушены условия, обеспечивающие надлежащее исполнение обязательств по Облигациям, установленные статьей 13 </w:t>
      </w:r>
      <w:r w:rsidRPr="00041F40">
        <w:rPr>
          <w:bCs/>
          <w:iCs/>
          <w:sz w:val="22"/>
          <w:szCs w:val="22"/>
        </w:rPr>
        <w:t>Федерального закона № 152-ФЗ от 11 ноября 2003 г. "Об ипотечных ценных бумагах" (с изменениями и дополнениями);</w:t>
      </w:r>
    </w:p>
    <w:p w:rsidR="002312C8" w:rsidRPr="00041F40" w:rsidRDefault="002312C8" w:rsidP="002312C8">
      <w:pPr>
        <w:numPr>
          <w:ilvl w:val="0"/>
          <w:numId w:val="164"/>
        </w:numPr>
        <w:autoSpaceDE/>
        <w:autoSpaceDN/>
        <w:spacing w:before="120" w:after="120"/>
        <w:jc w:val="both"/>
        <w:outlineLvl w:val="0"/>
        <w:rPr>
          <w:sz w:val="22"/>
          <w:szCs w:val="22"/>
        </w:rPr>
      </w:pPr>
      <w:r w:rsidRPr="00041F40">
        <w:rPr>
          <w:sz w:val="22"/>
          <w:szCs w:val="22"/>
        </w:rPr>
        <w:t>если произошло существенное нарушение условий исполнения обязательств по Облигациям, а именно:</w:t>
      </w:r>
    </w:p>
    <w:p w:rsidR="002312C8" w:rsidRPr="00041F40" w:rsidRDefault="002312C8" w:rsidP="002312C8">
      <w:pPr>
        <w:spacing w:before="120" w:after="120"/>
        <w:ind w:left="708"/>
        <w:jc w:val="both"/>
        <w:outlineLvl w:val="0"/>
        <w:rPr>
          <w:bCs/>
          <w:iCs/>
          <w:sz w:val="22"/>
          <w:szCs w:val="22"/>
        </w:rPr>
      </w:pPr>
      <w:r w:rsidRPr="00041F40">
        <w:rPr>
          <w:sz w:val="22"/>
          <w:szCs w:val="22"/>
        </w:rPr>
        <w:t>а) просрочка исполнения обязательства по выплате очередного процентного дохода по Облигациям на срок более десяти рабочих дней;</w:t>
      </w:r>
    </w:p>
    <w:p w:rsidR="002312C8" w:rsidRPr="00041F40" w:rsidRDefault="002312C8" w:rsidP="002312C8">
      <w:pPr>
        <w:spacing w:before="120" w:after="120"/>
        <w:ind w:left="720"/>
        <w:jc w:val="both"/>
        <w:outlineLvl w:val="0"/>
        <w:rPr>
          <w:sz w:val="22"/>
          <w:szCs w:val="22"/>
        </w:rPr>
      </w:pPr>
      <w:r w:rsidRPr="00041F40">
        <w:rPr>
          <w:sz w:val="22"/>
          <w:szCs w:val="22"/>
        </w:rPr>
        <w:t>б) просрочка исполнения обязательства по выплате части номинальной стоимости Облигаций на срок более десяти рабочих дней;</w:t>
      </w:r>
    </w:p>
    <w:p w:rsidR="002312C8" w:rsidRPr="00041F40" w:rsidRDefault="002312C8" w:rsidP="002312C8">
      <w:pPr>
        <w:spacing w:before="120" w:after="120"/>
        <w:ind w:left="708"/>
        <w:jc w:val="both"/>
        <w:outlineLvl w:val="0"/>
        <w:rPr>
          <w:sz w:val="22"/>
          <w:szCs w:val="22"/>
        </w:rPr>
      </w:pPr>
      <w:r w:rsidRPr="00041F40">
        <w:rPr>
          <w:sz w:val="22"/>
          <w:szCs w:val="22"/>
        </w:rPr>
        <w:t xml:space="preserve">в) утрата обеспечения по Облигациям или существенное ухудшение условий </w:t>
      </w:r>
      <w:r w:rsidRPr="00041F40">
        <w:rPr>
          <w:bCs/>
          <w:iCs/>
          <w:sz w:val="22"/>
          <w:szCs w:val="22"/>
        </w:rPr>
        <w:t xml:space="preserve"> </w:t>
      </w:r>
      <w:r w:rsidRPr="00041F40">
        <w:rPr>
          <w:sz w:val="22"/>
          <w:szCs w:val="22"/>
        </w:rPr>
        <w:t xml:space="preserve">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w:t>
      </w:r>
      <w:r w:rsidRPr="00041F40">
        <w:rPr>
          <w:bCs/>
          <w:iCs/>
          <w:sz w:val="22"/>
          <w:szCs w:val="22"/>
        </w:rPr>
        <w:t>ипотечных ценных бумаг</w:t>
      </w:r>
      <w:r w:rsidRPr="00041F40">
        <w:rPr>
          <w:color w:val="000000"/>
          <w:w w:val="0"/>
          <w:sz w:val="22"/>
          <w:szCs w:val="22"/>
        </w:rPr>
        <w:t>.</w:t>
      </w:r>
      <w:r w:rsidRPr="00041F40">
        <w:rPr>
          <w:sz w:val="22"/>
          <w:szCs w:val="22"/>
        </w:rPr>
        <w:t xml:space="preserve"> </w:t>
      </w:r>
    </w:p>
    <w:p w:rsidR="002312C8" w:rsidRPr="00041F40" w:rsidRDefault="002312C8" w:rsidP="002312C8">
      <w:pPr>
        <w:spacing w:before="120" w:after="120"/>
        <w:jc w:val="both"/>
        <w:rPr>
          <w:sz w:val="22"/>
          <w:szCs w:val="22"/>
        </w:rPr>
      </w:pPr>
      <w:r w:rsidRPr="00041F40">
        <w:rPr>
          <w:sz w:val="22"/>
          <w:szCs w:val="22"/>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 о досрочном погашении Облигаций класса «Б». </w:t>
      </w:r>
    </w:p>
    <w:p w:rsidR="002312C8" w:rsidRPr="00041F40" w:rsidRDefault="002312C8" w:rsidP="002312C8">
      <w:pPr>
        <w:spacing w:before="120" w:after="120"/>
        <w:jc w:val="both"/>
        <w:rPr>
          <w:sz w:val="22"/>
          <w:szCs w:val="22"/>
        </w:rPr>
      </w:pPr>
      <w:r w:rsidRPr="00041F40">
        <w:rPr>
          <w:sz w:val="22"/>
          <w:szCs w:val="22"/>
        </w:rPr>
        <w:t xml:space="preserve">Требования владельцев Облигаций класса «Б» о досрочном погашении принадлежащих им Облигаций класса «Б» подлежат удовлетворению только после полного погашения Облигаций класса «А». </w:t>
      </w:r>
    </w:p>
    <w:p w:rsidR="002312C8" w:rsidRPr="00041F40" w:rsidRDefault="002312C8" w:rsidP="002312C8">
      <w:pPr>
        <w:spacing w:before="120" w:after="120"/>
        <w:jc w:val="both"/>
        <w:rPr>
          <w:sz w:val="22"/>
          <w:szCs w:val="22"/>
        </w:rPr>
      </w:pPr>
      <w:r w:rsidRPr="00041F40">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p w:rsidR="002312C8" w:rsidRPr="00041F40" w:rsidRDefault="002312C8" w:rsidP="002312C8">
      <w:pPr>
        <w:pStyle w:val="Default"/>
        <w:spacing w:before="120" w:after="120"/>
        <w:jc w:val="both"/>
        <w:rPr>
          <w:sz w:val="22"/>
          <w:szCs w:val="22"/>
        </w:rPr>
      </w:pPr>
      <w:r w:rsidRPr="00041F40">
        <w:rPr>
          <w:sz w:val="22"/>
          <w:szCs w:val="22"/>
        </w:rPr>
        <w:t>Срок предъявления требований о досрочном погашении Облигаций:</w:t>
      </w:r>
      <w:r w:rsidRPr="00041F40">
        <w:rPr>
          <w:bCs/>
          <w:iCs/>
          <w:sz w:val="22"/>
          <w:szCs w:val="22"/>
        </w:rPr>
        <w:t xml:space="preserve"> </w:t>
      </w:r>
    </w:p>
    <w:p w:rsidR="002312C8" w:rsidRPr="00041F40" w:rsidRDefault="002312C8" w:rsidP="002312C8">
      <w:pPr>
        <w:spacing w:before="120" w:after="120"/>
        <w:jc w:val="both"/>
        <w:rPr>
          <w:sz w:val="22"/>
          <w:szCs w:val="22"/>
        </w:rPr>
      </w:pPr>
      <w:r w:rsidRPr="00041F40">
        <w:rPr>
          <w:sz w:val="22"/>
          <w:szCs w:val="22"/>
        </w:rPr>
        <w:t>За исключением случая, предусмотренного абзацем 2 настоящего раздела «Срок предъявления требований о досрочном погашении Облигаций», 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Федерального закона № 152-ФЗ от 11 ноября 2003 г. "Об ипотечных ценных бумагах" (с изменениями и дополнениями), прекращается с даты раскрытия или представления эмитентом информации об устранении выявленных нарушений. Порядок и сроки раскрытия информации о возникновении у владельцев Облигаций права требовать досрочного погашения Облигаций указаны в п.11 Решения о выпуске ипотечных ценных бумаг</w:t>
      </w:r>
      <w:r w:rsidR="00315F0B" w:rsidRPr="00315F0B">
        <w:rPr>
          <w:sz w:val="22"/>
          <w:szCs w:val="22"/>
        </w:rPr>
        <w:t xml:space="preserve"> и п. 2.9 Проспекта ценных бумаг</w:t>
      </w:r>
      <w:r w:rsidRPr="00041F40">
        <w:rPr>
          <w:sz w:val="22"/>
          <w:szCs w:val="22"/>
        </w:rPr>
        <w:t>.</w:t>
      </w:r>
    </w:p>
    <w:p w:rsidR="002312C8" w:rsidRPr="00041F40" w:rsidRDefault="002312C8" w:rsidP="002312C8">
      <w:pPr>
        <w:spacing w:before="120" w:after="120"/>
        <w:jc w:val="both"/>
        <w:rPr>
          <w:sz w:val="22"/>
          <w:szCs w:val="22"/>
        </w:rPr>
      </w:pPr>
      <w:r w:rsidRPr="00041F40">
        <w:rPr>
          <w:sz w:val="22"/>
          <w:szCs w:val="22"/>
        </w:rPr>
        <w:t xml:space="preserve">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 </w:t>
      </w:r>
    </w:p>
    <w:p w:rsidR="002312C8" w:rsidRPr="00041F40" w:rsidRDefault="002312C8" w:rsidP="002312C8">
      <w:pPr>
        <w:spacing w:before="120" w:after="120"/>
        <w:jc w:val="both"/>
        <w:rPr>
          <w:sz w:val="22"/>
          <w:szCs w:val="22"/>
        </w:rPr>
      </w:pPr>
      <w:r w:rsidRPr="00041F40">
        <w:rPr>
          <w:sz w:val="22"/>
          <w:szCs w:val="22"/>
        </w:rPr>
        <w:t xml:space="preserve">Обязательства по досрочному погашению Облигаций по требованию их владельцев должны быть исполнены Эмитентом в дату, определяемую в следующем порядке (далее – </w:t>
      </w:r>
      <w:r w:rsidRPr="00041F40">
        <w:rPr>
          <w:b/>
          <w:sz w:val="22"/>
          <w:szCs w:val="22"/>
        </w:rPr>
        <w:t>«Дата исполнения»</w:t>
      </w:r>
      <w:r w:rsidRPr="00041F40">
        <w:rPr>
          <w:sz w:val="22"/>
          <w:szCs w:val="22"/>
        </w:rPr>
        <w:t>)</w:t>
      </w:r>
      <w:r w:rsidRPr="00041F40">
        <w:rPr>
          <w:b/>
          <w:sz w:val="22"/>
          <w:szCs w:val="22"/>
        </w:rPr>
        <w:t>:</w:t>
      </w:r>
      <w:r w:rsidRPr="00041F40">
        <w:rPr>
          <w:b/>
          <w:bCs/>
          <w:sz w:val="22"/>
          <w:szCs w:val="22"/>
        </w:rPr>
        <w:t xml:space="preserve"> </w:t>
      </w:r>
    </w:p>
    <w:p w:rsidR="002312C8" w:rsidRPr="00041F40" w:rsidRDefault="002312C8" w:rsidP="002312C8">
      <w:pPr>
        <w:numPr>
          <w:ilvl w:val="0"/>
          <w:numId w:val="47"/>
        </w:numPr>
        <w:autoSpaceDE/>
        <w:autoSpaceDN/>
        <w:spacing w:before="120" w:after="120"/>
        <w:ind w:hanging="371"/>
        <w:jc w:val="both"/>
        <w:rPr>
          <w:sz w:val="22"/>
          <w:szCs w:val="22"/>
        </w:rPr>
      </w:pPr>
      <w:r w:rsidRPr="00041F40">
        <w:rPr>
          <w:sz w:val="22"/>
          <w:szCs w:val="22"/>
        </w:rPr>
        <w:t>в случае, когда информация о возникновении у владельцев Облигаций права требовать досрочного погашения Облигаций и условиях их досрочного погашения в случаях, предусмотренных пунктами 1 и 2 раздела «Досрочное погашение Облигаций по требованию их владельцев», раскрыта в соответствии с Решением о выпуске ипотечных ценных бумаг, Датой исполнения является 7 (Седьмой) рабочий день с даты окончания срока предъявления требований (заявлений) о досрочном погашении Облигаций;</w:t>
      </w:r>
    </w:p>
    <w:p w:rsidR="002312C8" w:rsidRPr="00041F40" w:rsidRDefault="002312C8" w:rsidP="002312C8">
      <w:pPr>
        <w:numPr>
          <w:ilvl w:val="0"/>
          <w:numId w:val="47"/>
        </w:numPr>
        <w:autoSpaceDE/>
        <w:autoSpaceDN/>
        <w:spacing w:before="120" w:after="120"/>
        <w:ind w:hanging="371"/>
        <w:jc w:val="both"/>
        <w:rPr>
          <w:sz w:val="22"/>
          <w:szCs w:val="22"/>
        </w:rPr>
      </w:pPr>
      <w:r w:rsidRPr="00041F40">
        <w:rPr>
          <w:sz w:val="22"/>
          <w:szCs w:val="22"/>
        </w:rPr>
        <w:t>если в предусмотренных пунктами 1 и 2 раздела «Досрочное погашение Облигаций по требованию их владельцев» случаях</w:t>
      </w:r>
      <w:r w:rsidRPr="00041F40">
        <w:rPr>
          <w:b/>
          <w:i/>
          <w:sz w:val="22"/>
          <w:szCs w:val="22"/>
        </w:rPr>
        <w:t xml:space="preserve"> </w:t>
      </w:r>
      <w:r w:rsidRPr="00041F40">
        <w:rPr>
          <w:sz w:val="22"/>
          <w:szCs w:val="22"/>
        </w:rPr>
        <w:t xml:space="preserve">информация о возникновении у владельцев Облигаций права требовать досрочного погашения Облигаций и условиях их досрочного погашения не раскрыта в течение 3 (Трех) рабочих дней с даты, когда она должна была быть раскрыта в соответствии с Решением о выпуске </w:t>
      </w:r>
      <w:r w:rsidRPr="00041F40">
        <w:rPr>
          <w:bCs/>
          <w:iCs/>
          <w:sz w:val="22"/>
          <w:szCs w:val="22"/>
        </w:rPr>
        <w:t>ипотечных ценных бумаг</w:t>
      </w:r>
      <w:r w:rsidRPr="00041F40">
        <w:rPr>
          <w:sz w:val="22"/>
          <w:szCs w:val="22"/>
        </w:rPr>
        <w:t>, а также в предусмотренных пунктами 3 – 7 раздела «Досрочное погашение Облигаций по требованию их владельцев» случаях Датой исполнения является 7 (Седьмой) рабочий день с даты получения требования (заявления) владельца Облигаций о досрочном погашении Облигаций.</w:t>
      </w:r>
    </w:p>
    <w:p w:rsidR="002312C8" w:rsidRPr="00041F40" w:rsidRDefault="002312C8" w:rsidP="002312C8">
      <w:pPr>
        <w:spacing w:before="120" w:after="120"/>
        <w:jc w:val="both"/>
        <w:rPr>
          <w:sz w:val="22"/>
          <w:szCs w:val="22"/>
        </w:rPr>
      </w:pPr>
      <w:r w:rsidRPr="00041F40">
        <w:rPr>
          <w:sz w:val="22"/>
          <w:szCs w:val="22"/>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ипотечных ценных бумаг</w:t>
      </w:r>
      <w:bookmarkStart w:id="491" w:name="OLE_LINK18"/>
      <w:bookmarkEnd w:id="488"/>
      <w:r w:rsidR="00315F0B" w:rsidRPr="00315F0B">
        <w:rPr>
          <w:sz w:val="22"/>
          <w:szCs w:val="22"/>
        </w:rPr>
        <w:t xml:space="preserve"> и п. 2.9 Проспекта ценных бумаг.</w:t>
      </w:r>
    </w:p>
    <w:bookmarkEnd w:id="491"/>
    <w:p w:rsidR="002312C8" w:rsidRPr="00041F40" w:rsidRDefault="002312C8" w:rsidP="002312C8">
      <w:pPr>
        <w:spacing w:before="120" w:after="120"/>
        <w:jc w:val="both"/>
        <w:rPr>
          <w:sz w:val="22"/>
          <w:szCs w:val="22"/>
        </w:rPr>
      </w:pPr>
      <w:r w:rsidRPr="00041F40">
        <w:rPr>
          <w:i/>
          <w:sz w:val="22"/>
          <w:szCs w:val="22"/>
        </w:rPr>
        <w:t>Стоимость досрочного погашения Облигаций</w:t>
      </w:r>
      <w:r w:rsidRPr="00041F40">
        <w:rPr>
          <w:sz w:val="22"/>
          <w:szCs w:val="22"/>
        </w:rPr>
        <w:t xml:space="preserve">: </w:t>
      </w:r>
    </w:p>
    <w:p w:rsidR="002312C8" w:rsidRPr="00041F40" w:rsidRDefault="002312C8" w:rsidP="002312C8">
      <w:pPr>
        <w:spacing w:before="120" w:after="120"/>
        <w:jc w:val="both"/>
        <w:rPr>
          <w:sz w:val="22"/>
          <w:szCs w:val="22"/>
        </w:rPr>
      </w:pPr>
      <w:bookmarkStart w:id="492" w:name="OLE_LINK111"/>
      <w:r w:rsidRPr="00041F40">
        <w:rPr>
          <w:sz w:val="22"/>
          <w:szCs w:val="22"/>
        </w:rPr>
        <w:t>При наступлении одного или нескольких случаев, указанных выше, досрочное погашение Облигаций класса «А» производится по цене, равной сумме номинальной стоимости Облигаций класса «А» (остатка номинальной стоимости, если ее часть уже была выплачена владельцам Облигаций класса «А» в предыдущих купонных периодах) и накопленного процентного (купонного) дохода по Облигациям, который должен быть выплачен владельцам Облигаций класса «А» 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2312C8" w:rsidRPr="00041F40" w:rsidRDefault="002312C8" w:rsidP="002312C8">
      <w:pPr>
        <w:spacing w:before="120" w:after="120"/>
        <w:jc w:val="both"/>
        <w:rPr>
          <w:sz w:val="22"/>
          <w:szCs w:val="22"/>
        </w:rPr>
      </w:pPr>
      <w:r w:rsidRPr="00041F40">
        <w:rPr>
          <w:sz w:val="22"/>
          <w:szCs w:val="22"/>
        </w:rPr>
        <w:t>Стоимость досрочного погашения Облигаций класса «А»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2312C8" w:rsidRPr="00041F40" w:rsidRDefault="002312C8" w:rsidP="002312C8">
      <w:pPr>
        <w:spacing w:before="120" w:after="120"/>
        <w:jc w:val="both"/>
        <w:rPr>
          <w:sz w:val="22"/>
          <w:szCs w:val="22"/>
        </w:rPr>
      </w:pPr>
      <w:r w:rsidRPr="00041F40">
        <w:rPr>
          <w:sz w:val="22"/>
          <w:szCs w:val="22"/>
        </w:rPr>
        <w:t xml:space="preserve">На досрочное погашение Облигаций класса «А» по требованию владельцев Облигаций класса «А»  направляются денежные средства в размере, определенном Расчетным агентом на 4 (Четвертый) рабочий день, предшествующий Дате исполнения, не включая указанную дату (далее – «Дата определения размера денежных средств»). На досрочное 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настоящем пункте </w:t>
      </w:r>
      <w:r w:rsidR="00E42CBF">
        <w:rPr>
          <w:sz w:val="22"/>
          <w:szCs w:val="22"/>
        </w:rPr>
        <w:t>Проспекта</w:t>
      </w:r>
      <w:r w:rsidRPr="00041F40">
        <w:rPr>
          <w:sz w:val="22"/>
          <w:szCs w:val="22"/>
        </w:rPr>
        <w:t xml:space="preserve"> ценных бумаг.</w:t>
      </w:r>
    </w:p>
    <w:p w:rsidR="002312C8" w:rsidRPr="00041F40" w:rsidRDefault="002312C8" w:rsidP="002312C8">
      <w:pPr>
        <w:spacing w:before="120" w:after="120"/>
        <w:jc w:val="both"/>
        <w:rPr>
          <w:sz w:val="22"/>
          <w:szCs w:val="22"/>
        </w:rPr>
      </w:pPr>
      <w:r w:rsidRPr="00041F40">
        <w:rPr>
          <w:sz w:val="22"/>
          <w:szCs w:val="22"/>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 xml:space="preserve">все поступления, включающиеся в расчет показателя </w:t>
      </w:r>
      <w:r w:rsidRPr="00041F40">
        <w:rPr>
          <w:w w:val="0"/>
          <w:sz w:val="22"/>
          <w:szCs w:val="22"/>
        </w:rPr>
        <w:t>∑ДС</w:t>
      </w:r>
      <w:r w:rsidRPr="00041F40">
        <w:rPr>
          <w:color w:val="000000"/>
          <w:w w:val="0"/>
          <w:sz w:val="22"/>
          <w:szCs w:val="22"/>
        </w:rPr>
        <w:t>П</w:t>
      </w:r>
      <w:r w:rsidRPr="00041F40">
        <w:rPr>
          <w:w w:val="0"/>
          <w:sz w:val="22"/>
          <w:szCs w:val="22"/>
        </w:rPr>
        <w:t xml:space="preserve"> </w:t>
      </w:r>
      <w:r w:rsidRPr="00041F40">
        <w:rPr>
          <w:iCs/>
          <w:color w:val="000000"/>
          <w:w w:val="0"/>
          <w:sz w:val="22"/>
          <w:szCs w:val="22"/>
        </w:rPr>
        <w:t>в соответствии с</w:t>
      </w:r>
      <w:r w:rsidRPr="00041F40">
        <w:rPr>
          <w:i/>
          <w:iCs/>
          <w:color w:val="000000"/>
          <w:w w:val="0"/>
          <w:sz w:val="22"/>
          <w:szCs w:val="22"/>
        </w:rPr>
        <w:t xml:space="preserve"> </w:t>
      </w:r>
      <w:r w:rsidRPr="00041F40">
        <w:rPr>
          <w:sz w:val="22"/>
          <w:szCs w:val="22"/>
        </w:rPr>
        <w:t>п. 12.2.5 Решения о выпуске ипотечных ценных бумаг;</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 xml:space="preserve">все поступления, полученные </w:t>
      </w:r>
      <w:r w:rsidRPr="00041F40">
        <w:rPr>
          <w:rFonts w:eastAsia="SimSun"/>
          <w:color w:val="000000"/>
          <w:sz w:val="22"/>
          <w:szCs w:val="22"/>
        </w:rPr>
        <w:t xml:space="preserve">в счет возврата основного долга по обеспеченным ипотекой обязательствам, входящим в состав ипотечного покрытия, включающиеся в расчет показателя </w:t>
      </w:r>
      <w:r w:rsidRPr="00041F40">
        <w:rPr>
          <w:w w:val="0"/>
          <w:sz w:val="22"/>
          <w:szCs w:val="22"/>
        </w:rPr>
        <w:t>∑ДС</w:t>
      </w:r>
      <w:r w:rsidRPr="00041F40">
        <w:rPr>
          <w:color w:val="000000"/>
          <w:w w:val="0"/>
          <w:sz w:val="22"/>
          <w:szCs w:val="22"/>
        </w:rPr>
        <w:t>О</w:t>
      </w:r>
      <w:r w:rsidRPr="00041F40">
        <w:rPr>
          <w:sz w:val="22"/>
          <w:szCs w:val="22"/>
        </w:rPr>
        <w:t xml:space="preserve"> в соответствии с п. 9.2 Решения о выпуске ипотечных ценных бумаг;</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средства Денежного резерва;</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 xml:space="preserve">иные денежные средства Эмитента на счетах Эмитента. </w:t>
      </w:r>
    </w:p>
    <w:p w:rsidR="002312C8" w:rsidRPr="00041F40" w:rsidRDefault="002312C8" w:rsidP="002312C8">
      <w:pPr>
        <w:spacing w:before="120" w:after="120"/>
        <w:jc w:val="both"/>
        <w:rPr>
          <w:i/>
          <w:sz w:val="22"/>
          <w:szCs w:val="22"/>
        </w:rPr>
      </w:pPr>
      <w:r w:rsidRPr="00041F40">
        <w:rPr>
          <w:sz w:val="22"/>
          <w:szCs w:val="22"/>
        </w:rPr>
        <w:t>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«А» по требованию владельцев Облигаций класса «А»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«А», указанному в каждом предъявленном Требовании о досрочном погашении, и суммы i) номинальной стоимости одной Облигации класса «А» (остатка номинальной стоимости, если ее часть уже была выплачена владельцам Облигаций класса «А») и ii) накопленного процентного (купонного) дохода по одной Облигации класса «А»,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«А» права требовать досрочного погашения Облигаций класса «А»,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2312C8" w:rsidRPr="00041F40" w:rsidRDefault="002312C8" w:rsidP="002312C8">
      <w:pPr>
        <w:spacing w:before="120" w:after="120"/>
        <w:jc w:val="both"/>
        <w:rPr>
          <w:sz w:val="22"/>
          <w:szCs w:val="22"/>
        </w:rPr>
      </w:pPr>
      <w:r w:rsidRPr="00041F40">
        <w:rPr>
          <w:i/>
          <w:sz w:val="22"/>
          <w:szCs w:val="22"/>
        </w:rPr>
        <w:t>Порядок досрочного погашения Облигаций</w:t>
      </w:r>
      <w:r w:rsidRPr="00041F40">
        <w:rPr>
          <w:i/>
          <w:iCs/>
          <w:sz w:val="22"/>
          <w:szCs w:val="22"/>
        </w:rPr>
        <w:t xml:space="preserve"> по требованию их владельцев</w:t>
      </w:r>
      <w:r w:rsidRPr="00041F40">
        <w:rPr>
          <w:sz w:val="22"/>
          <w:szCs w:val="22"/>
        </w:rPr>
        <w:t>:</w:t>
      </w:r>
    </w:p>
    <w:p w:rsidR="002312C8" w:rsidRPr="00041F40" w:rsidRDefault="002312C8" w:rsidP="002312C8">
      <w:pPr>
        <w:spacing w:before="120" w:after="120"/>
        <w:jc w:val="both"/>
        <w:rPr>
          <w:sz w:val="22"/>
          <w:szCs w:val="22"/>
        </w:rPr>
      </w:pPr>
      <w:r w:rsidRPr="00041F40">
        <w:rPr>
          <w:sz w:val="22"/>
          <w:szCs w:val="22"/>
        </w:rPr>
        <w:t xml:space="preserve">Досрочное погашение Облигаций осуществляется в пользу владельцев Облигаций.  </w:t>
      </w:r>
    </w:p>
    <w:p w:rsidR="002312C8" w:rsidRPr="00041F40" w:rsidRDefault="002312C8" w:rsidP="002312C8">
      <w:pPr>
        <w:spacing w:before="120" w:after="120"/>
        <w:jc w:val="both"/>
        <w:rPr>
          <w:sz w:val="22"/>
          <w:szCs w:val="22"/>
        </w:rPr>
      </w:pPr>
      <w:r w:rsidRPr="00041F40">
        <w:rPr>
          <w:sz w:val="22"/>
          <w:szCs w:val="22"/>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2312C8" w:rsidRPr="00041F40" w:rsidRDefault="002312C8" w:rsidP="002312C8">
      <w:pPr>
        <w:spacing w:before="120" w:after="120"/>
        <w:jc w:val="both"/>
        <w:rPr>
          <w:sz w:val="22"/>
          <w:szCs w:val="22"/>
        </w:rPr>
      </w:pPr>
      <w:r w:rsidRPr="00041F40">
        <w:rPr>
          <w:sz w:val="22"/>
          <w:szCs w:val="22"/>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p>
    <w:p w:rsidR="002312C8" w:rsidRPr="00041F40" w:rsidRDefault="002312C8" w:rsidP="002312C8">
      <w:pPr>
        <w:spacing w:before="120" w:after="120"/>
        <w:jc w:val="both"/>
        <w:rPr>
          <w:sz w:val="22"/>
          <w:szCs w:val="22"/>
        </w:rPr>
      </w:pPr>
      <w:r w:rsidRPr="00041F40">
        <w:rPr>
          <w:sz w:val="22"/>
          <w:szCs w:val="22"/>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w:t>
      </w:r>
    </w:p>
    <w:p w:rsidR="002312C8" w:rsidRPr="00041F40" w:rsidRDefault="002312C8" w:rsidP="002312C8">
      <w:pPr>
        <w:spacing w:before="120" w:after="120"/>
        <w:jc w:val="both"/>
        <w:rPr>
          <w:sz w:val="22"/>
          <w:szCs w:val="22"/>
        </w:rPr>
      </w:pPr>
      <w:r w:rsidRPr="00041F40">
        <w:rPr>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2312C8" w:rsidRPr="00041F40" w:rsidRDefault="002312C8" w:rsidP="002312C8">
      <w:pPr>
        <w:spacing w:before="120" w:after="120"/>
        <w:jc w:val="both"/>
        <w:rPr>
          <w:sz w:val="22"/>
          <w:szCs w:val="22"/>
        </w:rPr>
      </w:pPr>
      <w:r w:rsidRPr="00041F40">
        <w:rPr>
          <w:sz w:val="22"/>
          <w:szCs w:val="22"/>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2312C8" w:rsidRPr="00041F40" w:rsidRDefault="002312C8" w:rsidP="002312C8">
      <w:pPr>
        <w:adjustRightInd w:val="0"/>
        <w:spacing w:before="120" w:after="120"/>
        <w:jc w:val="both"/>
        <w:rPr>
          <w:sz w:val="22"/>
          <w:szCs w:val="22"/>
        </w:rPr>
      </w:pPr>
      <w:r w:rsidRPr="00041F40">
        <w:rPr>
          <w:sz w:val="22"/>
          <w:szCs w:val="22"/>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«Требование о досрочном погашении Облигаций») с приложением следующих документов:</w:t>
      </w:r>
    </w:p>
    <w:p w:rsidR="002312C8" w:rsidRPr="00041F40" w:rsidRDefault="002312C8" w:rsidP="002312C8">
      <w:pPr>
        <w:adjustRightInd w:val="0"/>
        <w:spacing w:before="120" w:after="120"/>
        <w:jc w:val="both"/>
        <w:rPr>
          <w:sz w:val="22"/>
          <w:szCs w:val="22"/>
        </w:rPr>
      </w:pPr>
      <w:r w:rsidRPr="00041F40">
        <w:rPr>
          <w:bCs/>
          <w:iCs/>
          <w:sz w:val="22"/>
          <w:szCs w:val="22"/>
        </w:rPr>
        <w:t xml:space="preserve">- </w:t>
      </w:r>
      <w:r w:rsidRPr="00041F40">
        <w:rPr>
          <w:bCs/>
          <w:iCs/>
          <w:sz w:val="22"/>
          <w:szCs w:val="22"/>
        </w:rPr>
        <w:tab/>
      </w:r>
      <w:r w:rsidRPr="00041F40">
        <w:rPr>
          <w:sz w:val="22"/>
          <w:szCs w:val="22"/>
        </w:rPr>
        <w:t xml:space="preserve">документов, удостоверяющих право собственности владельца на Облигации (копия выписки по счету депо владельца Облигаций в НРД или Депозитарии, заверенная </w:t>
      </w:r>
      <w:r w:rsidRPr="00041F40">
        <w:rPr>
          <w:bCs/>
          <w:iCs/>
          <w:sz w:val="22"/>
          <w:szCs w:val="22"/>
        </w:rPr>
        <w:t>соответственно, НРД или Депозитарием</w:t>
      </w:r>
      <w:r w:rsidRPr="00041F40">
        <w:rPr>
          <w:sz w:val="22"/>
          <w:szCs w:val="22"/>
        </w:rPr>
        <w:t>, осуществляющим учет прав на Облигации);</w:t>
      </w:r>
    </w:p>
    <w:p w:rsidR="002312C8" w:rsidRPr="00041F40" w:rsidRDefault="002312C8" w:rsidP="002312C8">
      <w:pPr>
        <w:adjustRightInd w:val="0"/>
        <w:spacing w:before="120" w:after="120"/>
        <w:jc w:val="both"/>
        <w:rPr>
          <w:sz w:val="22"/>
          <w:szCs w:val="22"/>
        </w:rPr>
      </w:pPr>
      <w:r w:rsidRPr="00041F40">
        <w:rPr>
          <w:bCs/>
          <w:iCs/>
          <w:sz w:val="22"/>
          <w:szCs w:val="22"/>
        </w:rPr>
        <w:t xml:space="preserve">- </w:t>
      </w:r>
      <w:r w:rsidRPr="00041F40">
        <w:rPr>
          <w:bCs/>
          <w:iCs/>
          <w:sz w:val="22"/>
          <w:szCs w:val="22"/>
        </w:rPr>
        <w:tab/>
      </w:r>
      <w:r w:rsidRPr="00041F40">
        <w:rPr>
          <w:sz w:val="22"/>
          <w:szCs w:val="22"/>
        </w:rPr>
        <w:t>документов, подтверждающих полномочия лиц, подписавших Требование о досрочном погашении Облигаций от имени владельца Облигаций (в случае предъявления требования уполномоченным лицом владельца Облигаций).</w:t>
      </w:r>
    </w:p>
    <w:p w:rsidR="002312C8" w:rsidRPr="00041F40" w:rsidRDefault="002312C8" w:rsidP="002312C8">
      <w:pPr>
        <w:spacing w:before="120" w:after="120"/>
        <w:jc w:val="both"/>
        <w:rPr>
          <w:sz w:val="22"/>
          <w:szCs w:val="22"/>
        </w:rPr>
      </w:pPr>
      <w:r w:rsidRPr="00041F40">
        <w:rPr>
          <w:sz w:val="22"/>
          <w:szCs w:val="22"/>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2312C8" w:rsidRPr="00041F40" w:rsidRDefault="002312C8" w:rsidP="002312C8">
      <w:pPr>
        <w:spacing w:before="120" w:after="120"/>
        <w:jc w:val="both"/>
        <w:rPr>
          <w:sz w:val="22"/>
          <w:szCs w:val="22"/>
        </w:rPr>
      </w:pPr>
      <w:r w:rsidRPr="00041F40">
        <w:rPr>
          <w:sz w:val="22"/>
          <w:szCs w:val="22"/>
        </w:rPr>
        <w:t>а) 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2312C8" w:rsidRPr="00041F40" w:rsidRDefault="002312C8" w:rsidP="002312C8">
      <w:pPr>
        <w:spacing w:before="120" w:after="120"/>
        <w:jc w:val="both"/>
        <w:rPr>
          <w:sz w:val="22"/>
          <w:szCs w:val="22"/>
        </w:rPr>
      </w:pPr>
      <w:r w:rsidRPr="00041F40">
        <w:rPr>
          <w:sz w:val="22"/>
          <w:szCs w:val="22"/>
        </w:rPr>
        <w:t>б) количество Облигаций, учитываемых на счете депо владельца Облигаций или его уполномоченного лица;</w:t>
      </w:r>
    </w:p>
    <w:p w:rsidR="002312C8" w:rsidRPr="00041F40" w:rsidRDefault="002312C8" w:rsidP="002312C8">
      <w:pPr>
        <w:spacing w:before="120" w:after="120"/>
        <w:jc w:val="both"/>
        <w:rPr>
          <w:sz w:val="22"/>
          <w:szCs w:val="22"/>
        </w:rPr>
      </w:pPr>
      <w:r w:rsidRPr="00041F40">
        <w:rPr>
          <w:sz w:val="22"/>
          <w:szCs w:val="22"/>
        </w:rPr>
        <w:t>в) 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2312C8" w:rsidRPr="00041F40" w:rsidRDefault="002312C8" w:rsidP="002312C8">
      <w:pPr>
        <w:spacing w:before="120" w:after="120"/>
        <w:jc w:val="both"/>
        <w:rPr>
          <w:sz w:val="22"/>
          <w:szCs w:val="22"/>
        </w:rPr>
      </w:pPr>
      <w:r w:rsidRPr="00041F40">
        <w:rPr>
          <w:sz w:val="22"/>
          <w:szCs w:val="22"/>
        </w:rPr>
        <w:t>г)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2312C8" w:rsidRPr="00041F40" w:rsidRDefault="002312C8" w:rsidP="002312C8">
      <w:pPr>
        <w:spacing w:before="120" w:after="120"/>
        <w:jc w:val="both"/>
        <w:rPr>
          <w:sz w:val="22"/>
          <w:szCs w:val="22"/>
        </w:rPr>
      </w:pPr>
      <w:r w:rsidRPr="00041F40">
        <w:rPr>
          <w:sz w:val="22"/>
          <w:szCs w:val="22"/>
        </w:rPr>
        <w:t>д) идентификационный номер налогоплательщика (ИНН) владельца Облигаций или лица, уполномоченного получать суммы погашения по Облигациям;</w:t>
      </w:r>
    </w:p>
    <w:p w:rsidR="002312C8" w:rsidRPr="00041F40" w:rsidRDefault="002312C8" w:rsidP="002312C8">
      <w:pPr>
        <w:spacing w:before="120" w:after="120"/>
        <w:jc w:val="both"/>
        <w:rPr>
          <w:sz w:val="22"/>
          <w:szCs w:val="22"/>
        </w:rPr>
      </w:pPr>
      <w:r w:rsidRPr="00041F40">
        <w:rPr>
          <w:sz w:val="22"/>
          <w:szCs w:val="22"/>
        </w:rPr>
        <w:t>е) 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2312C8" w:rsidRPr="00041F40" w:rsidRDefault="002312C8" w:rsidP="002312C8">
      <w:pPr>
        <w:spacing w:before="120" w:after="120"/>
        <w:jc w:val="both"/>
        <w:rPr>
          <w:sz w:val="22"/>
          <w:szCs w:val="22"/>
        </w:rPr>
      </w:pPr>
      <w:r w:rsidRPr="00041F40">
        <w:rPr>
          <w:sz w:val="22"/>
          <w:szCs w:val="22"/>
        </w:rPr>
        <w:t>ж) код причины постановки на учет (КПП) владельца Облигаций или лица, уполномоченного получать суммы досрочного погашения по Облигациям;</w:t>
      </w:r>
    </w:p>
    <w:p w:rsidR="002312C8" w:rsidRPr="00041F40" w:rsidRDefault="002312C8" w:rsidP="002312C8">
      <w:pPr>
        <w:spacing w:before="120" w:after="120"/>
        <w:jc w:val="both"/>
        <w:rPr>
          <w:sz w:val="22"/>
          <w:szCs w:val="22"/>
        </w:rPr>
      </w:pPr>
      <w:r w:rsidRPr="00041F40">
        <w:rPr>
          <w:sz w:val="22"/>
          <w:szCs w:val="22"/>
        </w:rPr>
        <w:t>з) код ОКПО владельца Облигаций или лица, уполномоченного получать суммы досрочного погашения по Облигациям;</w:t>
      </w:r>
    </w:p>
    <w:p w:rsidR="002312C8" w:rsidRPr="00041F40" w:rsidRDefault="002312C8" w:rsidP="002312C8">
      <w:pPr>
        <w:spacing w:before="120" w:after="120"/>
        <w:jc w:val="both"/>
        <w:rPr>
          <w:sz w:val="22"/>
          <w:szCs w:val="22"/>
        </w:rPr>
      </w:pPr>
      <w:r w:rsidRPr="00041F40">
        <w:rPr>
          <w:sz w:val="22"/>
          <w:szCs w:val="22"/>
        </w:rPr>
        <w:t>и) код ОКВЭД владельца Облигаций или лица, уполномоченного получать суммы досрочного погашения по Облигациям;</w:t>
      </w:r>
    </w:p>
    <w:p w:rsidR="002312C8" w:rsidRPr="00041F40" w:rsidRDefault="002312C8" w:rsidP="002312C8">
      <w:pPr>
        <w:spacing w:before="120" w:after="120"/>
        <w:jc w:val="both"/>
        <w:rPr>
          <w:sz w:val="22"/>
          <w:szCs w:val="22"/>
        </w:rPr>
      </w:pPr>
      <w:r w:rsidRPr="00041F40">
        <w:rPr>
          <w:sz w:val="22"/>
          <w:szCs w:val="22"/>
        </w:rPr>
        <w:t>к) БИК (для кредитных организаций) владельца Облигаций или лица, уполномоченного получать суммы досрочного погашения по Облигациям;</w:t>
      </w:r>
    </w:p>
    <w:p w:rsidR="002312C8" w:rsidRPr="00041F40" w:rsidRDefault="002312C8" w:rsidP="002312C8">
      <w:pPr>
        <w:spacing w:before="120" w:after="120"/>
        <w:jc w:val="both"/>
        <w:rPr>
          <w:sz w:val="22"/>
          <w:szCs w:val="22"/>
        </w:rPr>
      </w:pPr>
      <w:r w:rsidRPr="00041F40">
        <w:rPr>
          <w:sz w:val="22"/>
          <w:szCs w:val="22"/>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2312C8" w:rsidRPr="00041F40" w:rsidRDefault="002312C8" w:rsidP="002312C8">
      <w:pPr>
        <w:spacing w:before="120" w:after="120"/>
        <w:jc w:val="both"/>
        <w:rPr>
          <w:sz w:val="22"/>
          <w:szCs w:val="22"/>
        </w:rPr>
      </w:pPr>
      <w:r w:rsidRPr="00041F40">
        <w:rPr>
          <w:sz w:val="22"/>
          <w:szCs w:val="22"/>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идентификационный номер налогоплательщика (ИНН) владельца Облигаций;</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налоговый статус владельца Облигаций;</w:t>
      </w:r>
    </w:p>
    <w:p w:rsidR="002312C8" w:rsidRPr="00041F40" w:rsidRDefault="002312C8" w:rsidP="002312C8">
      <w:pPr>
        <w:spacing w:before="120" w:after="120"/>
        <w:jc w:val="both"/>
        <w:rPr>
          <w:sz w:val="22"/>
          <w:szCs w:val="22"/>
        </w:rPr>
      </w:pPr>
      <w:r w:rsidRPr="00041F40">
        <w:rPr>
          <w:sz w:val="22"/>
          <w:szCs w:val="22"/>
        </w:rPr>
        <w:t>В случае если владельцем Облигаций является юридическое лицо-нерезидент:</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код иностранной организации (КИО) - при наличии</w:t>
      </w:r>
    </w:p>
    <w:p w:rsidR="002312C8" w:rsidRPr="00041F40" w:rsidRDefault="002312C8" w:rsidP="002312C8">
      <w:pPr>
        <w:spacing w:before="120" w:after="120"/>
        <w:jc w:val="both"/>
        <w:rPr>
          <w:sz w:val="22"/>
          <w:szCs w:val="22"/>
        </w:rPr>
      </w:pPr>
      <w:r w:rsidRPr="00041F40">
        <w:rPr>
          <w:sz w:val="22"/>
          <w:szCs w:val="22"/>
        </w:rPr>
        <w:t>В случае если владельцем Облигаций является физическое лицо:</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вид, номер, дата и место выдачи документа, удостоверяющего личность владельца Облигаций,</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наименование органа, выдавшего документ;</w:t>
      </w:r>
    </w:p>
    <w:p w:rsidR="002312C8" w:rsidRPr="00041F40" w:rsidRDefault="002312C8" w:rsidP="002312C8">
      <w:pPr>
        <w:numPr>
          <w:ilvl w:val="0"/>
          <w:numId w:val="36"/>
        </w:numPr>
        <w:autoSpaceDE/>
        <w:autoSpaceDN/>
        <w:spacing w:before="120" w:after="120"/>
        <w:jc w:val="both"/>
        <w:rPr>
          <w:sz w:val="22"/>
          <w:szCs w:val="22"/>
        </w:rPr>
      </w:pPr>
      <w:r w:rsidRPr="00041F40">
        <w:rPr>
          <w:sz w:val="22"/>
          <w:szCs w:val="22"/>
        </w:rPr>
        <w:t>число, месяц и год рождения владельца Облигаций.</w:t>
      </w:r>
    </w:p>
    <w:p w:rsidR="002312C8" w:rsidRPr="00041F40" w:rsidRDefault="002312C8" w:rsidP="002312C8">
      <w:pPr>
        <w:spacing w:before="120" w:after="120"/>
        <w:jc w:val="both"/>
        <w:rPr>
          <w:sz w:val="22"/>
          <w:szCs w:val="22"/>
        </w:rPr>
      </w:pPr>
      <w:r w:rsidRPr="00041F40">
        <w:rPr>
          <w:sz w:val="22"/>
          <w:szCs w:val="22"/>
        </w:rPr>
        <w:t>Дополнительно к Требованию о досрочном погашении Облигаций,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2312C8" w:rsidRPr="00041F40" w:rsidRDefault="002312C8" w:rsidP="002312C8">
      <w:pPr>
        <w:spacing w:before="120" w:after="120"/>
        <w:jc w:val="both"/>
        <w:rPr>
          <w:sz w:val="22"/>
          <w:szCs w:val="22"/>
        </w:rPr>
      </w:pPr>
      <w:r w:rsidRPr="00041F40">
        <w:rPr>
          <w:sz w:val="22"/>
          <w:szCs w:val="22"/>
        </w:rPr>
        <w:t>а) в случае если владельцем Облигаций является иностранное юридическое лицо:</w:t>
      </w:r>
    </w:p>
    <w:p w:rsidR="002312C8" w:rsidRPr="00041F40" w:rsidRDefault="002312C8" w:rsidP="002312C8">
      <w:pPr>
        <w:spacing w:before="120" w:after="120"/>
        <w:jc w:val="both"/>
        <w:rPr>
          <w:sz w:val="22"/>
          <w:szCs w:val="22"/>
        </w:rPr>
      </w:pPr>
      <w:r w:rsidRPr="00041F40">
        <w:rPr>
          <w:sz w:val="22"/>
          <w:szCs w:val="22"/>
        </w:rPr>
        <w:t>- подтверждение того, что иностранное юридическое лицо является налоговым резидентом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Данное подтверждение должно быть выдано уполномоченными органами соответствующего государства, апостилировано, а также переведено на русский язык и заверено нотариусом. Подтверждение предоставляется в отношении каждого налогового периода, в котором выплачивается доход, до первой выплаты дохода в налоговом периоде;</w:t>
      </w:r>
    </w:p>
    <w:p w:rsidR="002312C8" w:rsidRPr="00041F40" w:rsidRDefault="002312C8" w:rsidP="002312C8">
      <w:pPr>
        <w:spacing w:before="120" w:after="120"/>
        <w:jc w:val="both"/>
        <w:rPr>
          <w:sz w:val="22"/>
          <w:szCs w:val="22"/>
        </w:rPr>
      </w:pPr>
      <w:r w:rsidRPr="00041F40">
        <w:rPr>
          <w:sz w:val="22"/>
          <w:szCs w:val="22"/>
        </w:rPr>
        <w:t>б) в случае, если получателем дохода по Облигациям является постоянное представительство иностранного юридического лица:</w:t>
      </w:r>
    </w:p>
    <w:p w:rsidR="002312C8" w:rsidRPr="00041F40" w:rsidRDefault="002312C8" w:rsidP="002312C8">
      <w:pPr>
        <w:spacing w:before="120" w:after="120"/>
        <w:jc w:val="both"/>
        <w:rPr>
          <w:sz w:val="22"/>
          <w:szCs w:val="22"/>
        </w:rPr>
      </w:pPr>
      <w:r w:rsidRPr="00041F40">
        <w:rPr>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заявление, составленное в произвольной форме, с подтверждением того, что, выплачиваемый доход относится к постоянному представительству получателя дохода в Российской Федерации;</w:t>
      </w:r>
    </w:p>
    <w:p w:rsidR="002312C8" w:rsidRPr="00041F40" w:rsidRDefault="002312C8" w:rsidP="002312C8">
      <w:pPr>
        <w:spacing w:before="120" w:after="120"/>
        <w:jc w:val="both"/>
        <w:rPr>
          <w:sz w:val="22"/>
          <w:szCs w:val="22"/>
        </w:rPr>
      </w:pPr>
      <w:r w:rsidRPr="00041F40">
        <w:rPr>
          <w:sz w:val="22"/>
          <w:szCs w:val="22"/>
        </w:rPr>
        <w:t>в) в случае если владельцем Облигаций является иностранное физическое лицо, которое находится на территории Российской Федерации не менее 183 дней в течение 12 месяцев, предшествующих дате выплаты дохода, такое физическое лицо должно представить Эмитенту, полную копию документа, удостоверяющего личность, с отметками пропускного контроля о пересечении границы Российской Федерации, из которых следует, что иностранное физическое лицо находится на территории Российской Федерации не менее 183 дней в течение 12 месяцев, предшествующих дате выплаты дохода.</w:t>
      </w:r>
    </w:p>
    <w:p w:rsidR="002312C8" w:rsidRPr="00041F40" w:rsidRDefault="002312C8" w:rsidP="002312C8">
      <w:pPr>
        <w:spacing w:before="120" w:after="120"/>
        <w:jc w:val="both"/>
        <w:rPr>
          <w:sz w:val="22"/>
          <w:szCs w:val="22"/>
        </w:rPr>
      </w:pPr>
      <w:r w:rsidRPr="00041F40">
        <w:rPr>
          <w:sz w:val="22"/>
          <w:szCs w:val="22"/>
        </w:rPr>
        <w:t xml:space="preserve">г) Российским гражданам – владельцам Облигаций, находящимся в Российской Федерации менее 183 дней в течение 12 месяцев, предшествующих дате выплаты, необходимо предоставить Эмитенту заявление в произвольной форме о признании </w:t>
      </w:r>
      <w:r w:rsidRPr="00041F40">
        <w:rPr>
          <w:color w:val="1F497D"/>
          <w:sz w:val="22"/>
          <w:szCs w:val="22"/>
        </w:rPr>
        <w:t>им</w:t>
      </w:r>
      <w:r w:rsidRPr="00041F40">
        <w:rPr>
          <w:sz w:val="22"/>
          <w:szCs w:val="22"/>
        </w:rPr>
        <w:t xml:space="preserve"> своего статуса налогового нерезидента в соответствии со статьей 207 Налогового кодекса Российской Федерации на соответствующую дату выплаты.</w:t>
      </w:r>
    </w:p>
    <w:p w:rsidR="002312C8" w:rsidRPr="00041F40" w:rsidRDefault="002312C8" w:rsidP="002312C8">
      <w:pPr>
        <w:spacing w:before="120" w:after="120"/>
        <w:jc w:val="both"/>
        <w:rPr>
          <w:sz w:val="22"/>
          <w:szCs w:val="22"/>
        </w:rPr>
      </w:pPr>
      <w:r w:rsidRPr="00041F40">
        <w:rPr>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2312C8" w:rsidRPr="00041F40" w:rsidRDefault="002312C8" w:rsidP="002312C8">
      <w:pPr>
        <w:spacing w:before="120" w:after="120"/>
        <w:jc w:val="both"/>
        <w:rPr>
          <w:sz w:val="22"/>
          <w:szCs w:val="22"/>
        </w:rPr>
      </w:pPr>
      <w:r w:rsidRPr="00041F40">
        <w:rPr>
          <w:sz w:val="22"/>
          <w:szCs w:val="22"/>
        </w:rPr>
        <w:t>Эмитент не несет обязательств по досрочному погашению Облигаций по отношению к лицам, не представившим в указанный срок Требования о досрочном погашении Облигаций.</w:t>
      </w:r>
    </w:p>
    <w:p w:rsidR="002312C8" w:rsidRPr="00041F40" w:rsidRDefault="002312C8" w:rsidP="002312C8">
      <w:pPr>
        <w:spacing w:before="120" w:after="120"/>
        <w:jc w:val="both"/>
        <w:rPr>
          <w:sz w:val="22"/>
          <w:szCs w:val="22"/>
        </w:rPr>
      </w:pPr>
      <w:r w:rsidRPr="00041F40">
        <w:rPr>
          <w:sz w:val="22"/>
          <w:szCs w:val="22"/>
        </w:rPr>
        <w:t>Требование о досрочном погашении Облигаций, содержащее положения о выплате наличных денег, не удовлетворяется.</w:t>
      </w:r>
    </w:p>
    <w:p w:rsidR="002312C8" w:rsidRPr="00041F40" w:rsidRDefault="002312C8" w:rsidP="002312C8">
      <w:pPr>
        <w:spacing w:before="120" w:after="120"/>
        <w:jc w:val="both"/>
        <w:rPr>
          <w:sz w:val="22"/>
          <w:szCs w:val="22"/>
        </w:rPr>
      </w:pPr>
      <w:r w:rsidRPr="00041F40">
        <w:rPr>
          <w:sz w:val="22"/>
          <w:szCs w:val="22"/>
        </w:rPr>
        <w:t>Требование о досрочном погашении Облигаций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 предъявления требований о досрочном погашении Облигаций.</w:t>
      </w:r>
    </w:p>
    <w:p w:rsidR="002312C8" w:rsidRPr="00041F40" w:rsidRDefault="002312C8" w:rsidP="002312C8">
      <w:pPr>
        <w:spacing w:before="120" w:after="120"/>
        <w:jc w:val="both"/>
        <w:rPr>
          <w:sz w:val="22"/>
          <w:szCs w:val="22"/>
        </w:rPr>
      </w:pPr>
      <w:r w:rsidRPr="00041F40">
        <w:rPr>
          <w:sz w:val="22"/>
          <w:szCs w:val="22"/>
        </w:rPr>
        <w:t>Датой предоставления Требования о досрочном погашении Облигаций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 о досрочном погашении Облигаций, указанная на почтовом уведомлении о вручении (в случае отправления Требования о досрочном погашении Облигации по почте заказным письмом с уведомлением о вручении).</w:t>
      </w:r>
    </w:p>
    <w:p w:rsidR="002312C8" w:rsidRPr="00041F40" w:rsidRDefault="002312C8" w:rsidP="002312C8">
      <w:pPr>
        <w:spacing w:before="120" w:after="120"/>
        <w:jc w:val="both"/>
        <w:rPr>
          <w:sz w:val="22"/>
          <w:szCs w:val="22"/>
        </w:rPr>
      </w:pPr>
      <w:r w:rsidRPr="00041F40">
        <w:rPr>
          <w:sz w:val="22"/>
          <w:szCs w:val="22"/>
        </w:rPr>
        <w:t xml:space="preserve">Эмитент осуществляет проверку Требования о досрочном погашении Облигаций и приложенных к нему документов (при наличии) в течение 3 (Трех) рабочих дней с даты получения такого Требования о досрочном погашении Облигаций. Датой принятия решения об удовлетворении (отказе в удовлетворении) Требования о досрочном погашении Облигаций является 3 (Третий) рабочий день с даты получения вышеуказанных документов (далее – </w:t>
      </w:r>
      <w:r w:rsidRPr="00041F40">
        <w:rPr>
          <w:b/>
          <w:sz w:val="22"/>
          <w:szCs w:val="22"/>
        </w:rPr>
        <w:t>«Дата принятия решения»</w:t>
      </w:r>
      <w:r w:rsidRPr="00041F40">
        <w:rPr>
          <w:sz w:val="22"/>
          <w:szCs w:val="22"/>
        </w:rPr>
        <w:t xml:space="preserve">). В Дату принятия решения Эмитент уведомляет о принятом решении: </w:t>
      </w:r>
    </w:p>
    <w:p w:rsidR="002312C8" w:rsidRPr="00041F40" w:rsidRDefault="002312C8" w:rsidP="002312C8">
      <w:pPr>
        <w:numPr>
          <w:ilvl w:val="0"/>
          <w:numId w:val="194"/>
        </w:numPr>
        <w:autoSpaceDE/>
        <w:autoSpaceDN/>
        <w:spacing w:before="120" w:after="120"/>
        <w:jc w:val="both"/>
        <w:rPr>
          <w:sz w:val="22"/>
          <w:szCs w:val="22"/>
        </w:rPr>
      </w:pPr>
      <w:r w:rsidRPr="00041F40">
        <w:rPr>
          <w:sz w:val="22"/>
          <w:szCs w:val="22"/>
        </w:rPr>
        <w:t xml:space="preserve">Расчетного агента – если Эмитентом было принято решение удовлетворить Требование о досрочном погашении Облигаций; </w:t>
      </w:r>
    </w:p>
    <w:p w:rsidR="002312C8" w:rsidRPr="00041F40" w:rsidRDefault="002312C8" w:rsidP="002312C8">
      <w:pPr>
        <w:numPr>
          <w:ilvl w:val="0"/>
          <w:numId w:val="194"/>
        </w:numPr>
        <w:autoSpaceDE/>
        <w:autoSpaceDN/>
        <w:spacing w:before="120" w:after="120"/>
        <w:jc w:val="both"/>
        <w:rPr>
          <w:sz w:val="22"/>
          <w:szCs w:val="22"/>
        </w:rPr>
      </w:pPr>
      <w:r w:rsidRPr="00041F40">
        <w:rPr>
          <w:sz w:val="22"/>
          <w:szCs w:val="22"/>
        </w:rPr>
        <w:t xml:space="preserve">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 о досрочном погашении Облигаций, – если Эмитентом было принято решение об отказе в удовлетворении Требования о досрочном погашении Облигаций. </w:t>
      </w:r>
    </w:p>
    <w:p w:rsidR="002312C8" w:rsidRPr="00041F40" w:rsidRDefault="002312C8" w:rsidP="002312C8">
      <w:pPr>
        <w:spacing w:before="120" w:after="120"/>
        <w:jc w:val="both"/>
        <w:rPr>
          <w:sz w:val="22"/>
          <w:szCs w:val="22"/>
        </w:rPr>
      </w:pPr>
      <w:r w:rsidRPr="00041F40">
        <w:rPr>
          <w:sz w:val="22"/>
          <w:szCs w:val="22"/>
        </w:rPr>
        <w:t xml:space="preserve">Получение владельцем Облигаций уведомления о непринятии Требования о досрочном погашении Облигаций не лишает его права повторно обратиться с Требованием о досрочном погашении Облигаций к Эмитенту. </w:t>
      </w:r>
    </w:p>
    <w:p w:rsidR="002312C8" w:rsidRPr="00041F40" w:rsidRDefault="002312C8" w:rsidP="002312C8">
      <w:pPr>
        <w:spacing w:before="120" w:after="120"/>
        <w:jc w:val="both"/>
        <w:rPr>
          <w:sz w:val="22"/>
          <w:szCs w:val="22"/>
        </w:rPr>
      </w:pPr>
      <w:r w:rsidRPr="00041F40">
        <w:rPr>
          <w:sz w:val="22"/>
          <w:szCs w:val="22"/>
        </w:rPr>
        <w:t xml:space="preserve">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2312C8" w:rsidRPr="00041F40" w:rsidRDefault="002312C8" w:rsidP="002312C8">
      <w:pPr>
        <w:spacing w:before="120" w:after="120"/>
        <w:jc w:val="both"/>
        <w:rPr>
          <w:sz w:val="22"/>
          <w:szCs w:val="22"/>
        </w:rPr>
      </w:pPr>
      <w:r w:rsidRPr="00041F40">
        <w:rPr>
          <w:sz w:val="22"/>
          <w:szCs w:val="22"/>
        </w:rPr>
        <w:t xml:space="preserve">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 о досрочном погашении Облигаций, и указывает в уведомлении об удовлетворении Требования о досрочном погашении Облигаций: </w:t>
      </w:r>
    </w:p>
    <w:p w:rsidR="002312C8" w:rsidRPr="00041F40" w:rsidRDefault="002312C8" w:rsidP="002312C8">
      <w:pPr>
        <w:numPr>
          <w:ilvl w:val="0"/>
          <w:numId w:val="194"/>
        </w:numPr>
        <w:autoSpaceDE/>
        <w:autoSpaceDN/>
        <w:spacing w:before="120" w:after="120"/>
        <w:jc w:val="both"/>
        <w:rPr>
          <w:sz w:val="22"/>
          <w:szCs w:val="22"/>
        </w:rPr>
      </w:pPr>
      <w:r w:rsidRPr="00041F40">
        <w:rPr>
          <w:sz w:val="22"/>
          <w:szCs w:val="22"/>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2312C8" w:rsidRPr="00041F40" w:rsidRDefault="002312C8" w:rsidP="002312C8">
      <w:pPr>
        <w:numPr>
          <w:ilvl w:val="0"/>
          <w:numId w:val="194"/>
        </w:numPr>
        <w:autoSpaceDE/>
        <w:autoSpaceDN/>
        <w:spacing w:before="120" w:after="120"/>
        <w:jc w:val="both"/>
        <w:rPr>
          <w:sz w:val="22"/>
          <w:szCs w:val="22"/>
        </w:rPr>
      </w:pPr>
      <w:r w:rsidRPr="00041F40">
        <w:rPr>
          <w:sz w:val="22"/>
          <w:szCs w:val="22"/>
        </w:rPr>
        <w:t xml:space="preserve">количество Облигаций, подлежащих погашению; </w:t>
      </w:r>
    </w:p>
    <w:p w:rsidR="002312C8" w:rsidRPr="00041F40" w:rsidRDefault="002312C8" w:rsidP="002312C8">
      <w:pPr>
        <w:numPr>
          <w:ilvl w:val="0"/>
          <w:numId w:val="194"/>
        </w:numPr>
        <w:autoSpaceDE/>
        <w:autoSpaceDN/>
        <w:spacing w:before="120" w:after="120"/>
        <w:jc w:val="both"/>
        <w:rPr>
          <w:sz w:val="22"/>
          <w:szCs w:val="22"/>
        </w:rPr>
      </w:pPr>
      <w:r w:rsidRPr="00041F40">
        <w:rPr>
          <w:sz w:val="22"/>
          <w:szCs w:val="22"/>
        </w:rPr>
        <w:t xml:space="preserve">Дату исполнения. </w:t>
      </w:r>
    </w:p>
    <w:p w:rsidR="002312C8" w:rsidRPr="00041F40" w:rsidRDefault="002312C8" w:rsidP="002312C8">
      <w:pPr>
        <w:spacing w:before="120" w:after="120"/>
        <w:jc w:val="both"/>
        <w:rPr>
          <w:sz w:val="22"/>
          <w:szCs w:val="22"/>
        </w:rPr>
      </w:pPr>
      <w:r w:rsidRPr="00041F40">
        <w:rPr>
          <w:sz w:val="22"/>
          <w:szCs w:val="22"/>
        </w:rPr>
        <w:t xml:space="preserve">После направления уведомлений об удовлетворении Требований 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w:t>
      </w:r>
      <w:r w:rsidRPr="00041F40">
        <w:rPr>
          <w:bCs/>
          <w:iCs/>
          <w:sz w:val="22"/>
          <w:szCs w:val="22"/>
        </w:rPr>
        <w:t xml:space="preserve">Эмитент или его уполномоченное лицо </w:t>
      </w:r>
      <w:r w:rsidRPr="00041F40">
        <w:rPr>
          <w:sz w:val="22"/>
          <w:szCs w:val="22"/>
        </w:rPr>
        <w:t xml:space="preserve">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о досрочном погашении Облигаций. </w:t>
      </w:r>
    </w:p>
    <w:p w:rsidR="002312C8" w:rsidRPr="00041F40" w:rsidRDefault="002312C8" w:rsidP="002312C8">
      <w:pPr>
        <w:spacing w:before="120" w:after="120"/>
        <w:jc w:val="both"/>
        <w:rPr>
          <w:sz w:val="22"/>
          <w:szCs w:val="22"/>
        </w:rPr>
      </w:pPr>
      <w:r w:rsidRPr="00041F40">
        <w:rPr>
          <w:sz w:val="22"/>
          <w:szCs w:val="22"/>
        </w:rPr>
        <w:t xml:space="preserve">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Облигаций.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 </w:t>
      </w:r>
    </w:p>
    <w:p w:rsidR="002312C8" w:rsidRPr="00041F40" w:rsidRDefault="002312C8" w:rsidP="002312C8">
      <w:pPr>
        <w:spacing w:before="120" w:after="120"/>
        <w:jc w:val="both"/>
        <w:rPr>
          <w:sz w:val="22"/>
          <w:szCs w:val="22"/>
        </w:rPr>
      </w:pPr>
      <w:r w:rsidRPr="00041F40">
        <w:rPr>
          <w:sz w:val="22"/>
          <w:szCs w:val="22"/>
        </w:rPr>
        <w:t xml:space="preserve">Досрочное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 </w:t>
      </w:r>
    </w:p>
    <w:p w:rsidR="002312C8" w:rsidRPr="00041F40" w:rsidRDefault="002312C8" w:rsidP="002312C8">
      <w:pPr>
        <w:spacing w:before="120" w:after="120"/>
        <w:jc w:val="both"/>
        <w:rPr>
          <w:sz w:val="22"/>
          <w:szCs w:val="22"/>
        </w:rPr>
      </w:pPr>
      <w:r w:rsidRPr="00041F40">
        <w:rPr>
          <w:sz w:val="22"/>
          <w:szCs w:val="22"/>
        </w:rPr>
        <w:t xml:space="preserve">Досрочное погашение Облигаций производится Эмитентом самостоятельно. </w:t>
      </w:r>
    </w:p>
    <w:p w:rsidR="002312C8" w:rsidRPr="00041F40" w:rsidRDefault="002312C8" w:rsidP="002312C8">
      <w:pPr>
        <w:adjustRightInd w:val="0"/>
        <w:spacing w:before="120" w:after="120"/>
        <w:jc w:val="both"/>
        <w:rPr>
          <w:sz w:val="22"/>
          <w:szCs w:val="22"/>
        </w:rPr>
      </w:pPr>
      <w:r w:rsidRPr="00041F40">
        <w:rPr>
          <w:sz w:val="22"/>
          <w:szCs w:val="22"/>
        </w:rPr>
        <w:t xml:space="preserve">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w:t>
      </w:r>
      <w:r w:rsidRPr="00041F40">
        <w:rPr>
          <w:bCs/>
          <w:iCs/>
          <w:sz w:val="22"/>
          <w:szCs w:val="22"/>
        </w:rPr>
        <w:t>ипотечных ценных бумаг</w:t>
      </w:r>
      <w:r w:rsidRPr="00041F40">
        <w:rPr>
          <w:sz w:val="22"/>
          <w:szCs w:val="22"/>
        </w:rPr>
        <w:t>.</w:t>
      </w:r>
    </w:p>
    <w:p w:rsidR="002312C8" w:rsidRPr="00041F40" w:rsidRDefault="002312C8" w:rsidP="002312C8">
      <w:pPr>
        <w:spacing w:before="120" w:after="120"/>
        <w:jc w:val="both"/>
        <w:rPr>
          <w:b/>
          <w:i/>
          <w:sz w:val="22"/>
          <w:szCs w:val="22"/>
        </w:rPr>
      </w:pPr>
      <w:r w:rsidRPr="00041F40">
        <w:rPr>
          <w:b/>
          <w:i/>
          <w:sz w:val="22"/>
          <w:szCs w:val="22"/>
        </w:rPr>
        <w:t xml:space="preserve">Порядок раскрытия информации </w:t>
      </w:r>
      <w:r w:rsidRPr="00041F40">
        <w:rPr>
          <w:b/>
          <w:i/>
          <w:iCs/>
          <w:sz w:val="22"/>
          <w:szCs w:val="22"/>
        </w:rPr>
        <w:t>о наличии у владельцев Облигаций права требовать досрочного погашения Облигаций</w:t>
      </w:r>
      <w:r w:rsidRPr="00041F40">
        <w:rPr>
          <w:b/>
          <w:i/>
          <w:sz w:val="22"/>
          <w:szCs w:val="22"/>
        </w:rPr>
        <w:t xml:space="preserve"> и </w:t>
      </w:r>
      <w:r w:rsidRPr="00041F40">
        <w:rPr>
          <w:b/>
          <w:i/>
          <w:iCs/>
          <w:sz w:val="22"/>
          <w:szCs w:val="22"/>
        </w:rPr>
        <w:t>об устранении нарушений, послуживших основанием возникновения такого права:</w:t>
      </w:r>
    </w:p>
    <w:p w:rsidR="002312C8" w:rsidRPr="00041F40" w:rsidRDefault="002312C8" w:rsidP="002312C8">
      <w:pPr>
        <w:spacing w:before="120" w:after="120"/>
        <w:jc w:val="both"/>
        <w:rPr>
          <w:sz w:val="22"/>
          <w:szCs w:val="22"/>
        </w:rPr>
      </w:pPr>
      <w:r w:rsidRPr="00041F40">
        <w:rPr>
          <w:sz w:val="22"/>
          <w:szCs w:val="22"/>
        </w:rPr>
        <w:t xml:space="preserve">Порядок раскрытия информации </w:t>
      </w:r>
      <w:r w:rsidRPr="00041F40">
        <w:rPr>
          <w:iCs/>
          <w:sz w:val="22"/>
          <w:szCs w:val="22"/>
        </w:rPr>
        <w:t xml:space="preserve">о наличии у владельцев Облигаций права требовать досрочного погашения Облигаций и </w:t>
      </w:r>
      <w:r w:rsidRPr="00041F40">
        <w:rPr>
          <w:sz w:val="22"/>
          <w:szCs w:val="22"/>
        </w:rPr>
        <w:t xml:space="preserve">об </w:t>
      </w:r>
      <w:r w:rsidRPr="00041F40">
        <w:rPr>
          <w:iCs/>
          <w:sz w:val="22"/>
          <w:szCs w:val="22"/>
        </w:rPr>
        <w:t>устранении нарушений, послуживших основанием возникновения такого права, а также</w:t>
      </w:r>
      <w:r w:rsidRPr="00041F40">
        <w:rPr>
          <w:i/>
          <w:iCs/>
          <w:sz w:val="22"/>
          <w:szCs w:val="22"/>
        </w:rPr>
        <w:t xml:space="preserve"> </w:t>
      </w:r>
      <w:r w:rsidRPr="00041F40">
        <w:rPr>
          <w:iCs/>
          <w:sz w:val="22"/>
          <w:szCs w:val="22"/>
        </w:rPr>
        <w:t>информации об</w:t>
      </w:r>
      <w:r w:rsidRPr="00041F40">
        <w:rPr>
          <w:sz w:val="22"/>
          <w:szCs w:val="22"/>
        </w:rPr>
        <w:t xml:space="preserve"> итогах досрочного погашения Облигаций по требованию владельцев Облигаций</w:t>
      </w:r>
      <w:r w:rsidRPr="00041F40">
        <w:rPr>
          <w:iCs/>
          <w:sz w:val="22"/>
          <w:szCs w:val="22"/>
        </w:rPr>
        <w:t>,</w:t>
      </w:r>
      <w:r w:rsidRPr="00041F40">
        <w:rPr>
          <w:sz w:val="22"/>
          <w:szCs w:val="22"/>
        </w:rPr>
        <w:t xml:space="preserve"> определен в п.11 Решения о </w:t>
      </w:r>
      <w:r w:rsidRPr="00315F0B">
        <w:rPr>
          <w:sz w:val="22"/>
          <w:szCs w:val="22"/>
        </w:rPr>
        <w:t>выпуске ипотечных ценных бумаг</w:t>
      </w:r>
      <w:r w:rsidR="00315F0B" w:rsidRPr="00315F0B">
        <w:rPr>
          <w:sz w:val="22"/>
          <w:szCs w:val="22"/>
        </w:rPr>
        <w:t xml:space="preserve"> и п. 2.9 Проспекта ценных бумаг</w:t>
      </w:r>
      <w:r w:rsidRPr="00315F0B">
        <w:rPr>
          <w:sz w:val="22"/>
          <w:szCs w:val="22"/>
        </w:rPr>
        <w:t>.</w:t>
      </w:r>
      <w:r w:rsidRPr="00041F40">
        <w:rPr>
          <w:sz w:val="22"/>
          <w:szCs w:val="22"/>
        </w:rPr>
        <w:t xml:space="preserve">  </w:t>
      </w:r>
    </w:p>
    <w:p w:rsidR="002312C8" w:rsidRPr="00041F40" w:rsidRDefault="002312C8" w:rsidP="002312C8">
      <w:pPr>
        <w:spacing w:before="120" w:after="120"/>
        <w:jc w:val="both"/>
        <w:outlineLvl w:val="0"/>
        <w:rPr>
          <w:b/>
          <w:bCs/>
          <w:i/>
          <w:iCs/>
          <w:sz w:val="22"/>
          <w:szCs w:val="22"/>
        </w:rPr>
      </w:pPr>
      <w:r w:rsidRPr="00041F40">
        <w:rPr>
          <w:b/>
          <w:bCs/>
          <w:i/>
          <w:iCs/>
          <w:sz w:val="22"/>
          <w:szCs w:val="22"/>
        </w:rPr>
        <w:t xml:space="preserve">Досрочное погашение по усмотрению Эмитента </w:t>
      </w:r>
    </w:p>
    <w:p w:rsidR="002312C8" w:rsidRPr="00041F40" w:rsidRDefault="002312C8" w:rsidP="002312C8">
      <w:pPr>
        <w:spacing w:before="120" w:after="120"/>
        <w:jc w:val="both"/>
        <w:rPr>
          <w:sz w:val="22"/>
          <w:szCs w:val="22"/>
        </w:rPr>
      </w:pPr>
      <w:r w:rsidRPr="00041F40">
        <w:rPr>
          <w:sz w:val="22"/>
          <w:szCs w:val="22"/>
        </w:rPr>
        <w:t>Приобретение Облигаций класса «А» означает согласие приобретателя на осуществление Эмитентом досрочного погашения Облигаций класса «А» в порядке, предусмотренном п.9.5 Решения о выпуске ипотечных ценных бумаг.</w:t>
      </w:r>
    </w:p>
    <w:p w:rsidR="002312C8" w:rsidRPr="00041F40" w:rsidRDefault="002312C8" w:rsidP="002312C8">
      <w:pPr>
        <w:spacing w:before="120" w:after="120"/>
        <w:jc w:val="both"/>
        <w:rPr>
          <w:sz w:val="22"/>
          <w:szCs w:val="22"/>
        </w:rPr>
      </w:pPr>
      <w:r w:rsidRPr="00041F40">
        <w:rPr>
          <w:sz w:val="22"/>
          <w:szCs w:val="22"/>
        </w:rPr>
        <w:t>Досрочное погашение Облигаций класса «А» по усмотрению Эмитента осуществляется в отношении всех Облигаций класса «А».</w:t>
      </w:r>
    </w:p>
    <w:p w:rsidR="002312C8" w:rsidRPr="00041F40" w:rsidRDefault="002312C8" w:rsidP="002312C8">
      <w:pPr>
        <w:spacing w:before="120" w:after="120"/>
        <w:jc w:val="both"/>
        <w:rPr>
          <w:i/>
          <w:sz w:val="22"/>
          <w:szCs w:val="22"/>
        </w:rPr>
      </w:pPr>
      <w:r w:rsidRPr="00041F40">
        <w:rPr>
          <w:i/>
          <w:sz w:val="22"/>
          <w:szCs w:val="22"/>
        </w:rPr>
        <w:t>Дата, не ранее которой Облигации могут быть досрочно погашены:</w:t>
      </w:r>
    </w:p>
    <w:p w:rsidR="002312C8" w:rsidRPr="00041F40" w:rsidRDefault="002312C8" w:rsidP="002312C8">
      <w:pPr>
        <w:spacing w:before="120" w:after="120"/>
        <w:jc w:val="both"/>
        <w:rPr>
          <w:sz w:val="22"/>
          <w:szCs w:val="22"/>
        </w:rPr>
      </w:pPr>
      <w:r w:rsidRPr="00041F40">
        <w:rPr>
          <w:sz w:val="22"/>
          <w:szCs w:val="22"/>
        </w:rPr>
        <w:t>Эмитент имеет право осуществить досрочное погашение Облигаций в следующие даты:</w:t>
      </w:r>
    </w:p>
    <w:p w:rsidR="002312C8" w:rsidRPr="00041F40" w:rsidRDefault="002312C8" w:rsidP="002312C8">
      <w:pPr>
        <w:pStyle w:val="affffffff2"/>
        <w:numPr>
          <w:ilvl w:val="0"/>
          <w:numId w:val="167"/>
        </w:numPr>
        <w:spacing w:before="120" w:after="120" w:line="240" w:lineRule="auto"/>
        <w:rPr>
          <w:lang w:val="ru-RU"/>
        </w:rPr>
      </w:pPr>
      <w:r w:rsidRPr="00041F40">
        <w:rPr>
          <w:lang w:val="ru-RU"/>
        </w:rPr>
        <w:t>в Даты выплаты, следующие за датой, в которую Поручитель исполнил обязательства Эмитента по Облигациям, не исполненные Эмитентом в срок, установленный Решением о выпуске ипотечных ценных бумаг; или</w:t>
      </w:r>
    </w:p>
    <w:p w:rsidR="002312C8" w:rsidRPr="00041F40" w:rsidRDefault="002312C8" w:rsidP="002312C8">
      <w:pPr>
        <w:pStyle w:val="affffffff2"/>
        <w:numPr>
          <w:ilvl w:val="0"/>
          <w:numId w:val="167"/>
        </w:numPr>
        <w:spacing w:before="120" w:after="120" w:line="240" w:lineRule="auto"/>
        <w:rPr>
          <w:lang w:val="ru-RU"/>
        </w:rPr>
      </w:pPr>
      <w:r w:rsidRPr="00041F40">
        <w:rPr>
          <w:lang w:val="ru-RU"/>
        </w:rPr>
        <w:t>в любую дату, начиная с даты, в которую было реализовано имущество, составляющее ипотечное покрытие, после обращения на него взыскания.</w:t>
      </w:r>
    </w:p>
    <w:p w:rsidR="002312C8" w:rsidRPr="00041F40" w:rsidRDefault="002312C8" w:rsidP="002312C8">
      <w:pPr>
        <w:spacing w:before="120" w:after="120"/>
        <w:jc w:val="both"/>
        <w:rPr>
          <w:rFonts w:eastAsia="MS Mincho"/>
          <w:sz w:val="22"/>
          <w:szCs w:val="22"/>
        </w:rPr>
      </w:pPr>
      <w:r w:rsidRPr="00041F40">
        <w:rPr>
          <w:rFonts w:eastAsia="MS Mincho"/>
          <w:sz w:val="22"/>
          <w:szCs w:val="22"/>
        </w:rPr>
        <w:t>Эмитент должен принять решение об осуществлении досрочного погашения Облигаций не позднее, чем за 15 (</w:t>
      </w:r>
      <w:r w:rsidRPr="00041F40">
        <w:rPr>
          <w:sz w:val="22"/>
          <w:szCs w:val="22"/>
        </w:rPr>
        <w:t>пятнадцать) рабочих</w:t>
      </w:r>
      <w:r w:rsidRPr="00041F40">
        <w:rPr>
          <w:rFonts w:eastAsia="MS Mincho"/>
          <w:sz w:val="22"/>
          <w:szCs w:val="22"/>
        </w:rPr>
        <w:t xml:space="preserve">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w:t>
      </w:r>
      <w:r w:rsidRPr="00315F0B">
        <w:rPr>
          <w:rFonts w:eastAsia="MS Mincho"/>
          <w:sz w:val="22"/>
          <w:szCs w:val="22"/>
        </w:rPr>
        <w:t>указанные</w:t>
      </w:r>
      <w:r w:rsidRPr="00041F40">
        <w:rPr>
          <w:rFonts w:eastAsia="MS Mincho"/>
          <w:sz w:val="22"/>
          <w:szCs w:val="22"/>
        </w:rPr>
        <w:t xml:space="preserve"> в п. 11 Решения о выпуске </w:t>
      </w:r>
      <w:r w:rsidRPr="00315F0B">
        <w:rPr>
          <w:rFonts w:eastAsia="MS Mincho"/>
          <w:sz w:val="22"/>
          <w:szCs w:val="22"/>
        </w:rPr>
        <w:t>ипотечных ценных бумаг</w:t>
      </w:r>
      <w:r w:rsidR="00315F0B" w:rsidRPr="00315F0B">
        <w:rPr>
          <w:rFonts w:eastAsia="MS Mincho"/>
          <w:sz w:val="22"/>
          <w:szCs w:val="22"/>
        </w:rPr>
        <w:t xml:space="preserve"> и п. 2.9 Проспекта ценных бумаг</w:t>
      </w:r>
      <w:r w:rsidRPr="00041F40">
        <w:rPr>
          <w:rFonts w:eastAsia="MS Mincho"/>
          <w:sz w:val="22"/>
          <w:szCs w:val="22"/>
        </w:rPr>
        <w:t>.</w:t>
      </w:r>
    </w:p>
    <w:p w:rsidR="002312C8" w:rsidRPr="00041F40" w:rsidRDefault="002312C8" w:rsidP="002312C8">
      <w:pPr>
        <w:spacing w:before="120" w:after="120"/>
        <w:jc w:val="both"/>
        <w:rPr>
          <w:sz w:val="22"/>
          <w:szCs w:val="22"/>
        </w:rPr>
      </w:pPr>
      <w:r w:rsidRPr="00041F40">
        <w:rPr>
          <w:sz w:val="22"/>
          <w:szCs w:val="22"/>
        </w:rPr>
        <w:t xml:space="preserve">Эмитент не вправе принимать решение о досрочном погашении Облигаций класса «Б» до принятия решения о досрочном погашении Облигаций класса «А». </w:t>
      </w:r>
    </w:p>
    <w:p w:rsidR="002312C8" w:rsidRPr="00041F40" w:rsidRDefault="002312C8" w:rsidP="002312C8">
      <w:pPr>
        <w:spacing w:before="120" w:after="120"/>
        <w:jc w:val="both"/>
        <w:rPr>
          <w:sz w:val="22"/>
          <w:szCs w:val="22"/>
        </w:rPr>
      </w:pPr>
      <w:r w:rsidRPr="00041F40">
        <w:rPr>
          <w:sz w:val="22"/>
          <w:szCs w:val="22"/>
        </w:rPr>
        <w:t>Эмитент не вправе осуществить досрочное погашение Облигаций класса «Б» до погашения в полном объеме находящихся в обращении Облигаций класса «А».</w:t>
      </w:r>
    </w:p>
    <w:p w:rsidR="002312C8" w:rsidRPr="00041F40" w:rsidRDefault="002312C8" w:rsidP="002312C8">
      <w:pPr>
        <w:spacing w:before="120" w:after="120"/>
        <w:jc w:val="both"/>
        <w:rPr>
          <w:sz w:val="22"/>
          <w:szCs w:val="22"/>
        </w:rPr>
      </w:pPr>
      <w:r w:rsidRPr="00041F40">
        <w:rPr>
          <w:sz w:val="22"/>
          <w:szCs w:val="22"/>
        </w:rPr>
        <w:t>Эмитент вправе принять решение об одновременном досрочном погашении Облигаций класса «А» и Облигаций класса «Б».</w:t>
      </w:r>
    </w:p>
    <w:p w:rsidR="002312C8" w:rsidRPr="00041F40" w:rsidRDefault="002312C8" w:rsidP="002312C8">
      <w:pPr>
        <w:spacing w:before="120" w:after="120"/>
        <w:jc w:val="both"/>
        <w:rPr>
          <w:sz w:val="22"/>
          <w:szCs w:val="22"/>
        </w:rPr>
      </w:pPr>
      <w:r w:rsidRPr="00041F40">
        <w:rPr>
          <w:sz w:val="22"/>
          <w:szCs w:val="22"/>
        </w:rPr>
        <w:t>Эмитент вправе осуществить досрочное погашение Облигаций класса «А» одновременно с досрочным погашением Облигаций класса «Б», но с соблюдением порядка очередности, установленного Решением о выпуске ипотечных ценных бумаг.</w:t>
      </w:r>
    </w:p>
    <w:p w:rsidR="002312C8" w:rsidRPr="00041F40" w:rsidRDefault="002312C8" w:rsidP="002312C8">
      <w:pPr>
        <w:spacing w:before="120" w:after="120"/>
        <w:jc w:val="both"/>
        <w:rPr>
          <w:sz w:val="22"/>
          <w:szCs w:val="22"/>
        </w:rPr>
      </w:pPr>
      <w:r w:rsidRPr="00041F40">
        <w:rPr>
          <w:sz w:val="22"/>
          <w:szCs w:val="22"/>
        </w:rPr>
        <w:t>Эмитент уведомляет Биржу и НРД о принятом решении о досрочном погашении Облигаций в дату принятия соответствующего решения.</w:t>
      </w:r>
    </w:p>
    <w:p w:rsidR="002312C8" w:rsidRPr="00041F40" w:rsidRDefault="002312C8" w:rsidP="002312C8">
      <w:pPr>
        <w:spacing w:before="120" w:after="120"/>
        <w:jc w:val="both"/>
        <w:rPr>
          <w:i/>
          <w:sz w:val="22"/>
          <w:szCs w:val="22"/>
        </w:rPr>
      </w:pPr>
      <w:r w:rsidRPr="00041F40">
        <w:rPr>
          <w:i/>
          <w:sz w:val="22"/>
          <w:szCs w:val="22"/>
        </w:rPr>
        <w:t>Даты, в которые возможно досрочное погашение Облигаций по усмотрению Эмитента:</w:t>
      </w:r>
    </w:p>
    <w:p w:rsidR="002312C8" w:rsidRPr="00041F40" w:rsidRDefault="002312C8" w:rsidP="002312C8">
      <w:pPr>
        <w:spacing w:before="120" w:after="120"/>
        <w:jc w:val="both"/>
        <w:rPr>
          <w:sz w:val="22"/>
          <w:szCs w:val="22"/>
        </w:rPr>
      </w:pPr>
      <w:r w:rsidRPr="00041F40">
        <w:rPr>
          <w:sz w:val="22"/>
          <w:szCs w:val="22"/>
        </w:rPr>
        <w:t>Эмитент имеет право осуществить досрочное погашение Облигаций класса «А» только в Даты выплаты, указанные в п. 9.2 Решения о выпуске ипотечных ценных бумаг, а в случае реализации имущества, составляющего ипотечное покрытие, после обращения на него взыскания - в любую дату, начиная с даты, в которую было реализовано имущество, составляющее ипотечное покрытие, после обращения на него взыскания.</w:t>
      </w:r>
    </w:p>
    <w:p w:rsidR="002312C8" w:rsidRPr="00041F40" w:rsidRDefault="002312C8" w:rsidP="002312C8">
      <w:pPr>
        <w:spacing w:before="120" w:after="120"/>
        <w:jc w:val="both"/>
        <w:rPr>
          <w:sz w:val="22"/>
          <w:szCs w:val="22"/>
        </w:rPr>
      </w:pPr>
      <w:r w:rsidRPr="00041F40">
        <w:rPr>
          <w:sz w:val="22"/>
          <w:szCs w:val="22"/>
        </w:rPr>
        <w:t>Если дата выплаты, в которую осуществляется досрочное погашение Облигаций по усмотрению Эмитента,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2312C8" w:rsidRPr="00041F40" w:rsidRDefault="002312C8" w:rsidP="002312C8">
      <w:pPr>
        <w:spacing w:before="120" w:after="120"/>
        <w:jc w:val="both"/>
        <w:rPr>
          <w:i/>
          <w:sz w:val="22"/>
          <w:szCs w:val="22"/>
        </w:rPr>
      </w:pPr>
      <w:r w:rsidRPr="00041F40">
        <w:rPr>
          <w:i/>
          <w:sz w:val="22"/>
          <w:szCs w:val="22"/>
        </w:rPr>
        <w:t>Порядок раскрытия информации о досрочном погашении Облигаций по усмотрению Эмитента:</w:t>
      </w:r>
    </w:p>
    <w:p w:rsidR="002312C8" w:rsidRPr="00041F40" w:rsidRDefault="002312C8" w:rsidP="002312C8">
      <w:pPr>
        <w:spacing w:before="120" w:after="120"/>
        <w:jc w:val="both"/>
        <w:rPr>
          <w:color w:val="000000"/>
          <w:sz w:val="22"/>
          <w:szCs w:val="22"/>
        </w:rPr>
      </w:pPr>
      <w:r w:rsidRPr="00041F40">
        <w:rPr>
          <w:color w:val="000000"/>
          <w:sz w:val="22"/>
          <w:szCs w:val="22"/>
        </w:rPr>
        <w:t>Порядок раскрытия информации о досрочном погашении Облигаций по усмотрению Эмитента, а также информации об итогах досрочного погашения Облигаций по усмотрению Эмитента, определен в п.11 Решения о выпуске ипотечных ценных бумаг</w:t>
      </w:r>
      <w:r w:rsidR="00315F0B" w:rsidRPr="00315F0B">
        <w:rPr>
          <w:color w:val="000000"/>
          <w:sz w:val="22"/>
          <w:szCs w:val="22"/>
        </w:rPr>
        <w:t xml:space="preserve"> и п. 2.9 Проспекта ценных бумаг</w:t>
      </w:r>
      <w:r w:rsidRPr="00041F40">
        <w:rPr>
          <w:color w:val="000000"/>
          <w:sz w:val="22"/>
          <w:szCs w:val="22"/>
        </w:rPr>
        <w:t xml:space="preserve">.  </w:t>
      </w:r>
    </w:p>
    <w:p w:rsidR="002312C8" w:rsidRPr="00041F40" w:rsidRDefault="002312C8" w:rsidP="002312C8">
      <w:pPr>
        <w:spacing w:before="120" w:after="120"/>
        <w:jc w:val="both"/>
        <w:rPr>
          <w:sz w:val="22"/>
          <w:szCs w:val="22"/>
        </w:rPr>
      </w:pPr>
      <w:r w:rsidRPr="00041F40">
        <w:rPr>
          <w:i/>
          <w:sz w:val="22"/>
          <w:szCs w:val="22"/>
        </w:rPr>
        <w:t>Стоимость досрочного погашения Облигаций по усмотрению Эмитента</w:t>
      </w:r>
      <w:r w:rsidRPr="00041F40">
        <w:rPr>
          <w:sz w:val="22"/>
          <w:szCs w:val="22"/>
        </w:rPr>
        <w:t xml:space="preserve">: </w:t>
      </w:r>
    </w:p>
    <w:p w:rsidR="002312C8" w:rsidRPr="00041F40" w:rsidRDefault="002312C8" w:rsidP="002312C8">
      <w:pPr>
        <w:spacing w:before="120" w:after="120"/>
        <w:jc w:val="both"/>
        <w:rPr>
          <w:sz w:val="22"/>
          <w:szCs w:val="22"/>
        </w:rPr>
      </w:pPr>
      <w:r w:rsidRPr="00041F40">
        <w:rPr>
          <w:sz w:val="22"/>
          <w:szCs w:val="22"/>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w:t>
      </w:r>
      <w:r w:rsidRPr="00041F40">
        <w:rPr>
          <w:color w:val="000000"/>
          <w:sz w:val="22"/>
          <w:szCs w:val="22"/>
        </w:rPr>
        <w:t>накопленного процентного купонного дохода</w:t>
      </w:r>
      <w:r w:rsidRPr="00041F40">
        <w:rPr>
          <w:sz w:val="22"/>
          <w:szCs w:val="22"/>
        </w:rPr>
        <w:t xml:space="preserve">, </w:t>
      </w:r>
      <w:r w:rsidRPr="00041F40">
        <w:rPr>
          <w:rFonts w:eastAsia="SimSun"/>
          <w:color w:val="000000"/>
          <w:sz w:val="22"/>
          <w:szCs w:val="22"/>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w:t>
      </w:r>
      <w:r w:rsidRPr="00041F40">
        <w:rPr>
          <w:sz w:val="22"/>
          <w:szCs w:val="22"/>
        </w:rPr>
        <w:t xml:space="preserve">. </w:t>
      </w:r>
    </w:p>
    <w:p w:rsidR="002312C8" w:rsidRPr="00041F40" w:rsidRDefault="002312C8" w:rsidP="002312C8">
      <w:pPr>
        <w:spacing w:before="120" w:after="120"/>
        <w:jc w:val="both"/>
        <w:rPr>
          <w:sz w:val="22"/>
          <w:szCs w:val="22"/>
        </w:rPr>
      </w:pPr>
      <w:r w:rsidRPr="00041F40">
        <w:rPr>
          <w:sz w:val="22"/>
          <w:szCs w:val="22"/>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2312C8" w:rsidRPr="00041F40" w:rsidRDefault="002312C8" w:rsidP="002312C8">
      <w:pPr>
        <w:spacing w:before="120" w:after="120"/>
        <w:jc w:val="both"/>
        <w:rPr>
          <w:sz w:val="22"/>
          <w:szCs w:val="22"/>
        </w:rPr>
      </w:pPr>
      <w:r w:rsidRPr="00041F40">
        <w:rPr>
          <w:sz w:val="22"/>
          <w:szCs w:val="22"/>
        </w:rPr>
        <w:t>Распределение денежных средств Эмитента в соответствующую дату, в которую происходит досрочное погашение Облигаций класса «А»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п. 17 Решения о выпуске ипотечных ценных бумаг.</w:t>
      </w:r>
    </w:p>
    <w:p w:rsidR="002312C8" w:rsidRPr="00041F40" w:rsidRDefault="002312C8" w:rsidP="002312C8">
      <w:pPr>
        <w:spacing w:before="120" w:after="120"/>
        <w:jc w:val="both"/>
        <w:rPr>
          <w:i/>
          <w:sz w:val="22"/>
          <w:szCs w:val="22"/>
        </w:rPr>
      </w:pPr>
      <w:r w:rsidRPr="00041F40">
        <w:rPr>
          <w:i/>
          <w:sz w:val="22"/>
          <w:szCs w:val="22"/>
        </w:rPr>
        <w:t>Порядок досрочного погашения Облигаций:</w:t>
      </w:r>
    </w:p>
    <w:bookmarkEnd w:id="489"/>
    <w:bookmarkEnd w:id="490"/>
    <w:bookmarkEnd w:id="492"/>
    <w:p w:rsidR="002312C8" w:rsidRPr="00041F40" w:rsidRDefault="002312C8" w:rsidP="002312C8">
      <w:pPr>
        <w:spacing w:before="120" w:after="120"/>
        <w:jc w:val="both"/>
        <w:rPr>
          <w:sz w:val="22"/>
          <w:szCs w:val="22"/>
        </w:rPr>
      </w:pPr>
      <w:r w:rsidRPr="00041F40">
        <w:rPr>
          <w:sz w:val="22"/>
          <w:szCs w:val="22"/>
        </w:rPr>
        <w:t>Порядок досрочного погашения Облигаций аналогичен порядку погашения (частичного погашения) Облигаций класса «А», установленному в п.9.2 Решения о выпуске ипотечных ценных бумаг.</w:t>
      </w:r>
    </w:p>
    <w:p w:rsidR="002312C8" w:rsidRPr="00041F40" w:rsidRDefault="002312C8" w:rsidP="002312C8">
      <w:pPr>
        <w:spacing w:before="120" w:after="120"/>
        <w:jc w:val="both"/>
        <w:rPr>
          <w:sz w:val="22"/>
          <w:szCs w:val="22"/>
        </w:rPr>
      </w:pPr>
      <w:r w:rsidRPr="00041F40">
        <w:rPr>
          <w:sz w:val="22"/>
          <w:szCs w:val="22"/>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Решения о выпуске ипотечных ценных бумаг. </w:t>
      </w:r>
    </w:p>
    <w:p w:rsidR="002312C8" w:rsidRPr="00041F40" w:rsidRDefault="002312C8" w:rsidP="002312C8">
      <w:pPr>
        <w:spacing w:before="120" w:after="120"/>
        <w:jc w:val="both"/>
        <w:rPr>
          <w:sz w:val="22"/>
          <w:szCs w:val="22"/>
        </w:rPr>
      </w:pPr>
      <w:r w:rsidRPr="00041F40">
        <w:rPr>
          <w:sz w:val="22"/>
          <w:szCs w:val="22"/>
        </w:rPr>
        <w:t>Облигации, погашенные Эмитентом досрочно, не могут быть вновь выпущены в обращение.</w:t>
      </w:r>
    </w:p>
    <w:p w:rsidR="00AA5B4F" w:rsidRDefault="009C4DE3" w:rsidP="00B33E68">
      <w:pPr>
        <w:spacing w:before="120" w:after="120"/>
        <w:jc w:val="both"/>
        <w:rPr>
          <w:sz w:val="22"/>
          <w:szCs w:val="22"/>
        </w:rPr>
      </w:pPr>
      <w:bookmarkStart w:id="493" w:name="_DV_M461"/>
      <w:bookmarkStart w:id="494" w:name="_DV_M448"/>
      <w:bookmarkStart w:id="495" w:name="_DV_M449"/>
      <w:bookmarkStart w:id="496" w:name="_DV_M451"/>
      <w:bookmarkStart w:id="497" w:name="_DV_M453"/>
      <w:bookmarkStart w:id="498" w:name="_DV_M456"/>
      <w:bookmarkStart w:id="499" w:name="_DV_M457"/>
      <w:bookmarkStart w:id="500" w:name="_DV_M458"/>
      <w:bookmarkStart w:id="501" w:name="OLE_LINK173"/>
      <w:bookmarkEnd w:id="487"/>
      <w:bookmarkEnd w:id="493"/>
      <w:bookmarkEnd w:id="494"/>
      <w:bookmarkEnd w:id="495"/>
      <w:bookmarkEnd w:id="496"/>
      <w:bookmarkEnd w:id="497"/>
      <w:bookmarkEnd w:id="498"/>
      <w:bookmarkEnd w:id="499"/>
      <w:bookmarkEnd w:id="500"/>
      <w:r w:rsidRPr="009C4DE3">
        <w:rPr>
          <w:sz w:val="22"/>
          <w:szCs w:val="22"/>
        </w:rPr>
        <w:t xml:space="preserve">г) порядок и условия приобретения Облигаций класса </w:t>
      </w:r>
      <w:r w:rsidR="002A37B4">
        <w:rPr>
          <w:sz w:val="22"/>
          <w:szCs w:val="22"/>
        </w:rPr>
        <w:t>«А»</w:t>
      </w:r>
      <w:r w:rsidRPr="009C4DE3">
        <w:rPr>
          <w:sz w:val="22"/>
          <w:szCs w:val="22"/>
        </w:rPr>
        <w:t xml:space="preserve"> эмитентом с возможностью их последующего обращения:</w:t>
      </w:r>
    </w:p>
    <w:p w:rsidR="00AA5B4F" w:rsidRPr="00B33E68" w:rsidRDefault="00907D3E" w:rsidP="00313D89">
      <w:pPr>
        <w:spacing w:before="120" w:after="120"/>
        <w:jc w:val="both"/>
        <w:rPr>
          <w:sz w:val="22"/>
          <w:szCs w:val="22"/>
        </w:rPr>
      </w:pPr>
      <w:r w:rsidRPr="00B33E68">
        <w:rPr>
          <w:sz w:val="22"/>
          <w:szCs w:val="22"/>
        </w:rPr>
        <w:t xml:space="preserve">Возможность приобретения </w:t>
      </w:r>
      <w:r w:rsidR="008B6AE9" w:rsidRPr="00B33E68">
        <w:rPr>
          <w:sz w:val="22"/>
          <w:szCs w:val="22"/>
        </w:rPr>
        <w:t xml:space="preserve">Облигаций класса </w:t>
      </w:r>
      <w:r w:rsidR="002A37B4" w:rsidRPr="00B33E68">
        <w:rPr>
          <w:sz w:val="22"/>
          <w:szCs w:val="22"/>
        </w:rPr>
        <w:t>«А»</w:t>
      </w:r>
      <w:r w:rsidRPr="00B33E68">
        <w:rPr>
          <w:sz w:val="22"/>
          <w:szCs w:val="22"/>
        </w:rPr>
        <w:t xml:space="preserve"> Эмитентом по соглашению с их владельцами и/или по требованию их владельцев с возможностью их дальнейшего обращения до истечения срока погашения </w:t>
      </w:r>
      <w:r w:rsidR="008B6AE9" w:rsidRPr="00B33E68">
        <w:rPr>
          <w:sz w:val="22"/>
          <w:szCs w:val="22"/>
        </w:rPr>
        <w:t xml:space="preserve">Облигаций класса </w:t>
      </w:r>
      <w:r w:rsidR="002A37B4" w:rsidRPr="00B33E68">
        <w:rPr>
          <w:sz w:val="22"/>
          <w:szCs w:val="22"/>
        </w:rPr>
        <w:t>«А»</w:t>
      </w:r>
      <w:r w:rsidRPr="00B33E68">
        <w:rPr>
          <w:sz w:val="22"/>
          <w:szCs w:val="22"/>
        </w:rPr>
        <w:t xml:space="preserve"> не предусмотрена. </w:t>
      </w:r>
    </w:p>
    <w:p w:rsidR="00AA5B4F" w:rsidRDefault="00795B62" w:rsidP="00313D89">
      <w:pPr>
        <w:pStyle w:val="ConsNormal"/>
        <w:spacing w:before="120" w:after="120"/>
        <w:ind w:right="0" w:firstLine="0"/>
        <w:rPr>
          <w:rFonts w:ascii="Times New Roman" w:hAnsi="Times New Roman" w:cs="Times New Roman"/>
          <w:sz w:val="22"/>
          <w:szCs w:val="22"/>
          <w:lang w:val="ru-RU"/>
        </w:rPr>
      </w:pPr>
      <w:r w:rsidRPr="00FF4920">
        <w:rPr>
          <w:rFonts w:ascii="Times New Roman" w:hAnsi="Times New Roman" w:cs="Times New Roman"/>
          <w:sz w:val="22"/>
          <w:szCs w:val="22"/>
          <w:lang w:val="ru-RU"/>
        </w:rPr>
        <w:t xml:space="preserve">д) </w:t>
      </w:r>
      <w:r w:rsidR="00A2702B">
        <w:rPr>
          <w:rFonts w:ascii="Times New Roman" w:hAnsi="Times New Roman" w:cs="Times New Roman"/>
          <w:sz w:val="22"/>
          <w:szCs w:val="22"/>
          <w:lang w:val="ru-RU"/>
        </w:rPr>
        <w:t>с</w:t>
      </w:r>
      <w:r w:rsidRPr="00FF4920">
        <w:rPr>
          <w:rFonts w:ascii="Times New Roman" w:hAnsi="Times New Roman" w:cs="Times New Roman"/>
          <w:sz w:val="22"/>
          <w:szCs w:val="22"/>
          <w:lang w:val="ru-RU"/>
        </w:rPr>
        <w:t>ведения о платежных агентах по облигациям:</w:t>
      </w:r>
    </w:p>
    <w:p w:rsidR="008877B0" w:rsidRPr="008877B0" w:rsidRDefault="008877B0" w:rsidP="008877B0">
      <w:pPr>
        <w:widowControl w:val="0"/>
        <w:adjustRightInd w:val="0"/>
        <w:spacing w:before="120" w:after="120"/>
        <w:jc w:val="both"/>
        <w:rPr>
          <w:sz w:val="22"/>
          <w:szCs w:val="22"/>
        </w:rPr>
      </w:pPr>
      <w:bookmarkStart w:id="502" w:name="OLE_LINK195"/>
      <w:bookmarkStart w:id="503" w:name="OLE_LINK190"/>
      <w:bookmarkEnd w:id="501"/>
      <w:r w:rsidRPr="008877B0">
        <w:rPr>
          <w:sz w:val="22"/>
          <w:szCs w:val="22"/>
        </w:rPr>
        <w:t>На дату утверждения Решения о выпуске ипотечных ценных бумаг платежный агент не назначен.</w:t>
      </w:r>
    </w:p>
    <w:p w:rsidR="008877B0" w:rsidRPr="008877B0" w:rsidRDefault="008877B0" w:rsidP="008877B0">
      <w:pPr>
        <w:spacing w:before="120" w:after="120"/>
        <w:jc w:val="both"/>
        <w:rPr>
          <w:sz w:val="22"/>
          <w:szCs w:val="22"/>
        </w:rPr>
      </w:pPr>
      <w:r w:rsidRPr="008877B0">
        <w:rPr>
          <w:sz w:val="22"/>
          <w:szCs w:val="22"/>
        </w:rPr>
        <w:t>Эмитент вправе назначать платежных агентов и отменять такие назначения.</w:t>
      </w:r>
    </w:p>
    <w:p w:rsidR="008877B0" w:rsidRPr="008877B0" w:rsidRDefault="008877B0" w:rsidP="008877B0">
      <w:pPr>
        <w:spacing w:before="120" w:after="120"/>
        <w:jc w:val="both"/>
        <w:outlineLvl w:val="0"/>
        <w:rPr>
          <w:b/>
          <w:bCs/>
          <w:i/>
          <w:iCs/>
          <w:sz w:val="22"/>
          <w:szCs w:val="22"/>
        </w:rPr>
      </w:pPr>
      <w:r w:rsidRPr="008877B0">
        <w:rPr>
          <w:b/>
          <w:bCs/>
          <w:i/>
          <w:iCs/>
          <w:sz w:val="22"/>
          <w:szCs w:val="22"/>
        </w:rPr>
        <w:t>Сведения о Расчетном агенте:</w:t>
      </w:r>
    </w:p>
    <w:p w:rsidR="008877B0" w:rsidRPr="008877B0" w:rsidRDefault="008877B0" w:rsidP="008877B0">
      <w:pPr>
        <w:spacing w:before="120" w:after="120"/>
        <w:jc w:val="both"/>
        <w:rPr>
          <w:sz w:val="22"/>
          <w:szCs w:val="22"/>
        </w:rPr>
      </w:pPr>
      <w:r w:rsidRPr="008877B0">
        <w:rPr>
          <w:sz w:val="22"/>
          <w:szCs w:val="22"/>
        </w:rPr>
        <w:t>Расчет размера процентного (купонного) дохода и сумм погашения (частичного погашения) по Облигациям осуществляется Расчетным агентом.</w:t>
      </w:r>
    </w:p>
    <w:tbl>
      <w:tblPr>
        <w:tblW w:w="0" w:type="auto"/>
        <w:tblLook w:val="0000" w:firstRow="0" w:lastRow="0" w:firstColumn="0" w:lastColumn="0" w:noHBand="0" w:noVBand="0"/>
      </w:tblPr>
      <w:tblGrid>
        <w:gridCol w:w="4360"/>
        <w:gridCol w:w="5671"/>
        <w:gridCol w:w="88"/>
      </w:tblGrid>
      <w:tr w:rsidR="008877B0" w:rsidRPr="008877B0" w:rsidTr="008877B0">
        <w:tc>
          <w:tcPr>
            <w:tcW w:w="4360" w:type="dxa"/>
            <w:tcBorders>
              <w:top w:val="nil"/>
              <w:left w:val="nil"/>
              <w:bottom w:val="nil"/>
              <w:right w:val="nil"/>
            </w:tcBorders>
          </w:tcPr>
          <w:p w:rsidR="008877B0" w:rsidRPr="008877B0" w:rsidRDefault="008877B0" w:rsidP="008877B0">
            <w:pPr>
              <w:spacing w:before="120" w:after="120"/>
              <w:jc w:val="both"/>
              <w:rPr>
                <w:sz w:val="22"/>
                <w:szCs w:val="22"/>
              </w:rPr>
            </w:pPr>
            <w:r w:rsidRPr="008877B0">
              <w:rPr>
                <w:i/>
                <w:iCs/>
                <w:sz w:val="22"/>
                <w:szCs w:val="22"/>
              </w:rPr>
              <w:t>Полное фирменное наименование</w:t>
            </w:r>
            <w:r w:rsidRPr="008877B0">
              <w:rPr>
                <w:sz w:val="22"/>
                <w:szCs w:val="22"/>
              </w:rPr>
              <w:t>:</w:t>
            </w:r>
          </w:p>
        </w:tc>
        <w:tc>
          <w:tcPr>
            <w:tcW w:w="5759" w:type="dxa"/>
            <w:gridSpan w:val="2"/>
            <w:tcBorders>
              <w:top w:val="nil"/>
              <w:left w:val="nil"/>
              <w:bottom w:val="nil"/>
              <w:right w:val="nil"/>
            </w:tcBorders>
          </w:tcPr>
          <w:p w:rsidR="008877B0" w:rsidRPr="008877B0" w:rsidRDefault="008877B0" w:rsidP="008877B0">
            <w:pPr>
              <w:spacing w:before="120" w:after="120"/>
              <w:jc w:val="both"/>
              <w:rPr>
                <w:sz w:val="22"/>
                <w:szCs w:val="22"/>
              </w:rPr>
            </w:pPr>
            <w:r w:rsidRPr="008877B0">
              <w:rPr>
                <w:iCs/>
                <w:sz w:val="22"/>
                <w:szCs w:val="22"/>
              </w:rPr>
              <w:t>Открытое</w:t>
            </w:r>
            <w:r w:rsidRPr="008877B0">
              <w:rPr>
                <w:sz w:val="22"/>
                <w:szCs w:val="22"/>
              </w:rPr>
              <w:t xml:space="preserve"> акционерное общество</w:t>
            </w:r>
            <w:r w:rsidRPr="008877B0">
              <w:rPr>
                <w:iCs/>
                <w:sz w:val="22"/>
                <w:szCs w:val="22"/>
              </w:rPr>
              <w:t xml:space="preserve"> "Агентство по ипотечному жилищному кредитованию"</w:t>
            </w:r>
          </w:p>
          <w:p w:rsidR="008877B0" w:rsidRPr="008877B0" w:rsidRDefault="008877B0" w:rsidP="008877B0">
            <w:pPr>
              <w:spacing w:before="120" w:after="120"/>
              <w:jc w:val="both"/>
              <w:rPr>
                <w:sz w:val="22"/>
                <w:szCs w:val="22"/>
              </w:rPr>
            </w:pPr>
          </w:p>
        </w:tc>
      </w:tr>
      <w:tr w:rsidR="008877B0" w:rsidRPr="008877B0" w:rsidTr="008877B0">
        <w:trPr>
          <w:gridAfter w:val="1"/>
          <w:wAfter w:w="88" w:type="dxa"/>
        </w:trPr>
        <w:tc>
          <w:tcPr>
            <w:tcW w:w="4360" w:type="dxa"/>
            <w:tcBorders>
              <w:top w:val="nil"/>
              <w:left w:val="nil"/>
              <w:bottom w:val="nil"/>
              <w:right w:val="nil"/>
            </w:tcBorders>
          </w:tcPr>
          <w:p w:rsidR="008877B0" w:rsidRPr="008877B0" w:rsidRDefault="008877B0" w:rsidP="008877B0">
            <w:pPr>
              <w:spacing w:before="120" w:after="120"/>
              <w:jc w:val="both"/>
              <w:rPr>
                <w:sz w:val="22"/>
                <w:szCs w:val="22"/>
              </w:rPr>
            </w:pPr>
            <w:r w:rsidRPr="008877B0">
              <w:rPr>
                <w:i/>
                <w:iCs/>
                <w:sz w:val="22"/>
                <w:szCs w:val="22"/>
              </w:rPr>
              <w:t>Место нахождения</w:t>
            </w:r>
            <w:r w:rsidRPr="008877B0">
              <w:rPr>
                <w:sz w:val="22"/>
                <w:szCs w:val="22"/>
              </w:rPr>
              <w:t>:</w:t>
            </w:r>
          </w:p>
          <w:p w:rsidR="008877B0" w:rsidRPr="008877B0" w:rsidRDefault="008877B0" w:rsidP="008877B0">
            <w:pPr>
              <w:spacing w:before="120" w:after="120"/>
              <w:jc w:val="both"/>
              <w:rPr>
                <w:sz w:val="22"/>
                <w:szCs w:val="22"/>
              </w:rPr>
            </w:pPr>
          </w:p>
          <w:p w:rsidR="008877B0" w:rsidRPr="008877B0" w:rsidRDefault="008877B0" w:rsidP="008877B0">
            <w:pPr>
              <w:spacing w:before="120" w:after="120"/>
              <w:jc w:val="both"/>
              <w:rPr>
                <w:i/>
                <w:iCs/>
                <w:sz w:val="22"/>
                <w:szCs w:val="22"/>
              </w:rPr>
            </w:pPr>
            <w:r w:rsidRPr="008877B0">
              <w:rPr>
                <w:i/>
                <w:iCs/>
                <w:sz w:val="22"/>
                <w:szCs w:val="22"/>
              </w:rPr>
              <w:t>ИНН:</w:t>
            </w:r>
          </w:p>
          <w:p w:rsidR="008877B0" w:rsidRPr="008877B0" w:rsidRDefault="008877B0" w:rsidP="008877B0">
            <w:pPr>
              <w:spacing w:before="120" w:after="120"/>
              <w:jc w:val="both"/>
              <w:rPr>
                <w:sz w:val="22"/>
                <w:szCs w:val="22"/>
              </w:rPr>
            </w:pPr>
            <w:r w:rsidRPr="008877B0">
              <w:rPr>
                <w:i/>
                <w:iCs/>
                <w:sz w:val="22"/>
                <w:szCs w:val="22"/>
              </w:rPr>
              <w:t>ОГРН:</w:t>
            </w:r>
          </w:p>
        </w:tc>
        <w:tc>
          <w:tcPr>
            <w:tcW w:w="5671" w:type="dxa"/>
            <w:tcBorders>
              <w:top w:val="nil"/>
              <w:left w:val="nil"/>
              <w:bottom w:val="nil"/>
              <w:right w:val="nil"/>
            </w:tcBorders>
          </w:tcPr>
          <w:p w:rsidR="008877B0" w:rsidRPr="008877B0" w:rsidRDefault="008877B0" w:rsidP="008877B0">
            <w:pPr>
              <w:spacing w:before="120" w:after="120"/>
              <w:jc w:val="both"/>
              <w:rPr>
                <w:sz w:val="22"/>
                <w:szCs w:val="22"/>
              </w:rPr>
            </w:pPr>
            <w:r w:rsidRPr="008877B0">
              <w:rPr>
                <w:sz w:val="22"/>
                <w:szCs w:val="22"/>
              </w:rPr>
              <w:t xml:space="preserve">Российская Федерация, 117418, г. Москва, Новочеремушкинская ул., д.69 </w:t>
            </w:r>
          </w:p>
          <w:p w:rsidR="008877B0" w:rsidRPr="008877B0" w:rsidRDefault="008877B0" w:rsidP="008877B0">
            <w:pPr>
              <w:spacing w:before="120" w:after="120"/>
              <w:jc w:val="both"/>
              <w:rPr>
                <w:sz w:val="22"/>
                <w:szCs w:val="22"/>
              </w:rPr>
            </w:pPr>
            <w:r w:rsidRPr="008877B0">
              <w:rPr>
                <w:sz w:val="22"/>
                <w:szCs w:val="22"/>
              </w:rPr>
              <w:t>7729355614</w:t>
            </w:r>
          </w:p>
          <w:p w:rsidR="008877B0" w:rsidRPr="008877B0" w:rsidRDefault="008877B0" w:rsidP="008877B0">
            <w:pPr>
              <w:spacing w:before="120" w:after="120"/>
              <w:jc w:val="both"/>
              <w:rPr>
                <w:sz w:val="22"/>
                <w:szCs w:val="22"/>
              </w:rPr>
            </w:pPr>
            <w:r w:rsidRPr="008877B0">
              <w:rPr>
                <w:sz w:val="22"/>
                <w:szCs w:val="22"/>
              </w:rPr>
              <w:t>1027700262270</w:t>
            </w:r>
          </w:p>
        </w:tc>
      </w:tr>
    </w:tbl>
    <w:p w:rsidR="008877B0" w:rsidRPr="008877B0" w:rsidRDefault="008877B0" w:rsidP="008877B0">
      <w:pPr>
        <w:spacing w:before="120" w:after="120"/>
        <w:jc w:val="both"/>
        <w:rPr>
          <w:sz w:val="22"/>
          <w:szCs w:val="22"/>
        </w:rPr>
      </w:pPr>
      <w:r w:rsidRPr="008877B0">
        <w:rPr>
          <w:sz w:val="22"/>
          <w:szCs w:val="22"/>
        </w:rPr>
        <w:br/>
      </w:r>
      <w:bookmarkEnd w:id="502"/>
      <w:r w:rsidRPr="008877B0">
        <w:rPr>
          <w:sz w:val="22"/>
          <w:szCs w:val="22"/>
        </w:rPr>
        <w:t>Расчетный агент действует на основании договора о расчетном агенте, заключаемого с Эмитентом (далее по тексту настоящего пункта – "</w:t>
      </w:r>
      <w:r w:rsidRPr="008877B0">
        <w:rPr>
          <w:b/>
          <w:bCs/>
          <w:sz w:val="22"/>
          <w:szCs w:val="22"/>
        </w:rPr>
        <w:t>Договор о расчетном агенте</w:t>
      </w:r>
      <w:r w:rsidRPr="008877B0">
        <w:rPr>
          <w:sz w:val="22"/>
          <w:szCs w:val="22"/>
        </w:rPr>
        <w:t>"). В соответствии с условиями Договора о расчетном агенте, Расчетный агент осуществляет следующие основные функции:</w:t>
      </w:r>
    </w:p>
    <w:p w:rsidR="008877B0" w:rsidRPr="008877B0" w:rsidRDefault="008877B0" w:rsidP="008877B0">
      <w:pPr>
        <w:numPr>
          <w:ilvl w:val="0"/>
          <w:numId w:val="44"/>
        </w:numPr>
        <w:autoSpaceDE/>
        <w:autoSpaceDN/>
        <w:spacing w:before="120" w:after="120"/>
        <w:jc w:val="both"/>
        <w:rPr>
          <w:sz w:val="22"/>
          <w:szCs w:val="22"/>
        </w:rPr>
      </w:pPr>
      <w:r w:rsidRPr="008877B0">
        <w:rPr>
          <w:sz w:val="22"/>
          <w:szCs w:val="22"/>
        </w:rPr>
        <w:t>ведение операционных регистров денежных средств Эмитента в соответствии с Договором о расчетном агенте;</w:t>
      </w:r>
    </w:p>
    <w:p w:rsidR="008877B0" w:rsidRPr="008877B0" w:rsidRDefault="008877B0" w:rsidP="008877B0">
      <w:pPr>
        <w:numPr>
          <w:ilvl w:val="0"/>
          <w:numId w:val="44"/>
        </w:numPr>
        <w:autoSpaceDE/>
        <w:autoSpaceDN/>
        <w:spacing w:before="120" w:after="120"/>
        <w:jc w:val="both"/>
        <w:rPr>
          <w:sz w:val="22"/>
          <w:szCs w:val="22"/>
        </w:rPr>
      </w:pPr>
      <w:r w:rsidRPr="008877B0">
        <w:rPr>
          <w:sz w:val="22"/>
          <w:szCs w:val="22"/>
        </w:rPr>
        <w:t>расчет размера процентного (купонного) дохода и сумм погашения (частичного погашения) по Облигациям класса «А», и Облигациям класса «Б»;</w:t>
      </w:r>
    </w:p>
    <w:p w:rsidR="008877B0" w:rsidRPr="008877B0" w:rsidRDefault="008877B0" w:rsidP="008877B0">
      <w:pPr>
        <w:numPr>
          <w:ilvl w:val="0"/>
          <w:numId w:val="44"/>
        </w:numPr>
        <w:autoSpaceDE/>
        <w:autoSpaceDN/>
        <w:spacing w:before="120" w:after="120"/>
        <w:jc w:val="both"/>
        <w:rPr>
          <w:sz w:val="22"/>
          <w:szCs w:val="22"/>
        </w:rPr>
      </w:pPr>
      <w:r w:rsidRPr="008877B0">
        <w:rPr>
          <w:sz w:val="22"/>
          <w:szCs w:val="22"/>
        </w:rPr>
        <w:t xml:space="preserve">подготовка отчетов расчетного агента и отчетов для инвесторов в соответствии с Договором о расчетном агенте.  </w:t>
      </w:r>
    </w:p>
    <w:p w:rsidR="008877B0" w:rsidRPr="008877B0" w:rsidRDefault="008877B0" w:rsidP="008877B0">
      <w:pPr>
        <w:spacing w:before="120" w:after="120"/>
        <w:jc w:val="both"/>
        <w:rPr>
          <w:sz w:val="22"/>
          <w:szCs w:val="22"/>
        </w:rPr>
      </w:pPr>
      <w:r w:rsidRPr="008877B0">
        <w:rPr>
          <w:sz w:val="22"/>
          <w:szCs w:val="22"/>
        </w:rPr>
        <w:t>Порядок опубликования и обеспечения доступа всем заинтересованным лицам к отчетам для инвесторов определен в п.11 Решения о выпуске ипотечных ценных бумаг</w:t>
      </w:r>
      <w:r w:rsidR="00315F0B" w:rsidRPr="00315F0B">
        <w:rPr>
          <w:sz w:val="22"/>
          <w:szCs w:val="22"/>
        </w:rPr>
        <w:t xml:space="preserve"> и п. 2.9 Проспекта ценных бумаг</w:t>
      </w:r>
      <w:r w:rsidRPr="008877B0">
        <w:rPr>
          <w:sz w:val="22"/>
          <w:szCs w:val="22"/>
        </w:rPr>
        <w:t xml:space="preserve">.  </w:t>
      </w:r>
    </w:p>
    <w:p w:rsidR="008877B0" w:rsidRPr="008877B0" w:rsidRDefault="008877B0" w:rsidP="008877B0">
      <w:pPr>
        <w:spacing w:before="120" w:after="120"/>
        <w:jc w:val="both"/>
        <w:rPr>
          <w:sz w:val="22"/>
          <w:szCs w:val="22"/>
        </w:rPr>
      </w:pPr>
      <w:r w:rsidRPr="008877B0">
        <w:rPr>
          <w:sz w:val="22"/>
          <w:szCs w:val="22"/>
        </w:rPr>
        <w:t>Эмитент вправе назначать иных расчетных агентов, а также отменять такие назначения.</w:t>
      </w:r>
    </w:p>
    <w:p w:rsidR="008877B0" w:rsidRPr="008877B0" w:rsidRDefault="008877B0" w:rsidP="008877B0">
      <w:pPr>
        <w:spacing w:before="120" w:after="120"/>
        <w:jc w:val="both"/>
        <w:rPr>
          <w:b/>
          <w:i/>
          <w:sz w:val="22"/>
          <w:szCs w:val="22"/>
        </w:rPr>
      </w:pPr>
      <w:r w:rsidRPr="008877B0">
        <w:rPr>
          <w:b/>
          <w:i/>
          <w:sz w:val="22"/>
          <w:szCs w:val="22"/>
        </w:rPr>
        <w:t>Порядок раскрытия информации о назначении Эмитентом платежных агентов</w:t>
      </w:r>
      <w:r w:rsidRPr="008877B0">
        <w:rPr>
          <w:b/>
          <w:bCs/>
          <w:i/>
          <w:iCs/>
          <w:sz w:val="22"/>
          <w:szCs w:val="22"/>
        </w:rPr>
        <w:t xml:space="preserve"> и</w:t>
      </w:r>
      <w:r w:rsidRPr="008877B0">
        <w:rPr>
          <w:b/>
          <w:i/>
          <w:sz w:val="22"/>
          <w:szCs w:val="22"/>
        </w:rPr>
        <w:t xml:space="preserve"> расчетных агентов и отмене таких назначений:</w:t>
      </w:r>
    </w:p>
    <w:p w:rsidR="008877B0" w:rsidRPr="008877B0" w:rsidRDefault="008877B0" w:rsidP="008877B0">
      <w:pPr>
        <w:spacing w:before="120" w:after="120"/>
        <w:jc w:val="both"/>
        <w:rPr>
          <w:sz w:val="22"/>
          <w:szCs w:val="22"/>
        </w:rPr>
      </w:pPr>
      <w:r w:rsidRPr="008877B0">
        <w:rPr>
          <w:sz w:val="22"/>
          <w:szCs w:val="22"/>
        </w:rPr>
        <w:t>Порядок раскрытия информации о назначении Эмитентом платежных агентов и расчетных агентов, и отмене таких назначений определен в п.11 Решения о выпуске ипотечных ценных бумаг</w:t>
      </w:r>
      <w:r w:rsidR="005D2643" w:rsidRPr="005D2643">
        <w:rPr>
          <w:sz w:val="22"/>
          <w:szCs w:val="22"/>
        </w:rPr>
        <w:t xml:space="preserve"> и п. 2.9 Проспекта ценных бумаг</w:t>
      </w:r>
      <w:r w:rsidRPr="008877B0">
        <w:rPr>
          <w:sz w:val="22"/>
          <w:szCs w:val="22"/>
        </w:rPr>
        <w:t xml:space="preserve">.  </w:t>
      </w:r>
    </w:p>
    <w:p w:rsidR="00AA5B4F" w:rsidRDefault="009C4DE3" w:rsidP="00313D89">
      <w:pPr>
        <w:pStyle w:val="ConsNormal"/>
        <w:spacing w:before="120" w:after="120"/>
        <w:ind w:right="0" w:firstLine="0"/>
        <w:rPr>
          <w:rFonts w:ascii="Times New Roman" w:hAnsi="Times New Roman" w:cs="Times New Roman"/>
          <w:sz w:val="22"/>
          <w:szCs w:val="22"/>
          <w:lang w:val="ru-RU"/>
        </w:rPr>
      </w:pPr>
      <w:bookmarkStart w:id="504" w:name="_DV_M498"/>
      <w:bookmarkStart w:id="505" w:name="OLE_LINK178"/>
      <w:bookmarkEnd w:id="503"/>
      <w:bookmarkEnd w:id="504"/>
      <w:r w:rsidRPr="009C4DE3">
        <w:rPr>
          <w:rFonts w:ascii="Times New Roman" w:hAnsi="Times New Roman" w:cs="Times New Roman"/>
          <w:sz w:val="22"/>
          <w:szCs w:val="22"/>
          <w:lang w:val="ru-RU"/>
        </w:rPr>
        <w:t>е) действия владельцев облигаций в случае неисполнения или ненадлежащего исполнения эмитентом обязательств по облигациям:</w:t>
      </w:r>
    </w:p>
    <w:p w:rsidR="00EE1E2E" w:rsidRPr="00EE1E2E" w:rsidRDefault="00EE1E2E" w:rsidP="00EE1E2E">
      <w:pPr>
        <w:spacing w:before="120" w:after="120"/>
        <w:jc w:val="both"/>
        <w:rPr>
          <w:sz w:val="22"/>
          <w:szCs w:val="22"/>
        </w:rPr>
      </w:pPr>
      <w:bookmarkStart w:id="506" w:name="OLE_LINK180"/>
      <w:bookmarkEnd w:id="505"/>
      <w:r w:rsidRPr="00EE1E2E">
        <w:rPr>
          <w:sz w:val="22"/>
          <w:szCs w:val="22"/>
        </w:rPr>
        <w:t>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предусмотренные условиями Решения о выпуске ипотечных ценных бумаг.</w:t>
      </w:r>
    </w:p>
    <w:p w:rsidR="00EE1E2E" w:rsidRPr="00EE1E2E" w:rsidRDefault="00EE1E2E" w:rsidP="00EE1E2E">
      <w:pPr>
        <w:spacing w:before="120" w:after="120"/>
        <w:jc w:val="both"/>
        <w:rPr>
          <w:sz w:val="22"/>
          <w:szCs w:val="22"/>
        </w:rPr>
      </w:pPr>
      <w:r w:rsidRPr="00EE1E2E">
        <w:rPr>
          <w:sz w:val="22"/>
          <w:szCs w:val="22"/>
        </w:rPr>
        <w:t>Неисполнение обязательств Эмитента по Облигациям является существенным нарушением условий договора займа, заключенного путем выпуска и продажи Облигаций (дефолт) (далее также – «</w:t>
      </w:r>
      <w:r w:rsidRPr="00EE1E2E">
        <w:rPr>
          <w:b/>
          <w:sz w:val="22"/>
          <w:szCs w:val="22"/>
        </w:rPr>
        <w:t>Дефолт</w:t>
      </w:r>
      <w:r w:rsidRPr="00EE1E2E">
        <w:rPr>
          <w:sz w:val="22"/>
          <w:szCs w:val="22"/>
        </w:rPr>
        <w:t>») в случае:</w:t>
      </w:r>
    </w:p>
    <w:p w:rsidR="00EE1E2E" w:rsidRPr="00EE1E2E" w:rsidRDefault="00EE1E2E" w:rsidP="00EE1E2E">
      <w:pPr>
        <w:pStyle w:val="ConsNormal"/>
        <w:widowControl w:val="0"/>
        <w:numPr>
          <w:ilvl w:val="0"/>
          <w:numId w:val="35"/>
        </w:numPr>
        <w:adjustRightInd w:val="0"/>
        <w:spacing w:before="120" w:after="120"/>
        <w:ind w:right="0"/>
        <w:rPr>
          <w:rStyle w:val="SUBST"/>
          <w:rFonts w:ascii="Times New Roman" w:hAnsi="Times New Roman" w:cs="Times New Roman"/>
          <w:b w:val="0"/>
          <w:i w:val="0"/>
          <w:lang w:val="ru-RU" w:eastAsia="en-GB"/>
        </w:rPr>
      </w:pPr>
      <w:r w:rsidRPr="00EE1E2E">
        <w:rPr>
          <w:rStyle w:val="SUBST"/>
          <w:rFonts w:ascii="Times New Roman" w:hAnsi="Times New Roman" w:cs="Times New Roman"/>
          <w:b w:val="0"/>
          <w:i w:val="0"/>
          <w:lang w:val="ru-RU"/>
        </w:rPr>
        <w:t>просрочки по вине Эмитента исполнения обязательства по выплате очередного процентного (купонного) дохода по Облигациям на срок более 10 (десяти) рабочих дней или отказа Эмитента от исполнения указанного обязательства;</w:t>
      </w:r>
    </w:p>
    <w:p w:rsidR="00EE1E2E" w:rsidRPr="00EE1E2E" w:rsidRDefault="00EE1E2E" w:rsidP="00EE1E2E">
      <w:pPr>
        <w:pStyle w:val="ConsNormal"/>
        <w:widowControl w:val="0"/>
        <w:numPr>
          <w:ilvl w:val="0"/>
          <w:numId w:val="35"/>
        </w:numPr>
        <w:adjustRightInd w:val="0"/>
        <w:spacing w:before="120" w:after="120"/>
        <w:ind w:right="0"/>
        <w:rPr>
          <w:rStyle w:val="SUBST"/>
          <w:rFonts w:ascii="Times New Roman" w:hAnsi="Times New Roman" w:cs="Times New Roman"/>
          <w:b w:val="0"/>
          <w:i w:val="0"/>
          <w:lang w:val="ru-RU" w:eastAsia="en-GB"/>
        </w:rPr>
      </w:pPr>
      <w:r w:rsidRPr="00EE1E2E">
        <w:rPr>
          <w:rStyle w:val="SUBST"/>
          <w:rFonts w:ascii="Times New Roman" w:hAnsi="Times New Roman" w:cs="Times New Roman"/>
          <w:b w:val="0"/>
          <w:i w:val="0"/>
          <w:lang w:val="ru-RU"/>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Облигаций на срок более 10 (десяти) рабочих дней или отказа Эмитента от исполнения указанного обязательства.</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Исполнение соответствующих обязательств с просрочкой, однако в пределах указанных в настоящем пункте сроков, составляет технический дефолт.</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 xml:space="preserve">В случае Дефолта или технического дефолта по Облигациям НРД составляет по запросу Эмитента список владельцев Облигаций, в котором раскрывается информация обо всех владельцах Облигаций на </w:t>
      </w:r>
      <w:r w:rsidRPr="00EE1E2E">
        <w:rPr>
          <w:sz w:val="22"/>
          <w:szCs w:val="22"/>
        </w:rPr>
        <w:t>конец операционного дня, предшествующего Дате</w:t>
      </w:r>
      <w:r w:rsidRPr="00EE1E2E">
        <w:rPr>
          <w:rStyle w:val="-"/>
          <w:b w:val="0"/>
          <w:i w:val="0"/>
          <w:sz w:val="22"/>
          <w:szCs w:val="22"/>
        </w:rPr>
        <w:t xml:space="preserve"> выплаты, в которую Эмитент допустил Дефолт или технический дефолт по Облигациям.</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 xml:space="preserve">В случае Дефолта или технического дефолта исполнение Эмитентом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w:t>
      </w:r>
      <w:r w:rsidRPr="00EE1E2E">
        <w:rPr>
          <w:sz w:val="22"/>
          <w:szCs w:val="22"/>
        </w:rPr>
        <w:t>в соответствии с Решением о выпуске ипотечных ценных бумаг</w:t>
      </w:r>
      <w:r w:rsidRPr="00EE1E2E">
        <w:rPr>
          <w:rStyle w:val="-"/>
          <w:b w:val="0"/>
          <w:i w:val="0"/>
          <w:sz w:val="22"/>
          <w:szCs w:val="22"/>
        </w:rPr>
        <w:t xml:space="preserve">)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w:t>
      </w:r>
      <w:r w:rsidRPr="00EE1E2E">
        <w:rPr>
          <w:bCs/>
          <w:iCs/>
          <w:sz w:val="22"/>
          <w:szCs w:val="22"/>
        </w:rPr>
        <w:t xml:space="preserve">ипотечных </w:t>
      </w:r>
      <w:r w:rsidRPr="00EE1E2E">
        <w:rPr>
          <w:rStyle w:val="-"/>
          <w:b w:val="0"/>
          <w:i w:val="0"/>
          <w:sz w:val="22"/>
          <w:szCs w:val="22"/>
        </w:rPr>
        <w:t>ценных бумаг соответственно.</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 xml:space="preserve">В случае неисполнения (полностью или в части) Эмитентом обязательств по выплате процентного (купонного) дохода по Облигациям (Дефолта или технического дефолта) владельцы Облигаций имеют право обратиться к Эмитенту с требованием выплаты процентного (купонного) дохода по Облигациям, </w:t>
      </w:r>
      <w:r w:rsidRPr="00EE1E2E">
        <w:rPr>
          <w:sz w:val="22"/>
          <w:szCs w:val="22"/>
        </w:rPr>
        <w:t xml:space="preserve">не выплаченного </w:t>
      </w:r>
      <w:r w:rsidRPr="00EE1E2E">
        <w:rPr>
          <w:rStyle w:val="-"/>
          <w:b w:val="0"/>
          <w:i w:val="0"/>
          <w:sz w:val="22"/>
          <w:szCs w:val="22"/>
        </w:rPr>
        <w:t xml:space="preserve">Эмитентом в срок, предусмотренный Решением о выпуске </w:t>
      </w:r>
      <w:r w:rsidRPr="00EE1E2E">
        <w:rPr>
          <w:sz w:val="22"/>
          <w:szCs w:val="22"/>
        </w:rPr>
        <w:t xml:space="preserve">ипотечных ценных бумаг, </w:t>
      </w:r>
      <w:r w:rsidRPr="00EE1E2E">
        <w:rPr>
          <w:rStyle w:val="-"/>
          <w:b w:val="0"/>
          <w:i w:val="0"/>
          <w:sz w:val="22"/>
          <w:szCs w:val="22"/>
        </w:rPr>
        <w:t>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w:t>
      </w:r>
      <w:r w:rsidRPr="00EE1E2E">
        <w:rPr>
          <w:sz w:val="22"/>
          <w:szCs w:val="22"/>
        </w:rPr>
        <w:t xml:space="preserve"> </w:t>
      </w:r>
      <w:r w:rsidRPr="00EE1E2E">
        <w:rPr>
          <w:rStyle w:val="-"/>
          <w:b w:val="0"/>
          <w:i w:val="0"/>
          <w:sz w:val="22"/>
          <w:szCs w:val="22"/>
        </w:rPr>
        <w:t>Москвы)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 xml:space="preserve">В случае неисполнения (полностью или в части) Эмитентом обязательств по выплате номинальной стоимости (части номинальной стоимости) Облигаций (Дефолта или технического дефолта)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w:t>
      </w:r>
      <w:r w:rsidRPr="00EE1E2E">
        <w:rPr>
          <w:sz w:val="22"/>
          <w:szCs w:val="22"/>
        </w:rPr>
        <w:t>номинальной стоимости (</w:t>
      </w:r>
      <w:r w:rsidRPr="00EE1E2E">
        <w:rPr>
          <w:rStyle w:val="-"/>
          <w:b w:val="0"/>
          <w:i w:val="0"/>
          <w:sz w:val="22"/>
          <w:szCs w:val="22"/>
        </w:rPr>
        <w:t>части номинальной стоимости</w:t>
      </w:r>
      <w:r w:rsidRPr="00EE1E2E">
        <w:rPr>
          <w:sz w:val="22"/>
          <w:szCs w:val="22"/>
        </w:rPr>
        <w:t>)</w:t>
      </w:r>
      <w:r w:rsidRPr="00EE1E2E">
        <w:rPr>
          <w:rStyle w:val="-"/>
          <w:b w:val="0"/>
          <w:i w:val="0"/>
          <w:sz w:val="22"/>
          <w:szCs w:val="22"/>
        </w:rPr>
        <w:t xml:space="preserve">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w:t>
      </w:r>
      <w:r w:rsidRPr="00EE1E2E">
        <w:rPr>
          <w:sz w:val="22"/>
          <w:szCs w:val="22"/>
        </w:rPr>
        <w:t xml:space="preserve"> </w:t>
      </w:r>
      <w:r w:rsidRPr="00EE1E2E">
        <w:rPr>
          <w:rStyle w:val="-"/>
          <w:b w:val="0"/>
          <w:i w:val="0"/>
          <w:sz w:val="22"/>
          <w:szCs w:val="22"/>
        </w:rPr>
        <w:t xml:space="preserve">Москвы)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w:t>
      </w:r>
      <w:r w:rsidRPr="00EE1E2E">
        <w:rPr>
          <w:sz w:val="22"/>
          <w:szCs w:val="22"/>
        </w:rPr>
        <w:t>ипотечных ценных бумаг,</w:t>
      </w:r>
      <w:r w:rsidRPr="00EE1E2E">
        <w:rPr>
          <w:rStyle w:val="-"/>
          <w:b w:val="0"/>
          <w:i w:val="0"/>
          <w:sz w:val="22"/>
          <w:szCs w:val="22"/>
        </w:rPr>
        <w:t xml:space="preserve"> а также уплатить проценты за несвоевременную выплату номинальной стоимости (части номинальной стоимости) Облигаций.</w:t>
      </w:r>
    </w:p>
    <w:p w:rsidR="00EE1E2E" w:rsidRPr="00EE1E2E" w:rsidRDefault="00EE1E2E" w:rsidP="00EE1E2E">
      <w:pPr>
        <w:spacing w:before="120" w:after="120"/>
        <w:jc w:val="both"/>
        <w:rPr>
          <w:rStyle w:val="SUBST"/>
          <w:b w:val="0"/>
          <w:i w:val="0"/>
        </w:rPr>
      </w:pPr>
      <w:r w:rsidRPr="00EE1E2E">
        <w:rPr>
          <w:rStyle w:val="SUBST"/>
          <w:b w:val="0"/>
          <w:i w:val="0"/>
        </w:rPr>
        <w:t xml:space="preserve">В случае Дефолта владельцы Облигаций вправе обратиться к Поручителю в соответствии с пунктом 12.2.9 Решения о выпуске </w:t>
      </w:r>
      <w:r w:rsidRPr="00EE1E2E">
        <w:rPr>
          <w:bCs/>
          <w:iCs/>
          <w:sz w:val="22"/>
          <w:szCs w:val="22"/>
        </w:rPr>
        <w:t>ипотечных ценных бумаг</w:t>
      </w:r>
      <w:r w:rsidRPr="00EE1E2E">
        <w:rPr>
          <w:rStyle w:val="SUBST"/>
          <w:b w:val="0"/>
          <w:i w:val="0"/>
        </w:rPr>
        <w:t>.</w:t>
      </w:r>
    </w:p>
    <w:p w:rsidR="00EE1E2E" w:rsidRPr="00EE1E2E" w:rsidRDefault="00EE1E2E" w:rsidP="00EE1E2E">
      <w:pPr>
        <w:spacing w:before="120" w:after="120"/>
        <w:jc w:val="both"/>
        <w:rPr>
          <w:rStyle w:val="-"/>
          <w:sz w:val="22"/>
          <w:szCs w:val="22"/>
        </w:rPr>
      </w:pPr>
      <w:r w:rsidRPr="00EE1E2E">
        <w:rPr>
          <w:sz w:val="22"/>
          <w:szCs w:val="22"/>
        </w:rPr>
        <w:t xml:space="preserve">В случае, если Поручителем будет удовлетворено хотя бы одно требование о выплате процентного (купонного) дохода по Облигациям, не выплаченного Эмитентом в любую из Дат выплат, и/или о выплате номинальной стоимости (части номинальной стоимости) Облигаций, не выплаченной Эмитентом в любую из Дат выплат, либо Эмитентом будет удовлетворено хотя бы одно </w:t>
      </w:r>
      <w:r w:rsidRPr="00EE1E2E">
        <w:rPr>
          <w:bCs/>
          <w:iCs/>
          <w:sz w:val="22"/>
          <w:szCs w:val="22"/>
        </w:rPr>
        <w:t xml:space="preserve">Требование о досрочном погашении Облигаций, включающее в себя сумму </w:t>
      </w:r>
      <w:r w:rsidRPr="00EE1E2E">
        <w:rPr>
          <w:sz w:val="22"/>
          <w:szCs w:val="22"/>
        </w:rPr>
        <w:t>процентного (купонного) дохода по Облигациям, не выплаченного Эмитентом в любую из Дат выплат, и/или номинальной стоимости (части номинальной стоимости) Облигаций, не выплаченной Эмитентом в любую из Дат выплат</w:t>
      </w:r>
      <w:r w:rsidRPr="00EE1E2E">
        <w:rPr>
          <w:bCs/>
          <w:iCs/>
          <w:sz w:val="22"/>
          <w:szCs w:val="22"/>
        </w:rPr>
        <w:t>,</w:t>
      </w:r>
      <w:r w:rsidRPr="00EE1E2E">
        <w:rPr>
          <w:sz w:val="22"/>
          <w:szCs w:val="22"/>
        </w:rPr>
        <w:t xml:space="preserve"> то последующая выплата сумм, относящихся к указанным Датам выплат остальным владельцам Облигаций не может быть осуществлена в порядке, предусмотренном разделами  9.2. и 9.4 Решения о выпуске </w:t>
      </w:r>
      <w:r w:rsidRPr="00EE1E2E">
        <w:rPr>
          <w:bCs/>
          <w:iCs/>
          <w:sz w:val="22"/>
          <w:szCs w:val="22"/>
        </w:rPr>
        <w:t xml:space="preserve">ипотечных ценных бумаг. При этом все последующие выплаты </w:t>
      </w:r>
      <w:r w:rsidRPr="00EE1E2E">
        <w:rPr>
          <w:sz w:val="22"/>
          <w:szCs w:val="22"/>
        </w:rPr>
        <w:t>процентного (купонного) дохода по Облигациям, не выплаченного Эмитентом в любую из Дат выплат, и/или выплаты номинальной стоимости (части номинальной стоимости) Облигаций, не выплаченной Эмитентом в любую из Дат выплат</w:t>
      </w:r>
      <w:r w:rsidRPr="00EE1E2E">
        <w:rPr>
          <w:bCs/>
          <w:iCs/>
          <w:sz w:val="22"/>
          <w:szCs w:val="22"/>
        </w:rPr>
        <w:t xml:space="preserve"> будут осуществляться Эмитентом по Требованию, как оно определено ниже, в порядке, предусмотренном настоящим пунктом, и/или Поручителем в порядке, предусмотренном пунктом 12.2.9</w:t>
      </w:r>
      <w:r w:rsidRPr="00EE1E2E">
        <w:rPr>
          <w:sz w:val="22"/>
          <w:szCs w:val="22"/>
        </w:rPr>
        <w:t xml:space="preserve"> Решения о выпуске </w:t>
      </w:r>
      <w:r w:rsidRPr="00EE1E2E">
        <w:rPr>
          <w:bCs/>
          <w:iCs/>
          <w:sz w:val="22"/>
          <w:szCs w:val="22"/>
        </w:rPr>
        <w:t>ипотечных ценных бумаг, на основании предъявленных требований.</w:t>
      </w:r>
    </w:p>
    <w:p w:rsidR="00EE1E2E" w:rsidRPr="00EE1E2E" w:rsidRDefault="00EE1E2E" w:rsidP="00EE1E2E">
      <w:pPr>
        <w:spacing w:before="120" w:after="120"/>
        <w:jc w:val="both"/>
        <w:rPr>
          <w:rStyle w:val="-"/>
          <w:sz w:val="22"/>
          <w:szCs w:val="22"/>
        </w:rPr>
      </w:pPr>
      <w:r w:rsidRPr="00EE1E2E">
        <w:rPr>
          <w:rStyle w:val="-"/>
          <w:sz w:val="22"/>
          <w:szCs w:val="22"/>
        </w:rPr>
        <w:t>Порядок обращения с требованием к Эмитенту:</w:t>
      </w:r>
    </w:p>
    <w:p w:rsidR="00EE1E2E" w:rsidRPr="00EE1E2E" w:rsidRDefault="00EE1E2E" w:rsidP="00EE1E2E">
      <w:pPr>
        <w:spacing w:before="120" w:after="120"/>
        <w:jc w:val="both"/>
        <w:rPr>
          <w:sz w:val="22"/>
          <w:szCs w:val="22"/>
        </w:rPr>
      </w:pPr>
      <w:r w:rsidRPr="00EE1E2E">
        <w:rPr>
          <w:rStyle w:val="-"/>
          <w:b w:val="0"/>
          <w:i w:val="0"/>
          <w:sz w:val="22"/>
          <w:szCs w:val="22"/>
        </w:rPr>
        <w:t xml:space="preserve">Требование о выплате процентного (купонного) дохода по Облигациям, не выплаченного Эмитентом в срок, предусмотренный Решением о выпуске </w:t>
      </w:r>
      <w:r w:rsidRPr="00EE1E2E">
        <w:rPr>
          <w:sz w:val="22"/>
          <w:szCs w:val="22"/>
        </w:rPr>
        <w:t>ипотечных ценных бумаг, о выплате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а также об уплате процентов за несвоевременное исполнение обязательств по Облигациям (далее – «Требование») предъявляется Эмитенту владельцем Облигации класса «А» либо уполномоченным лицом владельца Облигаций в письменной форме.</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Требование должно содержать:</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основание для предъявления Требования;</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полное наименование (Ф.И.О. для физического лица) владельца Облигаций;</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место нахождения (место жительства) и почтовый адрес владельца Облигаций;</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полное наименование (Ф.И.О. для физического лица) уполномоченного лица владельца Облигаций (при наличии);</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место нахождения (место жительства) и почтовый адрес уполномоченного лица владельца Облигаций (при наличии);</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количество принадлежащих владельцу Облигаций;</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 xml:space="preserve">размер предъявляемого Требования (руб.); </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реквизиты банковского счета владельца Облигаций или лица, уполномоченного получать суммы выплат по Облигациям, а именно:</w:t>
      </w:r>
    </w:p>
    <w:p w:rsidR="00EE1E2E" w:rsidRPr="00EE1E2E" w:rsidRDefault="00EE1E2E" w:rsidP="00EE1E2E">
      <w:pPr>
        <w:spacing w:before="120" w:after="120"/>
        <w:jc w:val="both"/>
        <w:rPr>
          <w:sz w:val="22"/>
          <w:szCs w:val="22"/>
        </w:rPr>
      </w:pPr>
      <w:r w:rsidRPr="00EE1E2E">
        <w:rPr>
          <w:sz w:val="22"/>
          <w:szCs w:val="22"/>
        </w:rPr>
        <w:t>- номер счета;</w:t>
      </w:r>
    </w:p>
    <w:p w:rsidR="00EE1E2E" w:rsidRPr="00EE1E2E" w:rsidRDefault="00EE1E2E" w:rsidP="00EE1E2E">
      <w:pPr>
        <w:spacing w:before="120" w:after="120"/>
        <w:jc w:val="both"/>
        <w:rPr>
          <w:sz w:val="22"/>
          <w:szCs w:val="22"/>
        </w:rPr>
      </w:pPr>
      <w:r w:rsidRPr="00EE1E2E">
        <w:rPr>
          <w:sz w:val="22"/>
          <w:szCs w:val="22"/>
        </w:rPr>
        <w:t>- наименование банка, в котором открыт счет, и место его нахождения;</w:t>
      </w:r>
    </w:p>
    <w:p w:rsidR="00EE1E2E" w:rsidRPr="00EE1E2E" w:rsidRDefault="00EE1E2E" w:rsidP="00EE1E2E">
      <w:pPr>
        <w:spacing w:before="120" w:after="120"/>
        <w:jc w:val="both"/>
        <w:rPr>
          <w:sz w:val="22"/>
          <w:szCs w:val="22"/>
        </w:rPr>
      </w:pPr>
      <w:r w:rsidRPr="00EE1E2E">
        <w:rPr>
          <w:sz w:val="22"/>
          <w:szCs w:val="22"/>
        </w:rPr>
        <w:t xml:space="preserve">- корреспондентский счет банка, в котором открыт счет; </w:t>
      </w:r>
    </w:p>
    <w:p w:rsidR="00EE1E2E" w:rsidRPr="00EE1E2E" w:rsidRDefault="00EE1E2E" w:rsidP="00EE1E2E">
      <w:pPr>
        <w:spacing w:before="120" w:after="120"/>
        <w:jc w:val="both"/>
        <w:rPr>
          <w:sz w:val="22"/>
          <w:szCs w:val="22"/>
        </w:rPr>
      </w:pPr>
      <w:r w:rsidRPr="00EE1E2E">
        <w:rPr>
          <w:sz w:val="22"/>
          <w:szCs w:val="22"/>
        </w:rPr>
        <w:t>- банковский идентификационный код банка, в котором открыт счет;</w:t>
      </w:r>
    </w:p>
    <w:p w:rsidR="00EE1E2E" w:rsidRPr="00EE1E2E" w:rsidRDefault="00EE1E2E" w:rsidP="00EE1E2E">
      <w:pPr>
        <w:numPr>
          <w:ilvl w:val="0"/>
          <w:numId w:val="46"/>
        </w:numPr>
        <w:autoSpaceDE/>
        <w:autoSpaceDN/>
        <w:spacing w:before="120" w:after="120"/>
        <w:ind w:left="720"/>
        <w:jc w:val="both"/>
        <w:rPr>
          <w:sz w:val="22"/>
          <w:szCs w:val="22"/>
        </w:rPr>
      </w:pPr>
      <w:r w:rsidRPr="00EE1E2E">
        <w:rPr>
          <w:sz w:val="22"/>
          <w:szCs w:val="22"/>
        </w:rPr>
        <w:t>дату подписания Требования, печать (при наличии) и подпись владельца Облигаций (уполномоченного лица владельца Облигаций).</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Требование, содержащее положения о выплате наличных денег, не удовлетворяется.</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К Требованию должны прилагаться:</w:t>
      </w:r>
    </w:p>
    <w:p w:rsidR="00EE1E2E" w:rsidRPr="00EE1E2E" w:rsidRDefault="00EE1E2E" w:rsidP="00EE1E2E">
      <w:pPr>
        <w:adjustRightInd w:val="0"/>
        <w:spacing w:before="120" w:after="120"/>
        <w:jc w:val="both"/>
        <w:rPr>
          <w:sz w:val="22"/>
          <w:szCs w:val="22"/>
        </w:rPr>
      </w:pPr>
      <w:r w:rsidRPr="00EE1E2E">
        <w:rPr>
          <w:sz w:val="22"/>
          <w:szCs w:val="22"/>
        </w:rPr>
        <w:t xml:space="preserve">- </w:t>
      </w:r>
      <w:r w:rsidRPr="00EE1E2E">
        <w:rPr>
          <w:sz w:val="22"/>
          <w:szCs w:val="22"/>
        </w:rPr>
        <w:tab/>
        <w:t>документы, удостоверяющие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EE1E2E" w:rsidRPr="00EE1E2E" w:rsidRDefault="00EE1E2E" w:rsidP="00EE1E2E">
      <w:pPr>
        <w:adjustRightInd w:val="0"/>
        <w:spacing w:before="120" w:after="120"/>
        <w:jc w:val="both"/>
        <w:rPr>
          <w:sz w:val="22"/>
          <w:szCs w:val="22"/>
        </w:rPr>
      </w:pPr>
      <w:r w:rsidRPr="00EE1E2E">
        <w:rPr>
          <w:sz w:val="22"/>
          <w:szCs w:val="22"/>
        </w:rPr>
        <w:t xml:space="preserve">- </w:t>
      </w:r>
      <w:r w:rsidRPr="00EE1E2E">
        <w:rPr>
          <w:sz w:val="22"/>
          <w:szCs w:val="22"/>
        </w:rPr>
        <w:tab/>
        <w:t>документы, подтверждающие полномочия лиц, подписавших Требование от имени владельца Облигаций.</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Требование предъявляется Эмитенту по месту нахождения Эмитента с 10 до 17 часов в любой рабочий день с даты, в которую у владельца Облигаций возникло право предъявления Требования, или направляется заказным письмом с уведомлением о вручении или срочной курьерской службой.</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Датой предоставления Требования Эмитенту является дата получения, указанная в расписке о получении Требования на руки (если передача происходила в офисе Эмитента или при доставке курьером) либо дата вручения Требования, указанная на почтовом уведомлении о вручении (в случае отправления Требования по почте заказным письмом с уведомлением о вручении).</w:t>
      </w:r>
    </w:p>
    <w:p w:rsidR="00EE1E2E" w:rsidRPr="00EE1E2E" w:rsidRDefault="00EE1E2E" w:rsidP="00EE1E2E">
      <w:pPr>
        <w:spacing w:before="120" w:after="120"/>
        <w:jc w:val="both"/>
        <w:rPr>
          <w:sz w:val="22"/>
          <w:szCs w:val="22"/>
        </w:rPr>
      </w:pPr>
      <w:r w:rsidRPr="00EE1E2E">
        <w:rPr>
          <w:sz w:val="22"/>
          <w:szCs w:val="22"/>
        </w:rPr>
        <w:t>Эмитент в течение 15 (пятнадцати) рабочих дней с даты получения Требования осуществляет его проверку и в случае, если форма или содержание представленных документов не соответствует требованиям, установленным Решением о выпуске ипотечных ценных бумаг, а также при наличии иных оснований, не позволяющих исполнить Требование, направляет лицу, предоставившему Требование, уведомление о причинах непринятия Требования. Получение указанного уведомления не лишает владельца Облигаций права повторно обратиться с Требованием к Эмитенту.</w:t>
      </w:r>
    </w:p>
    <w:p w:rsidR="00EE1E2E" w:rsidRPr="00EE1E2E" w:rsidRDefault="00EE1E2E" w:rsidP="00EE1E2E">
      <w:pPr>
        <w:spacing w:before="120" w:after="120"/>
        <w:jc w:val="both"/>
        <w:rPr>
          <w:rStyle w:val="-"/>
          <w:b w:val="0"/>
          <w:i w:val="0"/>
          <w:sz w:val="22"/>
          <w:szCs w:val="22"/>
        </w:rPr>
      </w:pPr>
      <w:r w:rsidRPr="00EE1E2E">
        <w:rPr>
          <w:sz w:val="22"/>
          <w:szCs w:val="22"/>
        </w:rPr>
        <w:t xml:space="preserve">В случае, если документы соответствуют требованиям, установленным Решением о выпуске ипотечных ценных бумаг, Эмитент перечисляет </w:t>
      </w:r>
      <w:r w:rsidRPr="00EE1E2E">
        <w:rPr>
          <w:rStyle w:val="-"/>
          <w:b w:val="0"/>
          <w:i w:val="0"/>
          <w:sz w:val="22"/>
          <w:szCs w:val="22"/>
        </w:rPr>
        <w:t xml:space="preserve">причитающиеся суммы по выплате процентов за несвоевременную выплату доходов и/или суммы основного долга по Облигациям в соответствии </w:t>
      </w:r>
      <w:r w:rsidRPr="00EE1E2E">
        <w:rPr>
          <w:sz w:val="22"/>
          <w:szCs w:val="22"/>
        </w:rPr>
        <w:t>с Решением о выпуске ипотечных ценных бумаг</w:t>
      </w:r>
      <w:r w:rsidRPr="00EE1E2E" w:rsidDel="00C930B6">
        <w:rPr>
          <w:rStyle w:val="-"/>
          <w:b w:val="0"/>
          <w:i w:val="0"/>
          <w:sz w:val="22"/>
          <w:szCs w:val="22"/>
        </w:rPr>
        <w:t xml:space="preserve"> </w:t>
      </w:r>
      <w:r w:rsidRPr="00EE1E2E">
        <w:rPr>
          <w:rStyle w:val="-"/>
          <w:b w:val="0"/>
          <w:i w:val="0"/>
          <w:sz w:val="22"/>
          <w:szCs w:val="22"/>
        </w:rPr>
        <w:t>в случае Дефолта или технического дефолта по Облигациям Эмитента в адрес владельцев Облигаций, предъявивших Требование в 7 (седьмой) рабочий день с даты окончания срока рассмотрения Требований.</w:t>
      </w:r>
    </w:p>
    <w:p w:rsidR="00EE1E2E" w:rsidRPr="00EE1E2E" w:rsidRDefault="00EE1E2E" w:rsidP="00EE1E2E">
      <w:pPr>
        <w:spacing w:before="120" w:after="120"/>
        <w:jc w:val="both"/>
        <w:rPr>
          <w:bCs/>
          <w:iCs/>
          <w:sz w:val="22"/>
          <w:szCs w:val="22"/>
        </w:rPr>
      </w:pPr>
      <w:r w:rsidRPr="00EE1E2E">
        <w:rPr>
          <w:bCs/>
          <w:iCs/>
          <w:sz w:val="22"/>
          <w:szCs w:val="22"/>
        </w:rPr>
        <w:t xml:space="preserve">Выплаты процентного (купонного) дохода за полный купонный период по Облигациям, не выплаченного Эмитентом в срок, предусмотренный Решением о выпуске </w:t>
      </w:r>
      <w:r w:rsidRPr="00EE1E2E">
        <w:rPr>
          <w:sz w:val="22"/>
          <w:szCs w:val="22"/>
        </w:rPr>
        <w:t xml:space="preserve">ипотечных ценных бумаг, </w:t>
      </w:r>
      <w:r w:rsidRPr="00EE1E2E">
        <w:rPr>
          <w:bCs/>
          <w:iCs/>
          <w:sz w:val="22"/>
          <w:szCs w:val="22"/>
        </w:rPr>
        <w:t xml:space="preserve">и/или </w:t>
      </w:r>
      <w:r w:rsidRPr="00EE1E2E">
        <w:rPr>
          <w:sz w:val="22"/>
          <w:szCs w:val="22"/>
        </w:rPr>
        <w:t>номинальной стоимости (</w:t>
      </w:r>
      <w:r w:rsidRPr="00EE1E2E">
        <w:rPr>
          <w:bCs/>
          <w:iCs/>
          <w:sz w:val="22"/>
          <w:szCs w:val="22"/>
        </w:rPr>
        <w:t>части номинальной стоимости</w:t>
      </w:r>
      <w:r w:rsidRPr="00EE1E2E">
        <w:rPr>
          <w:sz w:val="22"/>
          <w:szCs w:val="22"/>
        </w:rPr>
        <w:t>)</w:t>
      </w:r>
      <w:r w:rsidRPr="00EE1E2E">
        <w:rPr>
          <w:bCs/>
          <w:iCs/>
          <w:sz w:val="22"/>
          <w:szCs w:val="22"/>
        </w:rPr>
        <w:t xml:space="preserve"> Облигаций, не выплаченной Эмитентом в срок, предусмотренный Решением о выпуске </w:t>
      </w:r>
      <w:r w:rsidRPr="00EE1E2E">
        <w:rPr>
          <w:sz w:val="22"/>
          <w:szCs w:val="22"/>
        </w:rPr>
        <w:t>ипотечных ценных бумаг</w:t>
      </w:r>
      <w:r w:rsidRPr="00EE1E2E">
        <w:rPr>
          <w:bCs/>
          <w:iCs/>
          <w:sz w:val="22"/>
          <w:szCs w:val="22"/>
        </w:rPr>
        <w:t xml:space="preserve">,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w:t>
      </w:r>
      <w:r w:rsidRPr="00EE1E2E">
        <w:rPr>
          <w:sz w:val="22"/>
          <w:szCs w:val="22"/>
        </w:rPr>
        <w:t xml:space="preserve">ипотечных ценных бумаг соответственно, до даты, в которую Поручителем будет удовлетворено хотя бы одно требование о выплате процентного (купонного) дохода по Облигациям, не выплаченного Эмитентом в любую из Дат выплат, и/или о выплате номинальной стоимости (части номинальной стоимости) Облигаций, не выплаченной Эмитентом в любую из Дат выплат, либо Эмитентом будет удовлетворено хотя бы одно </w:t>
      </w:r>
      <w:r w:rsidRPr="00EE1E2E">
        <w:rPr>
          <w:bCs/>
          <w:iCs/>
          <w:sz w:val="22"/>
          <w:szCs w:val="22"/>
        </w:rPr>
        <w:t xml:space="preserve">Требование о досрочном погашении Облигаций, включающее в себя сумму </w:t>
      </w:r>
      <w:r w:rsidRPr="00EE1E2E">
        <w:rPr>
          <w:sz w:val="22"/>
          <w:szCs w:val="22"/>
        </w:rPr>
        <w:t>процентного (купонного) дохода по Облигациям, не выплаченного Эмитентом в любую из Дат выплат, и/или номинальной стоимости (части номинальной стоимости) Облигаций, не выплаченной Эмитентом в любую из Дат выплат. В</w:t>
      </w:r>
      <w:r w:rsidRPr="00EE1E2E">
        <w:rPr>
          <w:bCs/>
          <w:iCs/>
          <w:sz w:val="22"/>
          <w:szCs w:val="22"/>
        </w:rPr>
        <w:t xml:space="preserve">се последующие выплаты Эмитентом </w:t>
      </w:r>
      <w:r w:rsidRPr="00EE1E2E">
        <w:rPr>
          <w:sz w:val="22"/>
          <w:szCs w:val="22"/>
        </w:rPr>
        <w:t>процентного (купонного) дохода по Облигациям, не выплаченного Эмитентом в любую из Дат выплат, и/или выплаты номинальной стоимости (части номинальной стоимости) Облигаций, не выплаченной Эмитентом в любую из Дат выплат,</w:t>
      </w:r>
      <w:r w:rsidRPr="00EE1E2E">
        <w:rPr>
          <w:bCs/>
          <w:iCs/>
          <w:sz w:val="22"/>
          <w:szCs w:val="22"/>
        </w:rPr>
        <w:t xml:space="preserve"> будут осуществляться Эмитентом по реквизитам, указанным в Требовании, в </w:t>
      </w:r>
      <w:r w:rsidRPr="00EE1E2E">
        <w:rPr>
          <w:rFonts w:eastAsia="SimSun"/>
          <w:bCs/>
          <w:sz w:val="22"/>
          <w:szCs w:val="22"/>
        </w:rPr>
        <w:t>7</w:t>
      </w:r>
      <w:r w:rsidRPr="00EE1E2E">
        <w:rPr>
          <w:rFonts w:eastAsia="SimSun"/>
          <w:b/>
          <w:bCs/>
          <w:sz w:val="22"/>
          <w:szCs w:val="22"/>
        </w:rPr>
        <w:t xml:space="preserve"> </w:t>
      </w:r>
      <w:r w:rsidRPr="00EE1E2E">
        <w:rPr>
          <w:sz w:val="22"/>
          <w:szCs w:val="22"/>
        </w:rPr>
        <w:t>(седьмой) рабочий день с даты окончания срока рассмотрения Требований</w:t>
      </w:r>
      <w:r w:rsidRPr="00EE1E2E">
        <w:rPr>
          <w:bCs/>
          <w:iCs/>
          <w:sz w:val="22"/>
          <w:szCs w:val="22"/>
        </w:rPr>
        <w:t>.</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 xml:space="preserve">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w:t>
      </w:r>
      <w:r w:rsidRPr="00EE1E2E">
        <w:rPr>
          <w:sz w:val="22"/>
          <w:szCs w:val="22"/>
        </w:rPr>
        <w:t>Арбитражный суд г. Москвы</w:t>
      </w:r>
      <w:r w:rsidRPr="00EE1E2E" w:rsidDel="002F4299">
        <w:rPr>
          <w:rStyle w:val="-"/>
          <w:b w:val="0"/>
          <w:i w:val="0"/>
          <w:sz w:val="22"/>
          <w:szCs w:val="22"/>
        </w:rPr>
        <w:t xml:space="preserve"> </w:t>
      </w:r>
      <w:r w:rsidRPr="00EE1E2E">
        <w:rPr>
          <w:rStyle w:val="-"/>
          <w:b w:val="0"/>
          <w:i w:val="0"/>
          <w:sz w:val="22"/>
          <w:szCs w:val="22"/>
        </w:rPr>
        <w:t xml:space="preserve">с иском к Эмитенту о взыскании соответствующих сумм. </w:t>
      </w:r>
    </w:p>
    <w:p w:rsidR="00EE1E2E" w:rsidRPr="00EE1E2E" w:rsidRDefault="00EE1E2E" w:rsidP="00EE1E2E">
      <w:pPr>
        <w:spacing w:before="120" w:after="120"/>
        <w:jc w:val="both"/>
        <w:rPr>
          <w:i/>
          <w:sz w:val="22"/>
          <w:szCs w:val="22"/>
        </w:rPr>
      </w:pPr>
      <w:r w:rsidRPr="00EE1E2E">
        <w:rPr>
          <w:i/>
          <w:sz w:val="22"/>
          <w:szCs w:val="22"/>
        </w:rPr>
        <w:t>Порядок обращения с требованием к Поручителю:</w:t>
      </w:r>
    </w:p>
    <w:p w:rsidR="00EE1E2E" w:rsidRPr="00EE1E2E" w:rsidRDefault="00EE1E2E" w:rsidP="00EE1E2E">
      <w:pPr>
        <w:pStyle w:val="af2"/>
        <w:spacing w:before="120"/>
        <w:jc w:val="both"/>
        <w:rPr>
          <w:bCs/>
          <w:iCs/>
          <w:sz w:val="22"/>
          <w:szCs w:val="22"/>
        </w:rPr>
      </w:pPr>
      <w:r w:rsidRPr="00EE1E2E">
        <w:rPr>
          <w:bCs/>
          <w:iCs/>
          <w:sz w:val="22"/>
          <w:szCs w:val="22"/>
        </w:rPr>
        <w:t xml:space="preserve">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w:t>
      </w:r>
      <w:r w:rsidRPr="00EE1E2E">
        <w:rPr>
          <w:sz w:val="22"/>
          <w:szCs w:val="22"/>
        </w:rPr>
        <w:t>ипотечных ценных бумаг</w:t>
      </w:r>
      <w:r w:rsidRPr="00EE1E2E">
        <w:rPr>
          <w:bCs/>
          <w:iCs/>
          <w:sz w:val="22"/>
          <w:szCs w:val="22"/>
        </w:rPr>
        <w:t xml:space="preserve"> и указаны в </w:t>
      </w:r>
      <w:r w:rsidRPr="00EE1E2E">
        <w:rPr>
          <w:rStyle w:val="SUBST"/>
          <w:b w:val="0"/>
          <w:i w:val="0"/>
        </w:rPr>
        <w:t>п. 9.1.2. Проспекта ценных бумаг</w:t>
      </w:r>
      <w:r w:rsidRPr="00EE1E2E">
        <w:rPr>
          <w:bCs/>
          <w:iCs/>
          <w:sz w:val="22"/>
          <w:szCs w:val="22"/>
        </w:rPr>
        <w:t>.</w:t>
      </w:r>
    </w:p>
    <w:p w:rsidR="00EE1E2E" w:rsidRPr="00EE1E2E" w:rsidRDefault="00EE1E2E" w:rsidP="00EE1E2E">
      <w:pPr>
        <w:adjustRightInd w:val="0"/>
        <w:spacing w:before="120" w:after="120"/>
        <w:jc w:val="both"/>
        <w:rPr>
          <w:bCs/>
          <w:iCs/>
          <w:sz w:val="22"/>
          <w:szCs w:val="22"/>
        </w:rPr>
      </w:pPr>
      <w:r w:rsidRPr="00EE1E2E">
        <w:rPr>
          <w:bCs/>
          <w:iCs/>
          <w:sz w:val="22"/>
          <w:szCs w:val="22"/>
        </w:rPr>
        <w:t xml:space="preserve">Порядок обращения с требованием к Поручителю определен в п. 12.2.9 Решения о выпуске </w:t>
      </w:r>
      <w:r w:rsidRPr="00EE1E2E">
        <w:rPr>
          <w:sz w:val="22"/>
          <w:szCs w:val="22"/>
        </w:rPr>
        <w:t>ипотечных ценных бумаг</w:t>
      </w:r>
      <w:r w:rsidRPr="00EE1E2E">
        <w:rPr>
          <w:bCs/>
          <w:iCs/>
          <w:sz w:val="22"/>
          <w:szCs w:val="22"/>
        </w:rPr>
        <w:t xml:space="preserve">. </w:t>
      </w:r>
    </w:p>
    <w:p w:rsidR="00EE1E2E" w:rsidRPr="00EE1E2E" w:rsidRDefault="00EE1E2E" w:rsidP="00EE1E2E">
      <w:pPr>
        <w:adjustRightInd w:val="0"/>
        <w:spacing w:before="120" w:after="120"/>
        <w:jc w:val="both"/>
        <w:rPr>
          <w:bCs/>
          <w:iCs/>
          <w:sz w:val="22"/>
          <w:szCs w:val="22"/>
        </w:rPr>
      </w:pPr>
      <w:r w:rsidRPr="00EE1E2E">
        <w:rPr>
          <w:bCs/>
          <w:iCs/>
          <w:sz w:val="22"/>
          <w:szCs w:val="22"/>
        </w:rPr>
        <w:t xml:space="preserve">В случае неперечисления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w:t>
      </w:r>
      <w:r w:rsidRPr="00EE1E2E">
        <w:rPr>
          <w:sz w:val="22"/>
          <w:szCs w:val="22"/>
        </w:rPr>
        <w:t>с Решением о выпуске ипотечных ценных бумаг</w:t>
      </w:r>
      <w:r w:rsidRPr="00EE1E2E">
        <w:rPr>
          <w:bCs/>
          <w:iCs/>
          <w:sz w:val="22"/>
          <w:szCs w:val="22"/>
        </w:rPr>
        <w:t xml:space="preserve">, владельцы Облигаций вправе обратиться в суд или </w:t>
      </w:r>
      <w:r w:rsidRPr="00EE1E2E">
        <w:rPr>
          <w:sz w:val="22"/>
          <w:szCs w:val="22"/>
        </w:rPr>
        <w:t>Арбитражный</w:t>
      </w:r>
      <w:r w:rsidRPr="00EE1E2E">
        <w:rPr>
          <w:bCs/>
          <w:iCs/>
          <w:sz w:val="22"/>
          <w:szCs w:val="22"/>
        </w:rPr>
        <w:t xml:space="preserve"> суд</w:t>
      </w:r>
      <w:r w:rsidRPr="00EE1E2E">
        <w:rPr>
          <w:sz w:val="22"/>
          <w:szCs w:val="22"/>
        </w:rPr>
        <w:t xml:space="preserve"> г. Москвы</w:t>
      </w:r>
      <w:r w:rsidRPr="00EE1E2E">
        <w:rPr>
          <w:bCs/>
          <w:iCs/>
          <w:sz w:val="22"/>
          <w:szCs w:val="22"/>
        </w:rPr>
        <w:t xml:space="preserve"> с иском к Эмитенту и/или Поручителю, в том числе об обращении взыскания на обеспеченные ипотекой требования и иное имущество, составляющее </w:t>
      </w:r>
      <w:r w:rsidRPr="00EE1E2E">
        <w:rPr>
          <w:sz w:val="22"/>
          <w:szCs w:val="22"/>
        </w:rPr>
        <w:t>ипотечное</w:t>
      </w:r>
      <w:r w:rsidRPr="00EE1E2E">
        <w:rPr>
          <w:bCs/>
          <w:iCs/>
          <w:sz w:val="22"/>
          <w:szCs w:val="22"/>
        </w:rPr>
        <w:t xml:space="preserve"> покрытие</w:t>
      </w:r>
      <w:r w:rsidRPr="00EE1E2E">
        <w:rPr>
          <w:sz w:val="22"/>
          <w:szCs w:val="22"/>
        </w:rPr>
        <w:t xml:space="preserve"> Облигаций</w:t>
      </w:r>
      <w:r w:rsidRPr="00EE1E2E">
        <w:rPr>
          <w:bCs/>
          <w:iCs/>
          <w:sz w:val="22"/>
          <w:szCs w:val="22"/>
        </w:rPr>
        <w:t xml:space="preserve">, в порядке, предусмотренном ниже в настоящем пункте, а также в п.12.2 Решения о выпуске </w:t>
      </w:r>
      <w:r w:rsidRPr="00EE1E2E">
        <w:rPr>
          <w:sz w:val="22"/>
          <w:szCs w:val="22"/>
        </w:rPr>
        <w:t>ипотечных ценных бумаг</w:t>
      </w:r>
      <w:r w:rsidRPr="00EE1E2E">
        <w:rPr>
          <w:bCs/>
          <w:iCs/>
          <w:sz w:val="22"/>
          <w:szCs w:val="22"/>
        </w:rPr>
        <w:t>.</w:t>
      </w:r>
    </w:p>
    <w:p w:rsidR="00EE1E2E" w:rsidRPr="00EE1E2E" w:rsidRDefault="00EE1E2E" w:rsidP="00EE1E2E">
      <w:pPr>
        <w:spacing w:before="120" w:after="120"/>
        <w:jc w:val="both"/>
        <w:rPr>
          <w:b/>
          <w:i/>
          <w:iCs/>
          <w:sz w:val="22"/>
          <w:szCs w:val="22"/>
        </w:rPr>
      </w:pPr>
      <w:r w:rsidRPr="00EE1E2E">
        <w:rPr>
          <w:b/>
          <w:sz w:val="22"/>
          <w:szCs w:val="22"/>
        </w:rPr>
        <w:t xml:space="preserve">Порядок обращения </w:t>
      </w:r>
      <w:r w:rsidRPr="00EE1E2E">
        <w:rPr>
          <w:b/>
          <w:iCs/>
          <w:sz w:val="22"/>
          <w:szCs w:val="22"/>
        </w:rPr>
        <w:t xml:space="preserve">с иском </w:t>
      </w:r>
      <w:r w:rsidRPr="00EE1E2E">
        <w:rPr>
          <w:b/>
          <w:sz w:val="22"/>
          <w:szCs w:val="22"/>
        </w:rPr>
        <w:t>в суд</w:t>
      </w:r>
      <w:r w:rsidRPr="00EE1E2E">
        <w:rPr>
          <w:b/>
          <w:iCs/>
          <w:sz w:val="22"/>
          <w:szCs w:val="22"/>
        </w:rPr>
        <w:t xml:space="preserve"> или </w:t>
      </w:r>
      <w:r w:rsidRPr="00EE1E2E">
        <w:rPr>
          <w:b/>
          <w:sz w:val="22"/>
          <w:szCs w:val="22"/>
        </w:rPr>
        <w:t xml:space="preserve">арбитражный суд </w:t>
      </w:r>
      <w:r w:rsidRPr="00EE1E2E">
        <w:rPr>
          <w:b/>
          <w:bCs/>
          <w:sz w:val="22"/>
          <w:szCs w:val="22"/>
        </w:rPr>
        <w:t>(подведомственность</w:t>
      </w:r>
      <w:r w:rsidRPr="00EE1E2E">
        <w:rPr>
          <w:b/>
          <w:sz w:val="22"/>
          <w:szCs w:val="22"/>
        </w:rPr>
        <w:t xml:space="preserve"> и</w:t>
      </w:r>
      <w:r w:rsidRPr="00EE1E2E">
        <w:rPr>
          <w:b/>
          <w:bCs/>
          <w:sz w:val="22"/>
          <w:szCs w:val="22"/>
        </w:rPr>
        <w:t xml:space="preserve"> срок исковой давности):</w:t>
      </w:r>
    </w:p>
    <w:p w:rsidR="00EE1E2E" w:rsidRPr="00EE1E2E" w:rsidRDefault="00EE1E2E" w:rsidP="00EE1E2E">
      <w:pPr>
        <w:adjustRightInd w:val="0"/>
        <w:spacing w:before="120" w:after="120"/>
        <w:jc w:val="both"/>
        <w:rPr>
          <w:rStyle w:val="-"/>
          <w:b w:val="0"/>
          <w:i w:val="0"/>
          <w:sz w:val="22"/>
          <w:szCs w:val="22"/>
        </w:rPr>
      </w:pPr>
      <w:r w:rsidRPr="00EE1E2E">
        <w:rPr>
          <w:rStyle w:val="SUBST"/>
          <w:b w:val="0"/>
          <w:i w:val="0"/>
        </w:rPr>
        <w:t>Владельцы Облигаций – юридические лица и индивидуальные предприниматели – могут обратиться с иском к Эмитенту в Арбитражный суд г. Москвы,</w:t>
      </w:r>
      <w:r w:rsidRPr="00EE1E2E">
        <w:rPr>
          <w:sz w:val="22"/>
          <w:szCs w:val="22"/>
          <w:lang w:eastAsia="en-US"/>
        </w:rPr>
        <w:t xml:space="preserve"> а владельцы Облигаций – физические лица – в суд общей юрисдикции по месту нахождения Эмитента</w:t>
      </w:r>
      <w:r w:rsidRPr="00EE1E2E">
        <w:rPr>
          <w:rStyle w:val="SUBST"/>
          <w:b w:val="0"/>
          <w:i w:val="0"/>
        </w:rPr>
        <w:t>.</w:t>
      </w:r>
      <w:r w:rsidRPr="00EE1E2E">
        <w:rPr>
          <w:rStyle w:val="SUBST"/>
        </w:rPr>
        <w:t xml:space="preserve"> </w:t>
      </w:r>
      <w:r w:rsidRPr="00EE1E2E">
        <w:rPr>
          <w:rStyle w:val="SUBST"/>
          <w:b w:val="0"/>
          <w:i w:val="0"/>
        </w:rPr>
        <w:t xml:space="preserve">Для обращения в суд (суд </w:t>
      </w:r>
      <w:r w:rsidRPr="00EE1E2E">
        <w:rPr>
          <w:rStyle w:val="-"/>
          <w:b w:val="0"/>
          <w:i w:val="0"/>
          <w:sz w:val="22"/>
          <w:szCs w:val="22"/>
        </w:rPr>
        <w:t>общей юрисдикции или арбитражный суд) с исками к Эмитенту установлен общий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w:t>
      </w:r>
    </w:p>
    <w:p w:rsidR="00EE1E2E" w:rsidRPr="00EE1E2E" w:rsidRDefault="00EE1E2E" w:rsidP="00EE1E2E">
      <w:pPr>
        <w:spacing w:before="120" w:after="120"/>
        <w:jc w:val="both"/>
        <w:rPr>
          <w:sz w:val="22"/>
          <w:szCs w:val="22"/>
        </w:rPr>
      </w:pPr>
      <w:r w:rsidRPr="00EE1E2E">
        <w:rPr>
          <w:sz w:val="22"/>
          <w:szCs w:val="22"/>
        </w:rPr>
        <w:t xml:space="preserve">Владельцы Облигаций – юридические лица и индивидуальные предприниматели – могут обратиться с иском к Поручителю в Арбитражный суд г. Москвы, а владельцы Облигаций – физические лица – в суд общей юрисдикции по месту нахождения Поручителя.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ипотечных ценных бумаг. </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EE1E2E" w:rsidRPr="00EE1E2E" w:rsidRDefault="00EE1E2E" w:rsidP="00EE1E2E">
      <w:pPr>
        <w:spacing w:before="120" w:after="120"/>
        <w:jc w:val="both"/>
        <w:rPr>
          <w:rStyle w:val="-"/>
          <w:b w:val="0"/>
          <w:i w:val="0"/>
          <w:sz w:val="22"/>
          <w:szCs w:val="22"/>
        </w:rPr>
      </w:pPr>
      <w:r w:rsidRPr="00EE1E2E">
        <w:rPr>
          <w:rStyle w:val="-"/>
          <w:b w:val="0"/>
          <w:i w:val="0"/>
          <w:sz w:val="22"/>
          <w:szCs w:val="22"/>
        </w:rPr>
        <w:t>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EE1E2E" w:rsidRPr="00EE1E2E" w:rsidRDefault="00EE1E2E" w:rsidP="00EE1E2E">
      <w:pPr>
        <w:spacing w:before="120" w:after="120"/>
        <w:jc w:val="both"/>
        <w:rPr>
          <w:sz w:val="22"/>
          <w:szCs w:val="22"/>
        </w:rPr>
      </w:pPr>
      <w:r w:rsidRPr="00EE1E2E">
        <w:rPr>
          <w:sz w:val="22"/>
          <w:szCs w:val="22"/>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Арбитражным процессуальным кодексом Российской Федерации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EE1E2E" w:rsidRPr="00EE1E2E" w:rsidRDefault="00EE1E2E" w:rsidP="00EE1E2E">
      <w:pPr>
        <w:spacing w:before="120" w:after="120"/>
        <w:jc w:val="both"/>
        <w:rPr>
          <w:sz w:val="22"/>
          <w:szCs w:val="22"/>
        </w:rPr>
      </w:pPr>
      <w:r w:rsidRPr="00EE1E2E">
        <w:rPr>
          <w:sz w:val="22"/>
          <w:szCs w:val="22"/>
        </w:rPr>
        <w:t>Порядок раскрытия информации о неисполнении или ненадлежащем исполнении обязательств по облигациям определен в п. 11. Решения о выпуске ипотечных ценных бумаг</w:t>
      </w:r>
      <w:r w:rsidR="00207B8C" w:rsidRPr="00207B8C">
        <w:rPr>
          <w:sz w:val="22"/>
          <w:szCs w:val="22"/>
        </w:rPr>
        <w:t xml:space="preserve"> и п. 2.9 Проспекта ценных бумаг</w:t>
      </w:r>
      <w:r w:rsidRPr="00EE1E2E">
        <w:rPr>
          <w:sz w:val="22"/>
          <w:szCs w:val="22"/>
        </w:rPr>
        <w:t>.</w:t>
      </w:r>
    </w:p>
    <w:p w:rsidR="0013264F" w:rsidRDefault="00795B62">
      <w:pPr>
        <w:rPr>
          <w:sz w:val="22"/>
          <w:szCs w:val="22"/>
        </w:rPr>
      </w:pPr>
      <w:r w:rsidRPr="001B717D">
        <w:rPr>
          <w:sz w:val="22"/>
          <w:szCs w:val="22"/>
        </w:rPr>
        <w:t xml:space="preserve">ж) </w:t>
      </w:r>
      <w:r w:rsidR="00A2702B">
        <w:rPr>
          <w:sz w:val="22"/>
          <w:szCs w:val="22"/>
        </w:rPr>
        <w:t>с</w:t>
      </w:r>
      <w:r w:rsidRPr="001B717D">
        <w:rPr>
          <w:sz w:val="22"/>
          <w:szCs w:val="22"/>
        </w:rPr>
        <w:t>ведения о лице, предоставляющем обеспечение:</w:t>
      </w:r>
    </w:p>
    <w:p w:rsidR="00AA5B4F" w:rsidRDefault="0097642B" w:rsidP="00313D89">
      <w:pPr>
        <w:spacing w:before="120" w:after="120"/>
        <w:jc w:val="both"/>
        <w:rPr>
          <w:b/>
          <w:bCs/>
          <w:sz w:val="22"/>
          <w:szCs w:val="22"/>
        </w:rPr>
      </w:pPr>
      <w:r w:rsidRPr="0097642B">
        <w:rPr>
          <w:b/>
          <w:bCs/>
          <w:sz w:val="22"/>
          <w:szCs w:val="22"/>
        </w:rPr>
        <w:t>Сведения о лице, предоставляющем обеспечение исполнения обязательств по Облигациям класса «А»:</w:t>
      </w:r>
    </w:p>
    <w:p w:rsidR="00AA5B4F" w:rsidRDefault="00C20801" w:rsidP="00313D89">
      <w:pPr>
        <w:spacing w:before="120" w:after="120"/>
        <w:jc w:val="both"/>
        <w:rPr>
          <w:b/>
          <w:i/>
          <w:sz w:val="22"/>
          <w:szCs w:val="22"/>
        </w:rPr>
      </w:pPr>
      <w:r w:rsidRPr="00C20801">
        <w:rPr>
          <w:b/>
          <w:i/>
          <w:sz w:val="22"/>
          <w:szCs w:val="22"/>
        </w:rPr>
        <w:t>Лицом, предоставляющим обеспечение по Облигациям, является Эмитент.</w:t>
      </w:r>
    </w:p>
    <w:p w:rsidR="00AA5B4F" w:rsidRDefault="008B2076" w:rsidP="00313D89">
      <w:pPr>
        <w:pStyle w:val="Default"/>
        <w:spacing w:before="120" w:after="120"/>
        <w:jc w:val="both"/>
        <w:rPr>
          <w:rFonts w:asciiTheme="minorHAnsi" w:hAnsiTheme="minorHAnsi"/>
          <w:b/>
          <w:i/>
          <w:sz w:val="22"/>
          <w:szCs w:val="22"/>
        </w:rPr>
      </w:pPr>
      <w:r>
        <w:rPr>
          <w:b/>
          <w:i/>
          <w:sz w:val="22"/>
          <w:szCs w:val="22"/>
        </w:rPr>
        <w:t xml:space="preserve">Исполнение обязательств Эмитента по Облигациям </w:t>
      </w:r>
      <w:r w:rsidRPr="00596F52">
        <w:rPr>
          <w:rFonts w:ascii="Times New Roman" w:hAnsi="Times New Roman" w:cs="Times New Roman"/>
          <w:b/>
          <w:i/>
          <w:sz w:val="22"/>
          <w:szCs w:val="22"/>
        </w:rPr>
        <w:t>обеспечивается третьим лицом</w:t>
      </w:r>
      <w:r>
        <w:rPr>
          <w:rFonts w:ascii="Times New Roman" w:hAnsi="Times New Roman" w:cs="Times New Roman"/>
          <w:b/>
          <w:i/>
          <w:sz w:val="22"/>
          <w:szCs w:val="22"/>
        </w:rPr>
        <w:t xml:space="preserve"> </w:t>
      </w:r>
      <w:r>
        <w:rPr>
          <w:b/>
          <w:i/>
          <w:sz w:val="22"/>
          <w:szCs w:val="22"/>
        </w:rPr>
        <w:t>(далее – Поручитель)</w:t>
      </w:r>
      <w:r>
        <w:rPr>
          <w:rFonts w:asciiTheme="minorHAnsi" w:hAnsiTheme="minorHAnsi"/>
          <w:b/>
          <w:i/>
          <w:sz w:val="22"/>
          <w:szCs w:val="22"/>
        </w:rPr>
        <w:t xml:space="preserve">: </w:t>
      </w:r>
    </w:p>
    <w:p w:rsidR="00AA5B4F" w:rsidRDefault="008B2076" w:rsidP="00313D89">
      <w:pPr>
        <w:pStyle w:val="Default"/>
        <w:spacing w:before="120" w:after="120"/>
        <w:jc w:val="both"/>
        <w:rPr>
          <w:b/>
          <w:i/>
          <w:sz w:val="22"/>
          <w:szCs w:val="22"/>
        </w:rPr>
      </w:pPr>
      <w:r>
        <w:rPr>
          <w:b/>
          <w:i/>
          <w:sz w:val="22"/>
          <w:szCs w:val="22"/>
        </w:rPr>
        <w:t xml:space="preserve">Полное фирменное наименование: Открытое акционерное общество «Агентство по ипотечному жилищному кредитованию», </w:t>
      </w:r>
    </w:p>
    <w:p w:rsidR="0013264F" w:rsidRDefault="006A3960">
      <w:pPr>
        <w:pStyle w:val="Default"/>
        <w:spacing w:before="120" w:after="120"/>
        <w:jc w:val="both"/>
        <w:rPr>
          <w:b/>
          <w:i/>
          <w:sz w:val="22"/>
          <w:szCs w:val="22"/>
        </w:rPr>
      </w:pPr>
      <w:r w:rsidRPr="006A3960">
        <w:rPr>
          <w:b/>
          <w:i/>
          <w:sz w:val="22"/>
          <w:szCs w:val="22"/>
        </w:rPr>
        <w:t>Сокращенное фирменное наименование: ОАО «АИЖК» или ОАО «Агентство по ипотечному жилищному кредитованию»</w:t>
      </w:r>
    </w:p>
    <w:p w:rsidR="00AA5B4F" w:rsidRDefault="008B2076" w:rsidP="00313D89">
      <w:pPr>
        <w:pStyle w:val="Default"/>
        <w:spacing w:before="120" w:after="120"/>
        <w:jc w:val="both"/>
        <w:rPr>
          <w:b/>
          <w:i/>
          <w:sz w:val="22"/>
          <w:szCs w:val="22"/>
        </w:rPr>
      </w:pPr>
      <w:r>
        <w:rPr>
          <w:b/>
          <w:i/>
          <w:sz w:val="22"/>
          <w:szCs w:val="22"/>
        </w:rPr>
        <w:t xml:space="preserve">Место нахождения: Российская Федерация, 117418, г. Москва, ул. Новочеремушкинская, дом 69 </w:t>
      </w:r>
    </w:p>
    <w:p w:rsidR="00AA5B4F" w:rsidRPr="005F2A0F" w:rsidRDefault="00A167E5" w:rsidP="00313D89">
      <w:pPr>
        <w:pStyle w:val="Default"/>
        <w:spacing w:before="120" w:after="120"/>
        <w:jc w:val="both"/>
        <w:rPr>
          <w:b/>
          <w:i/>
          <w:sz w:val="22"/>
          <w:szCs w:val="22"/>
        </w:rPr>
      </w:pPr>
      <w:r w:rsidRPr="00A167E5">
        <w:rPr>
          <w:b/>
          <w:i/>
          <w:sz w:val="22"/>
          <w:szCs w:val="22"/>
        </w:rPr>
        <w:t>Дата государственной регистрации: 05.09.1997г.</w:t>
      </w:r>
    </w:p>
    <w:p w:rsidR="00AA5B4F" w:rsidRPr="005F2A0F" w:rsidRDefault="006A3960" w:rsidP="00313D89">
      <w:pPr>
        <w:pStyle w:val="Default"/>
        <w:spacing w:before="120" w:after="120"/>
        <w:jc w:val="both"/>
        <w:rPr>
          <w:b/>
          <w:i/>
          <w:sz w:val="22"/>
          <w:szCs w:val="22"/>
        </w:rPr>
      </w:pPr>
      <w:r w:rsidRPr="006A3960">
        <w:rPr>
          <w:b/>
          <w:i/>
          <w:sz w:val="22"/>
          <w:szCs w:val="22"/>
        </w:rPr>
        <w:t xml:space="preserve">ИНН: </w:t>
      </w:r>
      <w:r w:rsidR="008B2076" w:rsidRPr="002B0D27">
        <w:rPr>
          <w:b/>
          <w:i/>
          <w:sz w:val="22"/>
          <w:szCs w:val="22"/>
        </w:rPr>
        <w:t>7729355614</w:t>
      </w:r>
    </w:p>
    <w:p w:rsidR="00AA5B4F" w:rsidRPr="005F2A0F" w:rsidRDefault="008B2076" w:rsidP="00313D89">
      <w:pPr>
        <w:pStyle w:val="Default"/>
        <w:spacing w:before="120" w:after="120"/>
        <w:jc w:val="both"/>
        <w:rPr>
          <w:b/>
          <w:i/>
          <w:sz w:val="22"/>
          <w:szCs w:val="22"/>
        </w:rPr>
      </w:pPr>
      <w:r>
        <w:rPr>
          <w:b/>
          <w:i/>
          <w:sz w:val="22"/>
          <w:szCs w:val="22"/>
        </w:rPr>
        <w:t>ОГРН 1027700262270</w:t>
      </w:r>
    </w:p>
    <w:p w:rsidR="00D12ADF" w:rsidRPr="00D12ADF" w:rsidRDefault="00D12ADF" w:rsidP="00D12ADF">
      <w:pPr>
        <w:autoSpaceDE/>
        <w:autoSpaceDN/>
        <w:spacing w:after="120"/>
        <w:jc w:val="both"/>
        <w:rPr>
          <w:rFonts w:eastAsia="MS Mincho"/>
          <w:b/>
          <w:i/>
          <w:iCs/>
          <w:sz w:val="22"/>
          <w:szCs w:val="22"/>
          <w:lang w:eastAsia="en-GB"/>
        </w:rPr>
      </w:pPr>
      <w:r w:rsidRPr="00D12ADF">
        <w:rPr>
          <w:rFonts w:eastAsia="MS Mincho"/>
          <w:b/>
          <w:i/>
          <w:iCs/>
          <w:sz w:val="22"/>
          <w:szCs w:val="22"/>
          <w:lang w:eastAsia="en-GB"/>
        </w:rPr>
        <w:t>Сведения о Поручителе, предусмотренные разделами III (за исключением пункта 3.4), IV, V, VI, VII, VIII и Х Проспекта ценных бумаг, не указываются, так как Поручитель осуществляет раскрытие информации о своей финансово-хозяйственной деятельности, в том числе в форме ежеквартального отчета, сообщений о существенных фактах, сводной бухгалтерской (консолидированной отчетности).</w:t>
      </w:r>
    </w:p>
    <w:p w:rsidR="0097642B" w:rsidRPr="0097642B" w:rsidRDefault="0097642B" w:rsidP="0097642B">
      <w:pPr>
        <w:pStyle w:val="Default"/>
        <w:spacing w:before="120" w:after="120"/>
        <w:jc w:val="both"/>
        <w:rPr>
          <w:b/>
          <w:i/>
        </w:rPr>
      </w:pPr>
      <w:r w:rsidRPr="0097642B">
        <w:rPr>
          <w:b/>
          <w:i/>
          <w:sz w:val="22"/>
          <w:szCs w:val="22"/>
        </w:rPr>
        <w:t xml:space="preserve">Адрес страницы в сети Интернет, на которой осуществляется раскрытие информации Поручителем: http://www.e-disclosure.ru/portal/company.aspx?id=1263, </w:t>
      </w:r>
      <w:hyperlink r:id="rId9" w:history="1">
        <w:r w:rsidRPr="0097642B">
          <w:rPr>
            <w:b/>
            <w:i/>
          </w:rPr>
          <w:t>www.rosipoteka.ru</w:t>
        </w:r>
      </w:hyperlink>
      <w:r w:rsidRPr="0097642B">
        <w:rPr>
          <w:b/>
          <w:i/>
          <w:sz w:val="22"/>
          <w:szCs w:val="22"/>
        </w:rPr>
        <w:t>.</w:t>
      </w:r>
    </w:p>
    <w:p w:rsidR="00AA5B4F" w:rsidRDefault="00795B62" w:rsidP="00313D89">
      <w:pPr>
        <w:pStyle w:val="NormalPrefix"/>
        <w:spacing w:before="120" w:after="120"/>
        <w:jc w:val="both"/>
      </w:pPr>
      <w:bookmarkStart w:id="507" w:name="OLE_LINK161"/>
      <w:r w:rsidRPr="00333D58">
        <w:t xml:space="preserve">з) </w:t>
      </w:r>
      <w:r w:rsidR="00026BAC">
        <w:t>у</w:t>
      </w:r>
      <w:r w:rsidRPr="00333D58">
        <w:t xml:space="preserve">словия обеспечения исполнения обязательств по </w:t>
      </w:r>
      <w:r w:rsidR="008B6AE9" w:rsidRPr="00333D58">
        <w:t>О</w:t>
      </w:r>
      <w:r w:rsidRPr="00333D58">
        <w:t>блигациям</w:t>
      </w:r>
      <w:r w:rsidR="008B6AE9" w:rsidRPr="00333D58">
        <w:t xml:space="preserve"> класса </w:t>
      </w:r>
      <w:r w:rsidR="002A37B4">
        <w:t>«А»</w:t>
      </w:r>
      <w:r w:rsidRPr="00333D58">
        <w:t>:</w:t>
      </w:r>
    </w:p>
    <w:bookmarkEnd w:id="507"/>
    <w:p w:rsidR="00AA5B4F" w:rsidRDefault="00363E47" w:rsidP="00313D89">
      <w:pPr>
        <w:spacing w:before="120" w:after="120"/>
        <w:jc w:val="both"/>
        <w:rPr>
          <w:b/>
          <w:i/>
          <w:sz w:val="22"/>
          <w:szCs w:val="22"/>
        </w:rPr>
      </w:pPr>
      <w:r>
        <w:rPr>
          <w:b/>
          <w:i/>
          <w:sz w:val="22"/>
          <w:szCs w:val="22"/>
        </w:rPr>
        <w:t xml:space="preserve">1) </w:t>
      </w:r>
      <w:r w:rsidR="00314D89" w:rsidRPr="00333D58">
        <w:rPr>
          <w:b/>
          <w:i/>
          <w:sz w:val="22"/>
          <w:szCs w:val="22"/>
        </w:rPr>
        <w:t xml:space="preserve">Условия обеспечения исполнения обязательств по </w:t>
      </w:r>
      <w:r w:rsidR="008B6AE9" w:rsidRPr="00333D58">
        <w:rPr>
          <w:b/>
          <w:i/>
          <w:sz w:val="22"/>
          <w:szCs w:val="22"/>
        </w:rPr>
        <w:t xml:space="preserve">Облигациям класса </w:t>
      </w:r>
      <w:r w:rsidR="002A37B4">
        <w:rPr>
          <w:b/>
          <w:i/>
          <w:sz w:val="22"/>
          <w:szCs w:val="22"/>
        </w:rPr>
        <w:t>«А»</w:t>
      </w:r>
      <w:r w:rsidR="00314D89" w:rsidRPr="00333D58">
        <w:rPr>
          <w:b/>
          <w:i/>
          <w:sz w:val="22"/>
          <w:szCs w:val="22"/>
        </w:rPr>
        <w:t>, предоставленного Эмитентом</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а) вид предоставляемого обеспечения – залог;</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б) залогодателем является Эмитент; на дату утверждения Решения о выпуске ипотечных ценных бумаг имущество, составляющее ипотечное покрытие, перешло в собственность Эмитента;</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в) предметом залога является ипотечное покрытие;</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 xml:space="preserve">г) размер ипотечного покрытия, залогом которого обеспечивается исполнение обязательств по Облигациям класса «А» и Облигациям класса «Б», </w:t>
      </w:r>
      <w:bookmarkStart w:id="508" w:name="OLE_LINK119"/>
      <w:r w:rsidRPr="00EE1E2E">
        <w:rPr>
          <w:lang w:val="ru-RU"/>
        </w:rPr>
        <w:t>составляет 6 290 225 053,18 руб. (шесть миллиардов двести девяносто миллионов двести двадцать пять тысяч пятьдесят три рубля 18 копеек).</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Размер ипотечного покрытия рассчитан на дату утверждения Решения о выпуске ипотечных ценных бумаг – «29» января 2015 года.</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Залоговая стоимость имущества, составляющего ипотечное покрытие, признается равной указанному выше размеру ипотечного покрытия</w:t>
      </w:r>
      <w:bookmarkEnd w:id="508"/>
      <w:r w:rsidRPr="00EE1E2E">
        <w:rPr>
          <w:lang w:val="ru-RU"/>
        </w:rPr>
        <w:t xml:space="preserve">; </w:t>
      </w:r>
    </w:p>
    <w:p w:rsidR="00EE1E2E" w:rsidRPr="00EE1E2E" w:rsidRDefault="00EE1E2E" w:rsidP="00EE1E2E">
      <w:pPr>
        <w:pStyle w:val="ListAlpha2"/>
        <w:tabs>
          <w:tab w:val="clear" w:pos="1209"/>
        </w:tabs>
        <w:spacing w:before="120" w:after="120" w:line="240" w:lineRule="auto"/>
        <w:ind w:left="624" w:firstLine="0"/>
        <w:rPr>
          <w:lang w:val="ru-RU"/>
        </w:rPr>
      </w:pPr>
      <w:bookmarkStart w:id="509" w:name="OLE_LINK203"/>
      <w:r w:rsidRPr="00EE1E2E">
        <w:rPr>
          <w:lang w:val="ru-RU"/>
        </w:rPr>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е) закладываемое имущество, составляющее ипотечное покрытие, остается у Эмитента;</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 xml:space="preserve">ж) в случае неисполнения или ненадлежащего исполнения обязательств по Облигациям владельцы Облигаций класса «А» имеют право на удовлетворение требований по принадлежащим им Облигациям из стоимости имущества, составляющего ипотечное покрытие, преимущественно перед владельцами Облигаций </w:t>
      </w:r>
      <w:bookmarkStart w:id="510" w:name="OLE_LINK28"/>
      <w:r w:rsidRPr="00EE1E2E">
        <w:rPr>
          <w:lang w:val="ru-RU"/>
        </w:rPr>
        <w:t>класса</w:t>
      </w:r>
      <w:bookmarkEnd w:id="510"/>
      <w:r w:rsidRPr="00EE1E2E">
        <w:rPr>
          <w:lang w:val="ru-RU"/>
        </w:rPr>
        <w:t xml:space="preserve"> «Б» и другими кредиторами залогодателя – Эмитента (за изъятиями, установленными федеральными законами);</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 xml:space="preserve">з) </w:t>
      </w:r>
      <w:bookmarkStart w:id="511" w:name="_Toc144465245"/>
      <w:r w:rsidRPr="00EE1E2E">
        <w:rPr>
          <w:lang w:val="ru-RU"/>
        </w:rPr>
        <w:t>в рамках выпуска Облигаций осуществляется страхование имущества, составляющего ипотечное покрытие, которое обеспечивает исполнение обязательств Эмитента по Облигациям класса «А» и Облигациям класса «Б»;</w:t>
      </w:r>
    </w:p>
    <w:p w:rsidR="00EE1E2E" w:rsidRPr="00EE1E2E" w:rsidRDefault="00EE1E2E" w:rsidP="00EE1E2E">
      <w:pPr>
        <w:tabs>
          <w:tab w:val="left" w:pos="50"/>
        </w:tabs>
        <w:spacing w:before="120" w:after="120"/>
        <w:ind w:left="624"/>
        <w:jc w:val="both"/>
        <w:rPr>
          <w:sz w:val="22"/>
          <w:szCs w:val="22"/>
        </w:rPr>
      </w:pPr>
      <w:r w:rsidRPr="00EE1E2E">
        <w:rPr>
          <w:sz w:val="22"/>
          <w:szCs w:val="22"/>
        </w:rPr>
        <w:t>Между Открытым акционерным обществом «Страховая компания АИЖК» (ОГРН 1107746041545) и Закрытым акционерным обществом «Ипотечный агент ДВИЦ-1» (ОГРН 1137746958535)</w:t>
      </w:r>
      <w:r w:rsidRPr="00EE1E2E">
        <w:rPr>
          <w:rFonts w:ascii="Arial" w:hAnsi="Arial" w:cs="Arial"/>
          <w:b/>
          <w:bCs/>
          <w:sz w:val="22"/>
          <w:szCs w:val="22"/>
        </w:rPr>
        <w:t xml:space="preserve"> </w:t>
      </w:r>
      <w:r w:rsidRPr="00EE1E2E">
        <w:rPr>
          <w:sz w:val="22"/>
          <w:szCs w:val="22"/>
        </w:rPr>
        <w:t>не позднее Даты начала размещения Облигаций будут заключены договоры страхования финансового риска кредитора по Закладным, входящим в состав ипотечного покрытия (далее совместно именуемые "</w:t>
      </w:r>
      <w:r w:rsidRPr="00EE1E2E">
        <w:rPr>
          <w:b/>
          <w:bCs/>
          <w:sz w:val="22"/>
          <w:szCs w:val="22"/>
        </w:rPr>
        <w:t>Договоры страхования финансового риска</w:t>
      </w:r>
      <w:r w:rsidRPr="00EE1E2E">
        <w:rPr>
          <w:sz w:val="22"/>
          <w:szCs w:val="22"/>
        </w:rPr>
        <w:t>", а по отдельности - "</w:t>
      </w:r>
      <w:r w:rsidRPr="00EE1E2E">
        <w:rPr>
          <w:b/>
          <w:bCs/>
          <w:sz w:val="22"/>
          <w:szCs w:val="22"/>
        </w:rPr>
        <w:t>Договор страхования финансового риска</w:t>
      </w:r>
      <w:r w:rsidRPr="00EE1E2E">
        <w:rPr>
          <w:sz w:val="22"/>
          <w:szCs w:val="22"/>
        </w:rPr>
        <w:t>").</w:t>
      </w:r>
    </w:p>
    <w:p w:rsidR="00EE1E2E" w:rsidRPr="00EE1E2E" w:rsidRDefault="00EE1E2E" w:rsidP="00EE1E2E">
      <w:pPr>
        <w:tabs>
          <w:tab w:val="left" w:pos="50"/>
        </w:tabs>
        <w:spacing w:before="120" w:after="120"/>
        <w:ind w:left="624"/>
        <w:jc w:val="both"/>
        <w:rPr>
          <w:sz w:val="22"/>
          <w:szCs w:val="22"/>
        </w:rPr>
      </w:pPr>
      <w:r w:rsidRPr="00EE1E2E">
        <w:rPr>
          <w:i/>
          <w:iCs/>
          <w:sz w:val="22"/>
          <w:szCs w:val="22"/>
        </w:rPr>
        <w:t>Дата заключения Договоров страхования финансового риска</w:t>
      </w:r>
      <w:r w:rsidRPr="00EE1E2E">
        <w:rPr>
          <w:sz w:val="22"/>
          <w:szCs w:val="22"/>
        </w:rPr>
        <w:t>: дата заключения каждого Договора страхования финансового риска будет установлена в индивидуальном порядке;</w:t>
      </w:r>
    </w:p>
    <w:p w:rsidR="00EE1E2E" w:rsidRPr="00EE1E2E" w:rsidRDefault="00EE1E2E" w:rsidP="00EE1E2E">
      <w:pPr>
        <w:tabs>
          <w:tab w:val="left" w:pos="50"/>
        </w:tabs>
        <w:spacing w:before="120" w:after="120"/>
        <w:ind w:left="624"/>
        <w:jc w:val="both"/>
        <w:rPr>
          <w:sz w:val="22"/>
          <w:szCs w:val="22"/>
        </w:rPr>
      </w:pPr>
      <w:r w:rsidRPr="00EE1E2E">
        <w:rPr>
          <w:i/>
          <w:iCs/>
          <w:sz w:val="22"/>
          <w:szCs w:val="22"/>
        </w:rPr>
        <w:t xml:space="preserve">Номер </w:t>
      </w:r>
      <w:r w:rsidRPr="00EE1E2E">
        <w:rPr>
          <w:sz w:val="22"/>
          <w:szCs w:val="22"/>
        </w:rPr>
        <w:t>каждого Договора страхования финансового риска будет присвоен в индивидуальном порядке.</w:t>
      </w:r>
    </w:p>
    <w:p w:rsidR="00EE1E2E" w:rsidRPr="00EE1E2E" w:rsidRDefault="00EE1E2E" w:rsidP="00EE1E2E">
      <w:pPr>
        <w:tabs>
          <w:tab w:val="left" w:pos="50"/>
        </w:tabs>
        <w:spacing w:before="120" w:after="120"/>
        <w:ind w:left="624"/>
        <w:jc w:val="both"/>
        <w:rPr>
          <w:i/>
          <w:iCs/>
          <w:sz w:val="22"/>
          <w:szCs w:val="22"/>
        </w:rPr>
      </w:pPr>
      <w:r w:rsidRPr="00EE1E2E">
        <w:rPr>
          <w:i/>
          <w:iCs/>
          <w:sz w:val="22"/>
          <w:szCs w:val="22"/>
        </w:rPr>
        <w:t xml:space="preserve">Страховщик: </w:t>
      </w:r>
    </w:p>
    <w:p w:rsidR="00EE1E2E" w:rsidRPr="00EE1E2E" w:rsidRDefault="00EE1E2E" w:rsidP="006327EA">
      <w:pPr>
        <w:tabs>
          <w:tab w:val="left" w:pos="50"/>
        </w:tabs>
        <w:spacing w:before="120" w:after="120"/>
        <w:ind w:left="624"/>
        <w:jc w:val="both"/>
        <w:rPr>
          <w:b/>
          <w:i/>
          <w:sz w:val="22"/>
          <w:szCs w:val="22"/>
        </w:rPr>
      </w:pPr>
      <w:r w:rsidRPr="006327EA">
        <w:rPr>
          <w:rStyle w:val="SUBST"/>
          <w:b w:val="0"/>
          <w:bCs w:val="0"/>
        </w:rPr>
        <w:t>Полное</w:t>
      </w:r>
      <w:r w:rsidRPr="006327EA">
        <w:rPr>
          <w:rStyle w:val="SUBST"/>
          <w:b w:val="0"/>
        </w:rPr>
        <w:t xml:space="preserve"> </w:t>
      </w:r>
      <w:r w:rsidRPr="00EE1E2E">
        <w:rPr>
          <w:rStyle w:val="SUBST"/>
          <w:b w:val="0"/>
        </w:rPr>
        <w:t xml:space="preserve">фирменное наименование: </w:t>
      </w:r>
      <w:r w:rsidRPr="00EE1E2E">
        <w:rPr>
          <w:b/>
          <w:i/>
          <w:sz w:val="22"/>
          <w:szCs w:val="22"/>
        </w:rPr>
        <w:t>Открытое акционерное общество «</w:t>
      </w:r>
      <w:r w:rsidRPr="00EE1E2E">
        <w:rPr>
          <w:rFonts w:eastAsia="MS Mincho"/>
          <w:b/>
          <w:i/>
          <w:sz w:val="22"/>
          <w:szCs w:val="22"/>
        </w:rPr>
        <w:t>Страховая компания АИЖК</w:t>
      </w:r>
      <w:r w:rsidRPr="00EE1E2E">
        <w:rPr>
          <w:b/>
          <w:i/>
          <w:sz w:val="22"/>
          <w:szCs w:val="22"/>
        </w:rPr>
        <w:t>»</w:t>
      </w:r>
    </w:p>
    <w:p w:rsidR="00EE1E2E" w:rsidRPr="00EE1E2E" w:rsidRDefault="00EE1E2E" w:rsidP="006327EA">
      <w:pPr>
        <w:spacing w:before="120" w:after="120"/>
        <w:ind w:left="709"/>
        <w:jc w:val="both"/>
        <w:rPr>
          <w:b/>
          <w:i/>
          <w:sz w:val="22"/>
          <w:szCs w:val="22"/>
        </w:rPr>
      </w:pPr>
      <w:r w:rsidRPr="00EE1E2E">
        <w:rPr>
          <w:sz w:val="22"/>
          <w:szCs w:val="22"/>
        </w:rPr>
        <w:t>Сокращенное фирменное наименование:</w:t>
      </w:r>
      <w:r w:rsidRPr="00EE1E2E">
        <w:rPr>
          <w:iCs/>
          <w:sz w:val="22"/>
          <w:szCs w:val="22"/>
        </w:rPr>
        <w:t xml:space="preserve"> </w:t>
      </w:r>
      <w:r w:rsidRPr="00EE1E2E">
        <w:rPr>
          <w:b/>
          <w:i/>
          <w:sz w:val="22"/>
          <w:szCs w:val="22"/>
        </w:rPr>
        <w:t>ОАО «СК АИЖК»</w:t>
      </w:r>
    </w:p>
    <w:p w:rsidR="00EE1E2E" w:rsidRPr="00EE1E2E" w:rsidRDefault="00EE1E2E" w:rsidP="006327EA">
      <w:pPr>
        <w:spacing w:before="120" w:after="120"/>
        <w:ind w:left="709"/>
        <w:jc w:val="both"/>
        <w:rPr>
          <w:rStyle w:val="SUBST"/>
        </w:rPr>
      </w:pPr>
      <w:r w:rsidRPr="00EE1E2E">
        <w:rPr>
          <w:rStyle w:val="SUBST"/>
          <w:b w:val="0"/>
          <w:i w:val="0"/>
        </w:rPr>
        <w:t>Место нахождения:</w:t>
      </w:r>
      <w:r w:rsidRPr="00EE1E2E">
        <w:rPr>
          <w:rStyle w:val="SUBST"/>
        </w:rPr>
        <w:t xml:space="preserve"> </w:t>
      </w:r>
      <w:r w:rsidRPr="00EE1E2E">
        <w:rPr>
          <w:b/>
          <w:bCs/>
          <w:i/>
          <w:iCs/>
          <w:sz w:val="22"/>
          <w:szCs w:val="22"/>
        </w:rPr>
        <w:t>Российская Федерация</w:t>
      </w:r>
      <w:r w:rsidRPr="00EE1E2E">
        <w:rPr>
          <w:sz w:val="22"/>
          <w:szCs w:val="22"/>
        </w:rPr>
        <w:t xml:space="preserve">, </w:t>
      </w:r>
      <w:r w:rsidRPr="00EE1E2E">
        <w:rPr>
          <w:b/>
          <w:bCs/>
          <w:i/>
          <w:iCs/>
          <w:sz w:val="22"/>
          <w:szCs w:val="22"/>
        </w:rPr>
        <w:t>117418, г. Москва, ул. Новочеремушкинская, дом 69</w:t>
      </w:r>
    </w:p>
    <w:p w:rsidR="00EE1E2E" w:rsidRPr="00EE1E2E" w:rsidRDefault="00EE1E2E" w:rsidP="006327EA">
      <w:pPr>
        <w:spacing w:before="120" w:after="120"/>
        <w:ind w:left="709"/>
        <w:jc w:val="both"/>
        <w:rPr>
          <w:sz w:val="22"/>
          <w:szCs w:val="22"/>
        </w:rPr>
      </w:pPr>
      <w:r w:rsidRPr="00EE1E2E">
        <w:rPr>
          <w:sz w:val="22"/>
          <w:szCs w:val="22"/>
        </w:rPr>
        <w:t xml:space="preserve">Почтовый адрес: </w:t>
      </w:r>
      <w:r w:rsidRPr="00EE1E2E">
        <w:rPr>
          <w:b/>
          <w:bCs/>
          <w:i/>
          <w:iCs/>
          <w:sz w:val="22"/>
          <w:szCs w:val="22"/>
        </w:rPr>
        <w:t>Российская Федерация, 117418, г. Москва, ул. Новочеремушкинская, дом 69</w:t>
      </w:r>
    </w:p>
    <w:p w:rsidR="00EE1E2E" w:rsidRPr="00EE1E2E" w:rsidRDefault="00EE1E2E" w:rsidP="006327EA">
      <w:pPr>
        <w:spacing w:before="120" w:after="120"/>
        <w:ind w:left="709"/>
        <w:jc w:val="both"/>
        <w:rPr>
          <w:sz w:val="22"/>
          <w:szCs w:val="22"/>
        </w:rPr>
      </w:pPr>
      <w:r w:rsidRPr="00EE1E2E">
        <w:rPr>
          <w:sz w:val="22"/>
          <w:szCs w:val="22"/>
        </w:rPr>
        <w:t xml:space="preserve">ОГРН: </w:t>
      </w:r>
      <w:r w:rsidRPr="00EE1E2E">
        <w:rPr>
          <w:rFonts w:eastAsia="MS Mincho"/>
          <w:b/>
          <w:bCs/>
          <w:i/>
          <w:iCs/>
          <w:sz w:val="22"/>
          <w:szCs w:val="22"/>
        </w:rPr>
        <w:t>1107746041545</w:t>
      </w:r>
    </w:p>
    <w:p w:rsidR="00EE1E2E" w:rsidRPr="00EE1E2E" w:rsidRDefault="00EE1E2E" w:rsidP="006327EA">
      <w:pPr>
        <w:spacing w:before="120" w:after="120"/>
        <w:ind w:left="709"/>
        <w:jc w:val="both"/>
        <w:rPr>
          <w:b/>
          <w:bCs/>
          <w:i/>
          <w:iCs/>
          <w:color w:val="000000"/>
          <w:sz w:val="22"/>
          <w:szCs w:val="22"/>
        </w:rPr>
      </w:pPr>
      <w:r w:rsidRPr="00EE1E2E">
        <w:rPr>
          <w:sz w:val="22"/>
          <w:szCs w:val="22"/>
        </w:rPr>
        <w:t xml:space="preserve">Идентификационный номер налогоплательщика: </w:t>
      </w:r>
      <w:r w:rsidRPr="00EE1E2E">
        <w:rPr>
          <w:b/>
          <w:bCs/>
          <w:i/>
          <w:iCs/>
          <w:color w:val="000000"/>
          <w:sz w:val="22"/>
          <w:szCs w:val="22"/>
        </w:rPr>
        <w:t>7727709314</w:t>
      </w:r>
    </w:p>
    <w:p w:rsidR="00EE1E2E" w:rsidRPr="00EE1E2E" w:rsidRDefault="00EE1E2E" w:rsidP="006327EA">
      <w:pPr>
        <w:spacing w:before="120" w:after="120"/>
        <w:ind w:left="709"/>
        <w:jc w:val="both"/>
        <w:rPr>
          <w:rFonts w:eastAsia="MS Mincho"/>
          <w:sz w:val="22"/>
          <w:szCs w:val="22"/>
        </w:rPr>
      </w:pPr>
      <w:r w:rsidRPr="00EE1E2E">
        <w:rPr>
          <w:sz w:val="22"/>
          <w:szCs w:val="22"/>
        </w:rPr>
        <w:t xml:space="preserve">Номер лицензии на осуществление страховой деятельности: </w:t>
      </w:r>
      <w:r w:rsidRPr="00EE1E2E">
        <w:rPr>
          <w:rFonts w:eastAsia="MS Mincho"/>
          <w:b/>
          <w:bCs/>
          <w:i/>
          <w:iCs/>
          <w:color w:val="000000"/>
          <w:sz w:val="22"/>
          <w:szCs w:val="22"/>
        </w:rPr>
        <w:t>С № 4210 77</w:t>
      </w:r>
    </w:p>
    <w:p w:rsidR="00EE1E2E" w:rsidRPr="00EE1E2E" w:rsidRDefault="00EE1E2E" w:rsidP="006327EA">
      <w:pPr>
        <w:spacing w:before="120" w:after="120"/>
        <w:ind w:left="709"/>
        <w:jc w:val="both"/>
        <w:rPr>
          <w:sz w:val="22"/>
          <w:szCs w:val="22"/>
        </w:rPr>
      </w:pPr>
      <w:r w:rsidRPr="00EE1E2E">
        <w:rPr>
          <w:sz w:val="22"/>
          <w:szCs w:val="22"/>
        </w:rPr>
        <w:t xml:space="preserve">Дата выдачи лицензии: </w:t>
      </w:r>
      <w:r w:rsidRPr="00EE1E2E">
        <w:rPr>
          <w:rFonts w:eastAsia="MS Mincho"/>
          <w:b/>
          <w:bCs/>
          <w:i/>
          <w:iCs/>
          <w:color w:val="000000"/>
          <w:sz w:val="22"/>
          <w:szCs w:val="22"/>
        </w:rPr>
        <w:t>27 ноября 2012 года</w:t>
      </w:r>
    </w:p>
    <w:p w:rsidR="00EE1E2E" w:rsidRPr="00EE1E2E" w:rsidRDefault="00EE1E2E" w:rsidP="006327EA">
      <w:pPr>
        <w:spacing w:before="120" w:after="120"/>
        <w:ind w:left="709"/>
        <w:jc w:val="both"/>
        <w:rPr>
          <w:sz w:val="22"/>
          <w:szCs w:val="22"/>
        </w:rPr>
      </w:pPr>
      <w:r w:rsidRPr="00EE1E2E">
        <w:rPr>
          <w:sz w:val="22"/>
          <w:szCs w:val="22"/>
        </w:rPr>
        <w:t>Срок действия лицензии: бессрочная</w:t>
      </w:r>
    </w:p>
    <w:p w:rsidR="00EE1E2E" w:rsidRPr="00EE1E2E" w:rsidRDefault="00EE1E2E" w:rsidP="006327EA">
      <w:pPr>
        <w:spacing w:before="120" w:after="120"/>
        <w:ind w:left="709"/>
        <w:jc w:val="both"/>
        <w:rPr>
          <w:rFonts w:eastAsia="MS Mincho"/>
          <w:sz w:val="22"/>
          <w:szCs w:val="22"/>
        </w:rPr>
      </w:pPr>
      <w:r w:rsidRPr="00EE1E2E">
        <w:rPr>
          <w:sz w:val="22"/>
          <w:szCs w:val="22"/>
        </w:rPr>
        <w:t xml:space="preserve">Орган, выдавший лицензию: </w:t>
      </w:r>
      <w:r w:rsidRPr="00EE1E2E">
        <w:rPr>
          <w:b/>
          <w:bCs/>
          <w:i/>
          <w:iCs/>
          <w:color w:val="000000"/>
          <w:sz w:val="22"/>
          <w:szCs w:val="22"/>
        </w:rPr>
        <w:t>Федеральная служба по финансовым рынкам</w:t>
      </w:r>
    </w:p>
    <w:p w:rsidR="00EE1E2E" w:rsidRPr="00EE1E2E" w:rsidRDefault="00EE1E2E" w:rsidP="006327EA">
      <w:pPr>
        <w:spacing w:before="120" w:after="120"/>
        <w:ind w:left="709"/>
        <w:jc w:val="both"/>
        <w:rPr>
          <w:i/>
          <w:iCs/>
          <w:sz w:val="22"/>
          <w:szCs w:val="22"/>
        </w:rPr>
      </w:pPr>
      <w:r w:rsidRPr="00EE1E2E">
        <w:rPr>
          <w:i/>
          <w:iCs/>
          <w:sz w:val="22"/>
          <w:szCs w:val="22"/>
        </w:rPr>
        <w:t xml:space="preserve">Страхователь: </w:t>
      </w:r>
      <w:r w:rsidRPr="00EE1E2E">
        <w:rPr>
          <w:b/>
          <w:i/>
          <w:iCs/>
          <w:sz w:val="22"/>
          <w:szCs w:val="22"/>
        </w:rPr>
        <w:t>Эмитент</w:t>
      </w:r>
    </w:p>
    <w:p w:rsidR="00EE1E2E" w:rsidRPr="00EE1E2E" w:rsidRDefault="00EE1E2E" w:rsidP="006327EA">
      <w:pPr>
        <w:spacing w:before="120" w:after="120"/>
        <w:ind w:left="709"/>
        <w:jc w:val="both"/>
        <w:rPr>
          <w:sz w:val="22"/>
          <w:szCs w:val="22"/>
        </w:rPr>
      </w:pPr>
      <w:r w:rsidRPr="00EE1E2E">
        <w:rPr>
          <w:rStyle w:val="SUBST"/>
          <w:b w:val="0"/>
        </w:rPr>
        <w:t xml:space="preserve">Полное фирменное наименование: </w:t>
      </w:r>
      <w:r w:rsidRPr="00EE1E2E">
        <w:rPr>
          <w:rFonts w:eastAsia="MS Mincho"/>
          <w:b/>
          <w:i/>
          <w:sz w:val="22"/>
          <w:szCs w:val="22"/>
        </w:rPr>
        <w:t>Закрытое акционерное общество «Ипотечный агент ДВИЦ-1»</w:t>
      </w:r>
    </w:p>
    <w:p w:rsidR="00EE1E2E" w:rsidRPr="00EE1E2E" w:rsidRDefault="00EE1E2E" w:rsidP="006327EA">
      <w:pPr>
        <w:spacing w:before="120" w:after="120"/>
        <w:ind w:left="709"/>
        <w:jc w:val="both"/>
        <w:rPr>
          <w:b/>
          <w:i/>
          <w:sz w:val="22"/>
          <w:szCs w:val="22"/>
        </w:rPr>
      </w:pPr>
      <w:r w:rsidRPr="00EE1E2E">
        <w:rPr>
          <w:sz w:val="22"/>
          <w:szCs w:val="22"/>
        </w:rPr>
        <w:t>Сокращенное фирменное наименование:</w:t>
      </w:r>
      <w:r w:rsidRPr="00EE1E2E">
        <w:rPr>
          <w:iCs/>
          <w:sz w:val="22"/>
          <w:szCs w:val="22"/>
        </w:rPr>
        <w:t xml:space="preserve"> </w:t>
      </w:r>
      <w:r w:rsidRPr="00EE1E2E">
        <w:rPr>
          <w:b/>
          <w:i/>
          <w:sz w:val="22"/>
          <w:szCs w:val="22"/>
        </w:rPr>
        <w:t xml:space="preserve">ЗАО </w:t>
      </w:r>
      <w:r w:rsidRPr="00EE1E2E">
        <w:rPr>
          <w:rFonts w:eastAsia="MS Mincho"/>
          <w:b/>
          <w:i/>
          <w:sz w:val="22"/>
          <w:szCs w:val="22"/>
        </w:rPr>
        <w:t>«Ипотечный агент ДВИЦ-1»</w:t>
      </w:r>
    </w:p>
    <w:p w:rsidR="00EE1E2E" w:rsidRPr="00EE1E2E" w:rsidRDefault="00EE1E2E" w:rsidP="006327EA">
      <w:pPr>
        <w:spacing w:before="120" w:after="120"/>
        <w:ind w:left="709"/>
        <w:jc w:val="both"/>
        <w:rPr>
          <w:sz w:val="22"/>
          <w:szCs w:val="22"/>
        </w:rPr>
      </w:pPr>
      <w:r w:rsidRPr="00EE1E2E">
        <w:rPr>
          <w:rStyle w:val="SUBST"/>
          <w:b w:val="0"/>
          <w:i w:val="0"/>
        </w:rPr>
        <w:t>Место нахождения:</w:t>
      </w:r>
      <w:r w:rsidRPr="00EE1E2E">
        <w:rPr>
          <w:rStyle w:val="SUBST"/>
        </w:rPr>
        <w:t xml:space="preserve"> </w:t>
      </w:r>
      <w:r w:rsidRPr="00EE1E2E">
        <w:rPr>
          <w:rFonts w:eastAsia="MS Mincho"/>
          <w:b/>
          <w:i/>
          <w:sz w:val="22"/>
          <w:szCs w:val="22"/>
        </w:rPr>
        <w:t>Российская Федерация, 119435, г. Москва, Большой Саввинский пер., д. 10, стр. 2А</w:t>
      </w:r>
    </w:p>
    <w:p w:rsidR="00EE1E2E" w:rsidRPr="00EE1E2E" w:rsidRDefault="00EE1E2E" w:rsidP="006327EA">
      <w:pPr>
        <w:spacing w:before="120" w:after="120"/>
        <w:ind w:left="709"/>
        <w:jc w:val="both"/>
        <w:rPr>
          <w:sz w:val="22"/>
          <w:szCs w:val="22"/>
        </w:rPr>
      </w:pPr>
      <w:r w:rsidRPr="00EE1E2E">
        <w:rPr>
          <w:sz w:val="22"/>
          <w:szCs w:val="22"/>
        </w:rPr>
        <w:t xml:space="preserve">Почтовый адрес: </w:t>
      </w:r>
      <w:r w:rsidRPr="00EE1E2E">
        <w:rPr>
          <w:rFonts w:eastAsia="MS Mincho"/>
          <w:b/>
          <w:i/>
          <w:sz w:val="22"/>
          <w:szCs w:val="22"/>
        </w:rPr>
        <w:t>Российская Федерация, 119435, г. Москва, Большой Саввинский пер., д. 10, стр. 2А</w:t>
      </w:r>
    </w:p>
    <w:p w:rsidR="00EE1E2E" w:rsidRPr="00EE1E2E" w:rsidRDefault="00EE1E2E" w:rsidP="006327EA">
      <w:pPr>
        <w:spacing w:before="120" w:after="120"/>
        <w:ind w:left="709"/>
        <w:jc w:val="both"/>
        <w:rPr>
          <w:sz w:val="22"/>
          <w:szCs w:val="22"/>
        </w:rPr>
      </w:pPr>
      <w:r w:rsidRPr="00EE1E2E">
        <w:rPr>
          <w:sz w:val="22"/>
          <w:szCs w:val="22"/>
        </w:rPr>
        <w:t xml:space="preserve">ОГРН: </w:t>
      </w:r>
      <w:r w:rsidRPr="00EE1E2E">
        <w:rPr>
          <w:rFonts w:eastAsia="MS Mincho"/>
          <w:b/>
          <w:i/>
          <w:sz w:val="22"/>
          <w:szCs w:val="22"/>
        </w:rPr>
        <w:t>1137746958535</w:t>
      </w:r>
    </w:p>
    <w:p w:rsidR="00EE1E2E" w:rsidRPr="00EE1E2E" w:rsidRDefault="00EE1E2E" w:rsidP="006327EA">
      <w:pPr>
        <w:spacing w:before="120" w:after="120"/>
        <w:ind w:left="709"/>
        <w:jc w:val="both"/>
        <w:rPr>
          <w:b/>
          <w:bCs/>
          <w:i/>
          <w:iCs/>
          <w:color w:val="000000"/>
          <w:sz w:val="22"/>
          <w:szCs w:val="22"/>
        </w:rPr>
      </w:pPr>
      <w:r w:rsidRPr="00EE1E2E">
        <w:rPr>
          <w:sz w:val="22"/>
          <w:szCs w:val="22"/>
        </w:rPr>
        <w:t xml:space="preserve">Идентификационный номер налогоплательщика: </w:t>
      </w:r>
      <w:r w:rsidRPr="00EE1E2E">
        <w:rPr>
          <w:b/>
          <w:bCs/>
          <w:i/>
          <w:iCs/>
          <w:color w:val="000000"/>
          <w:sz w:val="22"/>
          <w:szCs w:val="22"/>
        </w:rPr>
        <w:t>7704847854</w:t>
      </w:r>
    </w:p>
    <w:p w:rsidR="00EE1E2E" w:rsidRPr="00EE1E2E" w:rsidRDefault="00EE1E2E" w:rsidP="006327EA">
      <w:pPr>
        <w:spacing w:before="120" w:after="120"/>
        <w:ind w:left="709"/>
        <w:jc w:val="both"/>
        <w:rPr>
          <w:i/>
          <w:iCs/>
          <w:sz w:val="22"/>
          <w:szCs w:val="22"/>
        </w:rPr>
      </w:pPr>
      <w:r w:rsidRPr="00EE1E2E">
        <w:rPr>
          <w:sz w:val="22"/>
          <w:szCs w:val="22"/>
        </w:rPr>
        <w:t>При этом в соответствии с п. 5 ст. 31 Закона об ипотеке при передаче кредитором-залогодержателем по обеспеченному ипотекой обязательству своих прав на закладную права и обязанности страхователя по договору страхования финансового риска переходят к новому владельцу закладной в полном объеме.</w:t>
      </w:r>
    </w:p>
    <w:p w:rsidR="00EE1E2E" w:rsidRPr="00EE1E2E" w:rsidRDefault="00EE1E2E" w:rsidP="00EE1E2E">
      <w:pPr>
        <w:tabs>
          <w:tab w:val="left" w:pos="50"/>
        </w:tabs>
        <w:spacing w:before="120" w:after="120"/>
        <w:ind w:left="624"/>
        <w:jc w:val="both"/>
        <w:rPr>
          <w:iCs/>
          <w:sz w:val="22"/>
          <w:szCs w:val="22"/>
        </w:rPr>
      </w:pPr>
      <w:r w:rsidRPr="00EE1E2E">
        <w:rPr>
          <w:i/>
          <w:iCs/>
          <w:sz w:val="22"/>
          <w:szCs w:val="22"/>
        </w:rPr>
        <w:t xml:space="preserve">Выгодоприобретатель: </w:t>
      </w:r>
      <w:r w:rsidRPr="00EE1E2E">
        <w:rPr>
          <w:iCs/>
          <w:sz w:val="22"/>
          <w:szCs w:val="22"/>
        </w:rPr>
        <w:t>Страхователь по Договору страхования финансового риска;</w:t>
      </w:r>
    </w:p>
    <w:p w:rsidR="00EE1E2E" w:rsidRPr="00EE1E2E" w:rsidRDefault="00EE1E2E" w:rsidP="00EE1E2E">
      <w:pPr>
        <w:tabs>
          <w:tab w:val="left" w:pos="50"/>
        </w:tabs>
        <w:spacing w:before="120" w:after="120"/>
        <w:ind w:left="624"/>
        <w:jc w:val="both"/>
        <w:rPr>
          <w:sz w:val="22"/>
          <w:szCs w:val="22"/>
        </w:rPr>
      </w:pPr>
      <w:r w:rsidRPr="00EE1E2E">
        <w:rPr>
          <w:i/>
          <w:sz w:val="22"/>
          <w:szCs w:val="22"/>
        </w:rPr>
        <w:t>Страховой случай:</w:t>
      </w:r>
      <w:r w:rsidRPr="00EE1E2E">
        <w:rPr>
          <w:sz w:val="22"/>
          <w:szCs w:val="22"/>
        </w:rPr>
        <w:t xml:space="preserve"> по каждому Договору страхования финансового риска является возникновение у Страхователя убытков, </w:t>
      </w:r>
      <w:r w:rsidRPr="00EE1E2E">
        <w:rPr>
          <w:bCs/>
          <w:sz w:val="22"/>
          <w:szCs w:val="22"/>
        </w:rPr>
        <w:t xml:space="preserve">связанных с недостаточностью денежных средств, вырученных от реализации Предмета ипотеки (как данный термин определен ниже), для удовлетворения обеспеченных Ипотекой требований в полном объеме в случае обращения взыскания на Предмет ипотеки в связи с неуплатой или несвоевременной уплатой Заемщиком суммы долга полностью или в части, </w:t>
      </w:r>
      <w:r w:rsidRPr="00EE1E2E">
        <w:rPr>
          <w:sz w:val="22"/>
          <w:szCs w:val="22"/>
        </w:rPr>
        <w:t>при условии, что:</w:t>
      </w:r>
    </w:p>
    <w:p w:rsidR="00EE1E2E" w:rsidRPr="00EE1E2E" w:rsidRDefault="00EE1E2E" w:rsidP="00EE1E2E">
      <w:pPr>
        <w:tabs>
          <w:tab w:val="left" w:pos="50"/>
        </w:tabs>
        <w:spacing w:before="120" w:after="120"/>
        <w:ind w:left="624"/>
        <w:jc w:val="both"/>
        <w:rPr>
          <w:sz w:val="22"/>
          <w:szCs w:val="22"/>
        </w:rPr>
      </w:pPr>
      <w:r w:rsidRPr="00EE1E2E">
        <w:rPr>
          <w:bCs/>
          <w:sz w:val="22"/>
          <w:szCs w:val="22"/>
        </w:rPr>
        <w:t xml:space="preserve">- иск об обращении взыскания на Предмет ипотеки, подан в суд </w:t>
      </w:r>
      <w:r w:rsidRPr="00EE1E2E">
        <w:rPr>
          <w:sz w:val="22"/>
          <w:szCs w:val="22"/>
        </w:rPr>
        <w:t xml:space="preserve"> в течение срока действия Договора страхования финансового риска, и </w:t>
      </w:r>
    </w:p>
    <w:p w:rsidR="00EE1E2E" w:rsidRPr="00EE1E2E" w:rsidRDefault="00EE1E2E" w:rsidP="00EE1E2E">
      <w:pPr>
        <w:tabs>
          <w:tab w:val="left" w:pos="50"/>
        </w:tabs>
        <w:spacing w:before="120" w:after="120"/>
        <w:ind w:left="624"/>
        <w:jc w:val="both"/>
        <w:rPr>
          <w:sz w:val="22"/>
          <w:szCs w:val="22"/>
        </w:rPr>
      </w:pPr>
      <w:r w:rsidRPr="00EE1E2E">
        <w:rPr>
          <w:sz w:val="22"/>
          <w:szCs w:val="22"/>
        </w:rPr>
        <w:t xml:space="preserve">- сумма, вырученная от реализации Предмета ипотеки, недостаточна для удовлетворения требования Страхователя. </w:t>
      </w:r>
    </w:p>
    <w:p w:rsidR="00EE1E2E" w:rsidRPr="00EE1E2E" w:rsidRDefault="00EE1E2E" w:rsidP="00EE1E2E">
      <w:pPr>
        <w:tabs>
          <w:tab w:val="left" w:pos="50"/>
        </w:tabs>
        <w:spacing w:before="120" w:after="120"/>
        <w:ind w:left="624"/>
        <w:jc w:val="both"/>
        <w:rPr>
          <w:sz w:val="22"/>
          <w:szCs w:val="22"/>
        </w:rPr>
      </w:pPr>
      <w:r w:rsidRPr="00EE1E2E">
        <w:rPr>
          <w:sz w:val="22"/>
          <w:szCs w:val="22"/>
        </w:rPr>
        <w:t>Датой наступления страхового случая является дата подачи искового заявления об обращении взыскания на Предмет ипотеки, при условии, что вырученных от реализации Предмета ипотеки денежных средств оказалось недостаточно для удовлетворения требования Страхователя.</w:t>
      </w:r>
    </w:p>
    <w:p w:rsidR="00EE1E2E" w:rsidRPr="00EE1E2E" w:rsidRDefault="00EE1E2E" w:rsidP="00EE1E2E">
      <w:pPr>
        <w:tabs>
          <w:tab w:val="left" w:pos="50"/>
        </w:tabs>
        <w:spacing w:before="120" w:after="120"/>
        <w:ind w:left="624"/>
        <w:jc w:val="both"/>
        <w:rPr>
          <w:sz w:val="22"/>
          <w:szCs w:val="22"/>
        </w:rPr>
      </w:pPr>
      <w:r w:rsidRPr="00EE1E2E">
        <w:rPr>
          <w:i/>
          <w:iCs/>
          <w:sz w:val="22"/>
          <w:szCs w:val="22"/>
        </w:rPr>
        <w:t xml:space="preserve">Размер страховой суммы </w:t>
      </w:r>
      <w:r w:rsidRPr="00EE1E2E">
        <w:rPr>
          <w:i/>
          <w:sz w:val="22"/>
          <w:szCs w:val="22"/>
        </w:rPr>
        <w:t>по Договору страхования финансового риска</w:t>
      </w:r>
      <w:r w:rsidRPr="00EE1E2E">
        <w:rPr>
          <w:sz w:val="22"/>
          <w:szCs w:val="22"/>
        </w:rPr>
        <w:t>: по каждому Договору страхования финансового риска будет установлен в индивидуальном порядке и будет составлять не менее остатка основной суммы долга по соответствующей Закладной на дату заключения Договора страхования финансового риска;</w:t>
      </w:r>
    </w:p>
    <w:p w:rsidR="00EE1E2E" w:rsidRPr="00EE1E2E" w:rsidRDefault="00EE1E2E" w:rsidP="00EE1E2E">
      <w:pPr>
        <w:tabs>
          <w:tab w:val="left" w:pos="50"/>
        </w:tabs>
        <w:spacing w:before="120" w:after="120"/>
        <w:ind w:left="624"/>
        <w:jc w:val="both"/>
        <w:rPr>
          <w:sz w:val="22"/>
          <w:szCs w:val="22"/>
        </w:rPr>
      </w:pPr>
      <w:r w:rsidRPr="00EE1E2E">
        <w:rPr>
          <w:i/>
          <w:iCs/>
          <w:sz w:val="22"/>
          <w:szCs w:val="22"/>
        </w:rPr>
        <w:t>Срок действия каждого Договора страхования финансового риска</w:t>
      </w:r>
      <w:r w:rsidRPr="00EE1E2E">
        <w:rPr>
          <w:sz w:val="22"/>
          <w:szCs w:val="22"/>
        </w:rPr>
        <w:t>: равняется сроку, на который выдан ипотечный кредит, удостоверенный соответствующей Закладной;</w:t>
      </w:r>
    </w:p>
    <w:p w:rsidR="00EE1E2E" w:rsidRPr="00EE1E2E" w:rsidRDefault="00EE1E2E" w:rsidP="00EE1E2E">
      <w:pPr>
        <w:tabs>
          <w:tab w:val="left" w:pos="50"/>
        </w:tabs>
        <w:spacing w:before="120" w:after="120"/>
        <w:ind w:left="624"/>
        <w:jc w:val="both"/>
        <w:rPr>
          <w:sz w:val="22"/>
          <w:szCs w:val="22"/>
        </w:rPr>
      </w:pPr>
      <w:r w:rsidRPr="00EE1E2E">
        <w:rPr>
          <w:sz w:val="22"/>
          <w:szCs w:val="22"/>
        </w:rPr>
        <w:t>Информация о дате заключения каждого Договора страхования финансового риска, о номере каждого Договора страхования финансового риска, размере страховой суммы и сроке действия Договоров страхования финансового риска будет предоставляться владельцам Облигаций и иным заинтересованным лицам по их требованию в срок не более 7 (Семи) рабочих дней с даты предъявления требования по адресу места нахождения:</w:t>
      </w:r>
    </w:p>
    <w:p w:rsidR="00EE1E2E" w:rsidRPr="00EE1E2E" w:rsidRDefault="00EE1E2E" w:rsidP="00EE1E2E">
      <w:pPr>
        <w:tabs>
          <w:tab w:val="left" w:pos="50"/>
        </w:tabs>
        <w:spacing w:before="120" w:after="120"/>
        <w:ind w:left="624"/>
        <w:jc w:val="both"/>
        <w:rPr>
          <w:sz w:val="22"/>
          <w:szCs w:val="22"/>
        </w:rPr>
      </w:pPr>
      <w:r w:rsidRPr="00EE1E2E">
        <w:rPr>
          <w:sz w:val="22"/>
          <w:szCs w:val="22"/>
        </w:rPr>
        <w:t>- Сервисного агента, или</w:t>
      </w:r>
    </w:p>
    <w:p w:rsidR="00EE1E2E" w:rsidRPr="00EE1E2E" w:rsidRDefault="00EE1E2E" w:rsidP="00EE1E2E">
      <w:pPr>
        <w:tabs>
          <w:tab w:val="left" w:pos="50"/>
        </w:tabs>
        <w:spacing w:before="120" w:after="120"/>
        <w:ind w:left="624"/>
        <w:jc w:val="both"/>
        <w:rPr>
          <w:sz w:val="22"/>
          <w:szCs w:val="22"/>
        </w:rPr>
      </w:pPr>
      <w:r w:rsidRPr="00EE1E2E">
        <w:rPr>
          <w:sz w:val="22"/>
          <w:szCs w:val="22"/>
        </w:rPr>
        <w:t>- Эмитента.</w:t>
      </w:r>
    </w:p>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и)</w:t>
      </w:r>
      <w:bookmarkEnd w:id="511"/>
      <w:r w:rsidRPr="00EE1E2E">
        <w:rPr>
          <w:lang w:val="ru-RU"/>
        </w:rPr>
        <w:t xml:space="preserve"> порядок обращения взыскания на имущество, составляющее ипотечное покрытие: в случае неисполнения или ненадлежащего исполнения обязательств по Облигациям класса «А» и/или Облигациям класса «Б» </w:t>
      </w:r>
      <w:bookmarkStart w:id="512" w:name="OLE_LINK95"/>
      <w:r w:rsidRPr="00EE1E2E">
        <w:rPr>
          <w:lang w:val="ru-RU"/>
        </w:rPr>
        <w:t xml:space="preserve">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w:t>
      </w:r>
      <w:r w:rsidRPr="00EE1E2E">
        <w:rPr>
          <w:b/>
          <w:lang w:val="ru-RU"/>
        </w:rPr>
        <w:t>«Закон об ипотеке»</w:t>
      </w:r>
      <w:r w:rsidRPr="00EE1E2E">
        <w:rPr>
          <w:lang w:val="ru-RU"/>
        </w:rPr>
        <w:t>).</w:t>
      </w:r>
      <w:bookmarkEnd w:id="512"/>
      <w:r w:rsidRPr="00EE1E2E">
        <w:rPr>
          <w:lang w:val="ru-RU"/>
        </w:rPr>
        <w:t xml:space="preserve"> При этом:</w:t>
      </w:r>
    </w:p>
    <w:p w:rsidR="00EE1E2E" w:rsidRPr="00EE1E2E" w:rsidRDefault="00EE1E2E" w:rsidP="00EE1E2E">
      <w:pPr>
        <w:numPr>
          <w:ilvl w:val="0"/>
          <w:numId w:val="170"/>
        </w:numPr>
        <w:autoSpaceDE/>
        <w:autoSpaceDN/>
        <w:spacing w:before="120" w:after="120"/>
        <w:ind w:left="709"/>
        <w:jc w:val="both"/>
        <w:rPr>
          <w:sz w:val="22"/>
          <w:szCs w:val="22"/>
        </w:rPr>
      </w:pPr>
      <w:r w:rsidRPr="00EE1E2E">
        <w:rPr>
          <w:sz w:val="22"/>
          <w:szCs w:val="22"/>
        </w:rPr>
        <w:t>владельцы</w:t>
      </w:r>
      <w:bookmarkEnd w:id="509"/>
      <w:r w:rsidRPr="00EE1E2E">
        <w:rPr>
          <w:sz w:val="22"/>
          <w:szCs w:val="22"/>
        </w:rPr>
        <w:t xml:space="preserve"> Облигаций класса «А» и владельцы Облигаций класса «Б» имеют право заявлять Эмитенту требования о получении денежных средств от реализации ипотечного покрытия. </w:t>
      </w:r>
    </w:p>
    <w:p w:rsidR="00EE1E2E" w:rsidRPr="00EE1E2E" w:rsidRDefault="00EE1E2E" w:rsidP="00EE1E2E">
      <w:pPr>
        <w:spacing w:before="120" w:after="120"/>
        <w:ind w:left="1004"/>
        <w:jc w:val="both"/>
        <w:rPr>
          <w:sz w:val="22"/>
          <w:szCs w:val="22"/>
        </w:rPr>
      </w:pPr>
      <w:r w:rsidRPr="00EE1E2E">
        <w:rPr>
          <w:sz w:val="22"/>
          <w:szCs w:val="22"/>
        </w:rPr>
        <w:t>Владельцы Облигаций класса «А» имеют право требовать выплаты денежных средств в сумме:</w:t>
      </w:r>
    </w:p>
    <w:p w:rsidR="00EE1E2E" w:rsidRPr="00EE1E2E" w:rsidRDefault="00EE1E2E" w:rsidP="00EE1E2E">
      <w:pPr>
        <w:spacing w:before="120" w:after="120"/>
        <w:ind w:left="1004"/>
        <w:jc w:val="both"/>
        <w:rPr>
          <w:sz w:val="22"/>
          <w:szCs w:val="22"/>
        </w:rPr>
      </w:pPr>
      <w:r w:rsidRPr="00EE1E2E">
        <w:rPr>
          <w:sz w:val="22"/>
          <w:szCs w:val="22"/>
        </w:rPr>
        <w:t>(а) непогашенной номинальной стоимости Облигаций класса «А»,</w:t>
      </w:r>
    </w:p>
    <w:p w:rsidR="00EE1E2E" w:rsidRPr="00EE1E2E" w:rsidRDefault="00EE1E2E" w:rsidP="00EE1E2E">
      <w:pPr>
        <w:spacing w:before="120" w:after="120"/>
        <w:ind w:left="993"/>
        <w:jc w:val="both"/>
        <w:rPr>
          <w:sz w:val="22"/>
          <w:szCs w:val="22"/>
        </w:rPr>
      </w:pPr>
      <w:r w:rsidRPr="00EE1E2E">
        <w:rPr>
          <w:sz w:val="22"/>
          <w:szCs w:val="22"/>
        </w:rPr>
        <w:t>(б) накопленного процентного (купонного) дохода, рассчитанного в соответствии с п. 9.3 Решения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EE1E2E" w:rsidRPr="00EE1E2E" w:rsidRDefault="00EE1E2E" w:rsidP="00EE1E2E">
      <w:pPr>
        <w:spacing w:before="120" w:after="120"/>
        <w:ind w:left="1004"/>
        <w:jc w:val="both"/>
        <w:rPr>
          <w:sz w:val="22"/>
          <w:szCs w:val="22"/>
        </w:rPr>
      </w:pPr>
      <w:bookmarkStart w:id="513" w:name="OLE_LINK134"/>
      <w:r w:rsidRPr="00EE1E2E">
        <w:rPr>
          <w:sz w:val="22"/>
          <w:szCs w:val="22"/>
        </w:rPr>
        <w:t>Владельцы Облигаций класса «Б», при этом, имеют право требовать выплаты денежных средств в сумме:</w:t>
      </w:r>
    </w:p>
    <w:p w:rsidR="00EE1E2E" w:rsidRPr="00EE1E2E" w:rsidRDefault="00EE1E2E" w:rsidP="00EE1E2E">
      <w:pPr>
        <w:spacing w:before="120" w:after="120"/>
        <w:ind w:left="1004"/>
        <w:jc w:val="both"/>
        <w:rPr>
          <w:sz w:val="22"/>
          <w:szCs w:val="22"/>
        </w:rPr>
      </w:pPr>
      <w:r w:rsidRPr="00EE1E2E">
        <w:rPr>
          <w:sz w:val="22"/>
          <w:szCs w:val="22"/>
        </w:rPr>
        <w:t xml:space="preserve">(а) непогашенной номинальной стоимости Облигаций класса «Б» и </w:t>
      </w:r>
    </w:p>
    <w:p w:rsidR="00EE1E2E" w:rsidRPr="00EE1E2E" w:rsidRDefault="00EE1E2E" w:rsidP="00EE1E2E">
      <w:pPr>
        <w:spacing w:before="120" w:after="120"/>
        <w:ind w:left="993"/>
        <w:jc w:val="both"/>
        <w:rPr>
          <w:sz w:val="22"/>
          <w:szCs w:val="22"/>
        </w:rPr>
      </w:pPr>
      <w:r w:rsidRPr="00EE1E2E">
        <w:rPr>
          <w:sz w:val="22"/>
          <w:szCs w:val="22"/>
        </w:rPr>
        <w:t xml:space="preserve">(б)  процентного (купонного) дохода, рассчитанного в соответствии с п. 9.3 Решения о выпуске в отношении Облигаций класса «Б», (в) 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 класса «Б». </w:t>
      </w:r>
    </w:p>
    <w:p w:rsidR="00EE1E2E" w:rsidRPr="00EE1E2E" w:rsidRDefault="00EE1E2E" w:rsidP="00EE1E2E">
      <w:pPr>
        <w:spacing w:before="120" w:after="120"/>
        <w:jc w:val="both"/>
        <w:rPr>
          <w:sz w:val="22"/>
          <w:szCs w:val="22"/>
        </w:rPr>
      </w:pPr>
      <w:r w:rsidRPr="00EE1E2E">
        <w:rPr>
          <w:sz w:val="22"/>
          <w:szCs w:val="22"/>
        </w:rPr>
        <w:t>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EE1E2E">
        <w:rPr>
          <w:b/>
          <w:sz w:val="22"/>
          <w:szCs w:val="22"/>
        </w:rPr>
        <w:t>Требования к взысканию</w:t>
      </w:r>
      <w:r w:rsidRPr="00EE1E2E">
        <w:rPr>
          <w:sz w:val="22"/>
          <w:szCs w:val="22"/>
        </w:rPr>
        <w:t>») залогодержателями, другими кредиторами залогодателя и самим залогодателем. Требования вышеуказанных залогодержателей (владельцев Облигаций класса «А»,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 об обращении взыскания на ипотечное покрытие подлежат удовлетворению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ипотечное покрытие подлежат удовлетворению после полного погашения всех находящихся в обращении Облигаций класса «А».</w:t>
      </w:r>
    </w:p>
    <w:p w:rsidR="00EE1E2E" w:rsidRPr="00EE1E2E" w:rsidRDefault="00EE1E2E" w:rsidP="00EE1E2E">
      <w:pPr>
        <w:tabs>
          <w:tab w:val="num" w:pos="0"/>
        </w:tabs>
        <w:spacing w:before="120" w:after="120"/>
        <w:jc w:val="both"/>
        <w:rPr>
          <w:sz w:val="22"/>
          <w:szCs w:val="22"/>
        </w:rPr>
      </w:pPr>
      <w:r w:rsidRPr="00EE1E2E">
        <w:rPr>
          <w:sz w:val="22"/>
          <w:szCs w:val="22"/>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EE1E2E" w:rsidRPr="00EE1E2E" w:rsidRDefault="00EE1E2E" w:rsidP="00EE1E2E">
      <w:pPr>
        <w:numPr>
          <w:ilvl w:val="0"/>
          <w:numId w:val="170"/>
        </w:numPr>
        <w:autoSpaceDE/>
        <w:autoSpaceDN/>
        <w:spacing w:before="120" w:after="120"/>
        <w:ind w:left="993"/>
        <w:jc w:val="both"/>
        <w:rPr>
          <w:sz w:val="22"/>
          <w:szCs w:val="22"/>
        </w:rPr>
      </w:pPr>
      <w:r w:rsidRPr="00EE1E2E">
        <w:rPr>
          <w:sz w:val="22"/>
          <w:szCs w:val="22"/>
        </w:rPr>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w:t>
      </w:r>
      <w:r w:rsidRPr="00EE1E2E" w:rsidDel="00591A1B">
        <w:rPr>
          <w:sz w:val="22"/>
          <w:szCs w:val="22"/>
        </w:rPr>
        <w:t xml:space="preserve"> </w:t>
      </w:r>
      <w:r w:rsidRPr="00EE1E2E">
        <w:rPr>
          <w:sz w:val="22"/>
          <w:szCs w:val="22"/>
        </w:rPr>
        <w:t xml:space="preserve">владельцев Облигаций класса «Б» в следующем порядке: </w:t>
      </w:r>
    </w:p>
    <w:p w:rsidR="00EE1E2E" w:rsidRPr="00EE1E2E" w:rsidRDefault="00EE1E2E" w:rsidP="00EE1E2E">
      <w:pPr>
        <w:numPr>
          <w:ilvl w:val="0"/>
          <w:numId w:val="195"/>
        </w:numPr>
        <w:tabs>
          <w:tab w:val="num" w:pos="2340"/>
          <w:tab w:val="num" w:pos="3479"/>
        </w:tabs>
        <w:autoSpaceDE/>
        <w:autoSpaceDN/>
        <w:spacing w:before="120" w:after="120"/>
        <w:ind w:left="2340"/>
        <w:jc w:val="both"/>
        <w:rPr>
          <w:rFonts w:eastAsia="MS Mincho"/>
          <w:sz w:val="22"/>
          <w:szCs w:val="22"/>
        </w:rPr>
      </w:pPr>
      <w:r w:rsidRPr="00EE1E2E">
        <w:rPr>
          <w:rFonts w:eastAsia="MS Mincho"/>
          <w:sz w:val="22"/>
          <w:szCs w:val="22"/>
        </w:rPr>
        <w:t>осуществление пропорциональных выплат накопленного процентного (купонного) дохода владельцам Облигаций класса «А»;</w:t>
      </w:r>
    </w:p>
    <w:p w:rsidR="00EE1E2E" w:rsidRPr="00EE1E2E" w:rsidRDefault="00EE1E2E" w:rsidP="00EE1E2E">
      <w:pPr>
        <w:numPr>
          <w:ilvl w:val="0"/>
          <w:numId w:val="195"/>
        </w:numPr>
        <w:tabs>
          <w:tab w:val="num" w:pos="2340"/>
          <w:tab w:val="num" w:pos="3479"/>
        </w:tabs>
        <w:autoSpaceDE/>
        <w:autoSpaceDN/>
        <w:spacing w:before="120" w:after="120"/>
        <w:ind w:left="2340"/>
        <w:jc w:val="both"/>
        <w:rPr>
          <w:rFonts w:eastAsia="MS Mincho"/>
          <w:sz w:val="22"/>
          <w:szCs w:val="22"/>
        </w:rPr>
      </w:pPr>
      <w:r w:rsidRPr="00EE1E2E">
        <w:rPr>
          <w:rFonts w:eastAsia="MS Mincho"/>
          <w:sz w:val="22"/>
          <w:szCs w:val="22"/>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p>
    <w:p w:rsidR="00EE1E2E" w:rsidRPr="00EE1E2E" w:rsidRDefault="00EE1E2E" w:rsidP="00EE1E2E">
      <w:pPr>
        <w:numPr>
          <w:ilvl w:val="0"/>
          <w:numId w:val="170"/>
        </w:numPr>
        <w:autoSpaceDE/>
        <w:autoSpaceDN/>
        <w:spacing w:before="120" w:after="120"/>
        <w:ind w:left="993"/>
        <w:jc w:val="both"/>
        <w:rPr>
          <w:sz w:val="22"/>
          <w:szCs w:val="22"/>
        </w:rPr>
      </w:pPr>
      <w:r w:rsidRPr="00EE1E2E">
        <w:rPr>
          <w:sz w:val="22"/>
          <w:szCs w:val="22"/>
        </w:rPr>
        <w:t>Если сумма, полученная от реализации имущества, составляющего ипотечное покрытие, и оставшаяся после погашения всех, находящихся в обращении Облигаций класса «А»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EE1E2E" w:rsidRPr="00EE1E2E" w:rsidRDefault="00EE1E2E" w:rsidP="00EE1E2E">
      <w:pPr>
        <w:numPr>
          <w:ilvl w:val="0"/>
          <w:numId w:val="195"/>
        </w:numPr>
        <w:tabs>
          <w:tab w:val="num" w:pos="2340"/>
          <w:tab w:val="num" w:pos="3479"/>
        </w:tabs>
        <w:autoSpaceDE/>
        <w:autoSpaceDN/>
        <w:spacing w:before="120" w:after="120"/>
        <w:ind w:left="2340"/>
        <w:jc w:val="both"/>
        <w:rPr>
          <w:rFonts w:eastAsia="MS Mincho"/>
          <w:sz w:val="22"/>
          <w:szCs w:val="22"/>
        </w:rPr>
      </w:pPr>
      <w:r w:rsidRPr="00EE1E2E">
        <w:rPr>
          <w:sz w:val="22"/>
          <w:szCs w:val="22"/>
        </w:rPr>
        <w:t xml:space="preserve">осуществление пропорциональных выплат процентного (купонного) дохода владельцам </w:t>
      </w:r>
      <w:r w:rsidRPr="00EE1E2E">
        <w:rPr>
          <w:rFonts w:eastAsia="MS Mincho"/>
          <w:sz w:val="22"/>
          <w:szCs w:val="22"/>
        </w:rPr>
        <w:t>Облигаций класса «Б»;</w:t>
      </w:r>
    </w:p>
    <w:p w:rsidR="00EE1E2E" w:rsidRPr="00EE1E2E" w:rsidRDefault="00EE1E2E" w:rsidP="00EE1E2E">
      <w:pPr>
        <w:numPr>
          <w:ilvl w:val="0"/>
          <w:numId w:val="195"/>
        </w:numPr>
        <w:tabs>
          <w:tab w:val="num" w:pos="2340"/>
          <w:tab w:val="num" w:pos="3479"/>
        </w:tabs>
        <w:autoSpaceDE/>
        <w:autoSpaceDN/>
        <w:spacing w:before="120" w:after="120"/>
        <w:ind w:left="2340"/>
        <w:jc w:val="both"/>
        <w:rPr>
          <w:rFonts w:eastAsia="MS Mincho"/>
          <w:sz w:val="22"/>
          <w:szCs w:val="22"/>
        </w:rPr>
      </w:pPr>
      <w:r w:rsidRPr="00EE1E2E">
        <w:rPr>
          <w:rFonts w:eastAsia="MS Mincho"/>
          <w:sz w:val="22"/>
          <w:szCs w:val="22"/>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EE1E2E" w:rsidRPr="00EE1E2E" w:rsidRDefault="00EE1E2E" w:rsidP="00EE1E2E">
      <w:pPr>
        <w:numPr>
          <w:ilvl w:val="0"/>
          <w:numId w:val="170"/>
        </w:numPr>
        <w:autoSpaceDE/>
        <w:autoSpaceDN/>
        <w:spacing w:before="120" w:after="120"/>
        <w:ind w:left="993"/>
        <w:jc w:val="both"/>
        <w:rPr>
          <w:sz w:val="22"/>
          <w:szCs w:val="22"/>
        </w:rPr>
      </w:pPr>
      <w:r w:rsidRPr="00EE1E2E">
        <w:rPr>
          <w:sz w:val="22"/>
          <w:szCs w:val="22"/>
        </w:rPr>
        <w:t>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w:t>
      </w:r>
    </w:p>
    <w:p w:rsidR="00EE1E2E" w:rsidRPr="00EE1E2E" w:rsidRDefault="00EE1E2E" w:rsidP="00EE1E2E">
      <w:pPr>
        <w:numPr>
          <w:ilvl w:val="0"/>
          <w:numId w:val="170"/>
        </w:numPr>
        <w:autoSpaceDE/>
        <w:autoSpaceDN/>
        <w:spacing w:before="120" w:after="120"/>
        <w:ind w:left="993" w:hanging="284"/>
        <w:jc w:val="both"/>
        <w:rPr>
          <w:sz w:val="22"/>
          <w:szCs w:val="22"/>
        </w:rPr>
      </w:pPr>
      <w:r w:rsidRPr="00EE1E2E">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 владельцев Облигаций класса «Б» в порядке, предусмотренном законодательством Российской Федерации;</w:t>
      </w:r>
    </w:p>
    <w:p w:rsidR="00EE1E2E" w:rsidRPr="00EE1E2E" w:rsidRDefault="00EE1E2E" w:rsidP="00EE1E2E">
      <w:pPr>
        <w:numPr>
          <w:ilvl w:val="0"/>
          <w:numId w:val="168"/>
        </w:numPr>
        <w:tabs>
          <w:tab w:val="num" w:pos="1980"/>
        </w:tabs>
        <w:autoSpaceDE/>
        <w:autoSpaceDN/>
        <w:spacing w:before="120" w:after="120"/>
        <w:jc w:val="both"/>
        <w:rPr>
          <w:sz w:val="22"/>
          <w:szCs w:val="22"/>
        </w:rPr>
      </w:pPr>
      <w:r w:rsidRPr="00EE1E2E">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 а в части, превышающей размер обязательств Эмитента в отношении владельцев Облигаций класса «А», – в общую долевую собственность владельцев Облигаций класса «Б». Переход имущества, составляющего ипотечное покрытие, в общую долевую собственность владельцев Облигаций класса «А» и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EE1E2E" w:rsidRPr="00EE1E2E" w:rsidRDefault="00EE1E2E" w:rsidP="00EE1E2E">
      <w:pPr>
        <w:numPr>
          <w:ilvl w:val="0"/>
          <w:numId w:val="168"/>
        </w:numPr>
        <w:tabs>
          <w:tab w:val="num" w:pos="1980"/>
        </w:tabs>
        <w:autoSpaceDE/>
        <w:autoSpaceDN/>
        <w:spacing w:before="120" w:after="120"/>
        <w:jc w:val="both"/>
        <w:rPr>
          <w:sz w:val="22"/>
          <w:szCs w:val="22"/>
        </w:rPr>
      </w:pPr>
      <w:bookmarkStart w:id="514" w:name="OLE_LINK206"/>
      <w:r w:rsidRPr="00EE1E2E">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bookmarkEnd w:id="513"/>
    <w:bookmarkEnd w:id="514"/>
    <w:p w:rsidR="00EE1E2E" w:rsidRPr="00EE1E2E" w:rsidRDefault="00EE1E2E" w:rsidP="00EE1E2E">
      <w:pPr>
        <w:pStyle w:val="ListAlpha2"/>
        <w:tabs>
          <w:tab w:val="clear" w:pos="1209"/>
        </w:tabs>
        <w:spacing w:before="120" w:after="120" w:line="240" w:lineRule="auto"/>
        <w:ind w:left="624" w:firstLine="0"/>
        <w:rPr>
          <w:lang w:val="ru-RU"/>
        </w:rPr>
      </w:pPr>
      <w:r w:rsidRPr="00EE1E2E">
        <w:rPr>
          <w:lang w:val="ru-RU"/>
        </w:rPr>
        <w:t>к) иные условия залога ипотечного покрытия:</w:t>
      </w:r>
    </w:p>
    <w:p w:rsidR="00EE1E2E" w:rsidRPr="00EE1E2E" w:rsidRDefault="00EE1E2E" w:rsidP="00EE1E2E">
      <w:pPr>
        <w:pStyle w:val="af2"/>
        <w:spacing w:before="120"/>
        <w:jc w:val="both"/>
        <w:rPr>
          <w:sz w:val="22"/>
          <w:szCs w:val="22"/>
        </w:rPr>
      </w:pPr>
      <w:r w:rsidRPr="00EE1E2E">
        <w:rPr>
          <w:sz w:val="22"/>
          <w:szCs w:val="22"/>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нормативными правовыми актами Банка России. </w:t>
      </w:r>
    </w:p>
    <w:p w:rsidR="00EE1E2E" w:rsidRPr="00EE1E2E" w:rsidRDefault="00EE1E2E" w:rsidP="00EE1E2E">
      <w:pPr>
        <w:pStyle w:val="af2"/>
        <w:spacing w:before="120"/>
        <w:jc w:val="both"/>
        <w:rPr>
          <w:sz w:val="22"/>
          <w:szCs w:val="22"/>
        </w:rPr>
      </w:pPr>
      <w:r w:rsidRPr="00EE1E2E">
        <w:rPr>
          <w:sz w:val="22"/>
          <w:szCs w:val="22"/>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w:t>
      </w:r>
    </w:p>
    <w:p w:rsidR="00E17224" w:rsidRDefault="00E17224" w:rsidP="00E17224">
      <w:pPr>
        <w:autoSpaceDE/>
        <w:autoSpaceDN/>
        <w:spacing w:after="200" w:line="288" w:lineRule="auto"/>
        <w:jc w:val="both"/>
        <w:rPr>
          <w:rFonts w:eastAsia="MS Mincho"/>
          <w:i/>
          <w:iCs/>
          <w:sz w:val="22"/>
          <w:szCs w:val="22"/>
          <w:lang w:eastAsia="en-GB"/>
        </w:rPr>
      </w:pPr>
      <w:r w:rsidRPr="00E17224">
        <w:rPr>
          <w:rFonts w:eastAsia="MS Mincho"/>
          <w:i/>
          <w:iCs/>
          <w:sz w:val="22"/>
          <w:szCs w:val="22"/>
          <w:lang w:eastAsia="en-GB"/>
        </w:rPr>
        <w:t>Основания для исключения имущества, составляющего ипотечное покрытие, и порядок (правила) замены имущества, составляющего ипотечное покрытие</w:t>
      </w:r>
    </w:p>
    <w:p w:rsidR="006327EA" w:rsidRPr="008D1739" w:rsidRDefault="006327EA" w:rsidP="006327EA">
      <w:pPr>
        <w:pStyle w:val="ConsPlusNormal"/>
        <w:tabs>
          <w:tab w:val="num" w:pos="0"/>
        </w:tabs>
        <w:spacing w:line="360" w:lineRule="auto"/>
        <w:ind w:firstLine="0"/>
        <w:jc w:val="both"/>
        <w:rPr>
          <w:rFonts w:ascii="Times New Roman" w:hAnsi="Times New Roman" w:cs="Times New Roman"/>
          <w:sz w:val="22"/>
          <w:szCs w:val="22"/>
        </w:rPr>
      </w:pPr>
      <w:r w:rsidRPr="00723636">
        <w:rPr>
          <w:rFonts w:ascii="Times New Roman" w:hAnsi="Times New Roman"/>
          <w:i/>
          <w:sz w:val="22"/>
        </w:rPr>
        <w:t xml:space="preserve">а) </w:t>
      </w:r>
      <w:r w:rsidRPr="008D1739">
        <w:rPr>
          <w:rFonts w:ascii="Times New Roman" w:hAnsi="Times New Roman" w:cs="Times New Roman"/>
          <w:i/>
          <w:iCs/>
          <w:sz w:val="22"/>
          <w:szCs w:val="22"/>
        </w:rPr>
        <w:t>Основания для исключения имущества, составляющего ипотечное покрытие</w:t>
      </w:r>
      <w:r w:rsidRPr="008D1739">
        <w:rPr>
          <w:rFonts w:ascii="Times New Roman" w:hAnsi="Times New Roman" w:cs="Times New Roman"/>
          <w:sz w:val="22"/>
          <w:szCs w:val="22"/>
        </w:rPr>
        <w:t>:</w:t>
      </w:r>
    </w:p>
    <w:p w:rsidR="006327EA" w:rsidRPr="006327EA" w:rsidRDefault="006327EA" w:rsidP="006327EA">
      <w:pPr>
        <w:spacing w:before="120" w:after="120"/>
        <w:jc w:val="both"/>
        <w:rPr>
          <w:sz w:val="22"/>
          <w:szCs w:val="22"/>
        </w:rPr>
      </w:pPr>
      <w:r w:rsidRPr="006327EA">
        <w:rPr>
          <w:sz w:val="22"/>
          <w:szCs w:val="22"/>
        </w:rPr>
        <w:t>Исключение имущества из состава ипотечного покрытия допускается по следующим основаниям:</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в отношении иного имущества, за исключением денежных средств, – в связи с его заменой в порядке, указанном в п. б) ниже;</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Федеральным законом №152-ФЗ от 11 ноября 2003 г. "Об ипотечных ценных бумагах" (с изменениями и дополнениями) может быть включено в состав ипотечного покрытия, а также в иных случаях, предусмотренных Федеральным законом  №152-ФЗ от 11 ноября 2003 г. "Об ипотечных ценных бумагах" (с изменениями и дополнениями);</w:t>
      </w:r>
    </w:p>
    <w:p w:rsidR="006327EA" w:rsidRPr="006327EA" w:rsidRDefault="006327EA" w:rsidP="006327EA">
      <w:pPr>
        <w:spacing w:before="120" w:after="120"/>
        <w:jc w:val="both"/>
        <w:rPr>
          <w:sz w:val="22"/>
          <w:szCs w:val="22"/>
        </w:rPr>
      </w:pPr>
      <w:r w:rsidRPr="006327EA">
        <w:rPr>
          <w:i/>
          <w:sz w:val="22"/>
          <w:szCs w:val="22"/>
        </w:rPr>
        <w:t xml:space="preserve">б) </w:t>
      </w:r>
      <w:r w:rsidRPr="006327EA">
        <w:rPr>
          <w:i/>
          <w:iCs/>
          <w:sz w:val="22"/>
          <w:szCs w:val="22"/>
        </w:rPr>
        <w:t>Порядок (правила) замены имущества, составляющего ипотечное покрытие</w:t>
      </w:r>
      <w:r w:rsidRPr="006327EA">
        <w:rPr>
          <w:sz w:val="22"/>
          <w:szCs w:val="22"/>
        </w:rPr>
        <w:t>:</w:t>
      </w:r>
    </w:p>
    <w:p w:rsidR="006327EA" w:rsidRPr="006327EA" w:rsidRDefault="006327EA" w:rsidP="006327EA">
      <w:pPr>
        <w:spacing w:before="120" w:after="120"/>
        <w:jc w:val="both"/>
        <w:rPr>
          <w:sz w:val="22"/>
          <w:szCs w:val="22"/>
        </w:rPr>
      </w:pPr>
      <w:r w:rsidRPr="006327EA">
        <w:rPr>
          <w:sz w:val="22"/>
          <w:szCs w:val="22"/>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 и Облигаций класса «Б» и может осуществляться только в случае возникновения в отношении таких требований хотя бы одного из следующих оснований:</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срок неисполнения обязательства составляет более чем шесть месяцев;</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в иных случаях, предусмотренных законодательством РФ.</w:t>
      </w:r>
    </w:p>
    <w:p w:rsidR="006327EA" w:rsidRPr="006327EA" w:rsidRDefault="006327EA" w:rsidP="006327EA">
      <w:pPr>
        <w:spacing w:before="120" w:after="120"/>
        <w:jc w:val="both"/>
        <w:rPr>
          <w:sz w:val="22"/>
          <w:szCs w:val="22"/>
        </w:rPr>
      </w:pPr>
      <w:r w:rsidRPr="006327EA">
        <w:rPr>
          <w:sz w:val="22"/>
          <w:szCs w:val="22"/>
        </w:rPr>
        <w:t>Кроме того, после полного погашения всех находящихся в обращении Облигации класса «А», допускается замена любого обеспеченного ипотекой требования, составляющего ипотечное покрытие, не зависимо от наступления оснований для замены указанных выше в настоящем пункте и при условии, что такая замена не противоречит Федеральному закону № 152-ФЗ от 11 ноября 2003 г. "Об ипотечных ценных бумагах" (с изменениями и дополнениями).</w:t>
      </w:r>
    </w:p>
    <w:p w:rsidR="006327EA" w:rsidRPr="006327EA" w:rsidRDefault="006327EA" w:rsidP="006327EA">
      <w:pPr>
        <w:spacing w:before="120" w:after="120"/>
        <w:jc w:val="both"/>
        <w:rPr>
          <w:sz w:val="22"/>
          <w:szCs w:val="22"/>
        </w:rPr>
      </w:pPr>
      <w:r w:rsidRPr="006327EA">
        <w:rPr>
          <w:sz w:val="22"/>
          <w:szCs w:val="22"/>
        </w:rPr>
        <w:t>Замена имущества, составляющего ипотечное покрытие, производится в следующем порядке.</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 предоставляет в Специализированный депозитарий заверенную Эмитентом копию указанного договора;</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6327EA" w:rsidRPr="006327EA" w:rsidRDefault="006327EA" w:rsidP="006327EA">
      <w:pPr>
        <w:numPr>
          <w:ilvl w:val="0"/>
          <w:numId w:val="37"/>
        </w:numPr>
        <w:tabs>
          <w:tab w:val="clear" w:pos="1353"/>
          <w:tab w:val="num" w:pos="360"/>
        </w:tabs>
        <w:autoSpaceDE/>
        <w:autoSpaceDN/>
        <w:spacing w:before="120" w:after="120"/>
        <w:ind w:left="360"/>
        <w:jc w:val="both"/>
        <w:rPr>
          <w:sz w:val="22"/>
          <w:szCs w:val="22"/>
        </w:rPr>
      </w:pPr>
      <w:r w:rsidRPr="006327EA">
        <w:rPr>
          <w:sz w:val="22"/>
          <w:szCs w:val="22"/>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6327EA" w:rsidRPr="006327EA" w:rsidRDefault="006327EA" w:rsidP="006327EA">
      <w:pPr>
        <w:spacing w:before="120" w:after="120"/>
        <w:jc w:val="both"/>
        <w:rPr>
          <w:sz w:val="22"/>
          <w:szCs w:val="22"/>
        </w:rPr>
      </w:pPr>
      <w:r w:rsidRPr="006327EA">
        <w:rPr>
          <w:sz w:val="22"/>
          <w:szCs w:val="22"/>
        </w:rPr>
        <w:t>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2003 г. "Об ипотечных ценных бумагах" (с изменениями и дополнениями).</w:t>
      </w:r>
    </w:p>
    <w:p w:rsidR="006327EA" w:rsidRPr="006327EA" w:rsidRDefault="006327EA" w:rsidP="006327EA">
      <w:pPr>
        <w:spacing w:before="120" w:after="120"/>
        <w:jc w:val="both"/>
        <w:rPr>
          <w:sz w:val="22"/>
          <w:szCs w:val="22"/>
        </w:rPr>
      </w:pPr>
      <w:r w:rsidRPr="006327EA">
        <w:rPr>
          <w:sz w:val="22"/>
          <w:szCs w:val="22"/>
        </w:rPr>
        <w:t xml:space="preserve">Приобретение Облигаций класса «А»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rsidR="006327EA" w:rsidRPr="006327EA" w:rsidRDefault="006327EA" w:rsidP="006327EA">
      <w:pPr>
        <w:spacing w:before="120" w:after="120"/>
        <w:jc w:val="both"/>
        <w:rPr>
          <w:i/>
          <w:iCs/>
          <w:sz w:val="22"/>
          <w:szCs w:val="22"/>
        </w:rPr>
      </w:pPr>
      <w:r w:rsidRPr="006327EA">
        <w:rPr>
          <w:sz w:val="22"/>
          <w:szCs w:val="22"/>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p w:rsidR="00DC2616" w:rsidRPr="004E5940" w:rsidRDefault="00B0059C" w:rsidP="00B33E68">
      <w:pPr>
        <w:rPr>
          <w:sz w:val="22"/>
          <w:szCs w:val="22"/>
        </w:rPr>
      </w:pPr>
      <w:r w:rsidRPr="00B33E68">
        <w:rPr>
          <w:b/>
          <w:sz w:val="22"/>
        </w:rPr>
        <w:t>Условия обеспечения</w:t>
      </w:r>
      <w:r>
        <w:rPr>
          <w:rFonts w:eastAsia="MS Mincho"/>
          <w:sz w:val="22"/>
          <w:szCs w:val="22"/>
          <w:lang w:eastAsia="en-GB"/>
        </w:rPr>
        <w:t xml:space="preserve"> </w:t>
      </w:r>
      <w:r w:rsidR="00DC2616" w:rsidRPr="004E5940">
        <w:rPr>
          <w:b/>
          <w:sz w:val="22"/>
        </w:rPr>
        <w:t xml:space="preserve">исполнения обязательств по </w:t>
      </w:r>
      <w:r w:rsidR="00DC2616" w:rsidRPr="004E5940">
        <w:rPr>
          <w:b/>
          <w:bCs/>
          <w:sz w:val="22"/>
          <w:szCs w:val="22"/>
        </w:rPr>
        <w:t>облигациям:</w:t>
      </w:r>
    </w:p>
    <w:p w:rsidR="00F360CA" w:rsidRPr="00F360CA" w:rsidRDefault="00F360CA" w:rsidP="00F360CA">
      <w:pPr>
        <w:adjustRightInd w:val="0"/>
        <w:spacing w:before="120" w:after="120"/>
        <w:jc w:val="both"/>
        <w:rPr>
          <w:rStyle w:val="SUBST"/>
          <w:rFonts w:eastAsia="SimSun"/>
        </w:rPr>
      </w:pPr>
      <w:r w:rsidRPr="00F360CA">
        <w:rPr>
          <w:rStyle w:val="SUBST"/>
          <w:rFonts w:eastAsia="SimSun"/>
          <w:b w:val="0"/>
        </w:rPr>
        <w:t>Способ обеспечения:</w:t>
      </w:r>
      <w:r w:rsidRPr="00F360CA">
        <w:rPr>
          <w:rStyle w:val="SUBST"/>
          <w:rFonts w:eastAsia="SimSun"/>
          <w:b w:val="0"/>
          <w:i w:val="0"/>
        </w:rPr>
        <w:t xml:space="preserve"> Поручительство</w:t>
      </w:r>
    </w:p>
    <w:p w:rsidR="00F360CA" w:rsidRPr="00F360CA" w:rsidRDefault="00F360CA" w:rsidP="00F360CA">
      <w:pPr>
        <w:adjustRightInd w:val="0"/>
        <w:spacing w:before="120" w:after="120"/>
        <w:jc w:val="both"/>
        <w:rPr>
          <w:bCs/>
          <w:iCs/>
          <w:sz w:val="22"/>
          <w:szCs w:val="22"/>
        </w:rPr>
      </w:pPr>
      <w:r w:rsidRPr="00F360CA">
        <w:rPr>
          <w:bCs/>
          <w:i/>
          <w:iCs/>
          <w:sz w:val="22"/>
          <w:szCs w:val="22"/>
        </w:rPr>
        <w:t>Размер предоставляемого обеспечения</w:t>
      </w:r>
      <w:r w:rsidRPr="00F360CA">
        <w:rPr>
          <w:i/>
          <w:sz w:val="22"/>
          <w:szCs w:val="22"/>
        </w:rPr>
        <w:t>:</w:t>
      </w:r>
      <w:r w:rsidRPr="00F360CA">
        <w:rPr>
          <w:bCs/>
          <w:iCs/>
          <w:sz w:val="22"/>
          <w:szCs w:val="22"/>
        </w:rPr>
        <w:t xml:space="preserve"> </w:t>
      </w:r>
      <w:r w:rsidRPr="00F360CA">
        <w:rPr>
          <w:sz w:val="22"/>
          <w:szCs w:val="22"/>
        </w:rPr>
        <w:t xml:space="preserve">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F360CA" w:rsidRPr="00F360CA" w:rsidRDefault="00F360CA" w:rsidP="00F360CA">
      <w:pPr>
        <w:pStyle w:val="NormalPrefix"/>
        <w:spacing w:before="120" w:after="120"/>
        <w:jc w:val="both"/>
        <w:rPr>
          <w:rStyle w:val="SUBST"/>
          <w:rFonts w:eastAsia="SimSun"/>
          <w:b w:val="0"/>
        </w:rPr>
      </w:pPr>
      <w:r w:rsidRPr="00F360CA">
        <w:rPr>
          <w:rStyle w:val="SUBST"/>
          <w:rFonts w:eastAsia="SimSun"/>
          <w:b w:val="0"/>
        </w:rPr>
        <w:t xml:space="preserve">Условия предоставляемого </w:t>
      </w:r>
      <w:r w:rsidRPr="00F360CA">
        <w:rPr>
          <w:rFonts w:eastAsia="SimSun"/>
        </w:rPr>
        <w:t xml:space="preserve">обеспечения, порядок предъявления и удовлетворения требований об исполнении обязательств, не исполненных </w:t>
      </w:r>
      <w:r w:rsidRPr="00F360CA">
        <w:rPr>
          <w:i/>
          <w:iCs/>
        </w:rPr>
        <w:t xml:space="preserve">эмитентом: </w:t>
      </w:r>
      <w:r w:rsidRPr="00F360CA">
        <w:rPr>
          <w:rFonts w:eastAsia="SimSun"/>
        </w:rPr>
        <w:t xml:space="preserve"> </w:t>
      </w:r>
    </w:p>
    <w:p w:rsidR="00F360CA" w:rsidRPr="00F360CA" w:rsidRDefault="00F360CA" w:rsidP="00F360CA">
      <w:pPr>
        <w:adjustRightInd w:val="0"/>
        <w:spacing w:before="120" w:after="120"/>
        <w:jc w:val="both"/>
        <w:rPr>
          <w:rStyle w:val="SUBST"/>
          <w:rFonts w:eastAsia="SimSun"/>
          <w:b w:val="0"/>
          <w:i w:val="0"/>
        </w:rPr>
      </w:pPr>
      <w:r w:rsidRPr="00F360CA">
        <w:rPr>
          <w:rStyle w:val="SUBST"/>
          <w:rFonts w:eastAsia="SimSun"/>
          <w:b w:val="0"/>
          <w:i w:val="0"/>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F360CA" w:rsidRPr="00F360CA" w:rsidRDefault="00F360CA" w:rsidP="00F360CA">
      <w:pPr>
        <w:pStyle w:val="2c"/>
        <w:spacing w:before="120" w:line="240" w:lineRule="auto"/>
        <w:jc w:val="both"/>
        <w:rPr>
          <w:sz w:val="22"/>
          <w:szCs w:val="22"/>
        </w:rPr>
      </w:pPr>
      <w:r w:rsidRPr="00F360CA">
        <w:rPr>
          <w:rFonts w:eastAsia="SimSun"/>
          <w:sz w:val="22"/>
          <w:szCs w:val="22"/>
        </w:rPr>
        <w:t xml:space="preserve">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w:t>
      </w:r>
      <w:r w:rsidRPr="00F360CA">
        <w:rPr>
          <w:sz w:val="22"/>
          <w:szCs w:val="22"/>
        </w:rPr>
        <w:t>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F360CA" w:rsidRPr="00F360CA" w:rsidRDefault="00F360CA" w:rsidP="00F360CA">
      <w:pPr>
        <w:adjustRightInd w:val="0"/>
        <w:spacing w:before="120" w:after="120"/>
        <w:jc w:val="both"/>
        <w:rPr>
          <w:rStyle w:val="SUBST"/>
          <w:rFonts w:eastAsia="SimSun"/>
          <w:b w:val="0"/>
          <w:bCs w:val="0"/>
          <w:i w:val="0"/>
          <w:iCs w:val="0"/>
        </w:rPr>
      </w:pPr>
      <w:r w:rsidRPr="00F360CA">
        <w:rPr>
          <w:rStyle w:val="SUBST"/>
          <w:rFonts w:eastAsia="SimSun"/>
          <w:b w:val="0"/>
          <w:i w:val="0"/>
        </w:rPr>
        <w:t xml:space="preserve">Облигация с обеспечением предоставляет ее владельцу все права, возникающие из такого обеспечения. </w:t>
      </w:r>
    </w:p>
    <w:p w:rsidR="00F360CA" w:rsidRPr="00F360CA" w:rsidRDefault="00F360CA" w:rsidP="00F360CA">
      <w:pPr>
        <w:adjustRightInd w:val="0"/>
        <w:spacing w:before="120" w:after="120"/>
        <w:jc w:val="both"/>
        <w:rPr>
          <w:rStyle w:val="SUBST"/>
          <w:rFonts w:eastAsia="SimSun"/>
          <w:b w:val="0"/>
          <w:bCs w:val="0"/>
          <w:i w:val="0"/>
          <w:iCs w:val="0"/>
        </w:rPr>
      </w:pPr>
      <w:r w:rsidRPr="00F360CA">
        <w:rPr>
          <w:rStyle w:val="SUBST"/>
          <w:rFonts w:eastAsia="SimSun"/>
          <w:b w:val="0"/>
          <w:i w:val="0"/>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F360CA" w:rsidRPr="00F360CA" w:rsidRDefault="00F360CA" w:rsidP="00F360CA">
      <w:pPr>
        <w:adjustRightInd w:val="0"/>
        <w:spacing w:before="120" w:after="120"/>
        <w:jc w:val="both"/>
        <w:rPr>
          <w:rStyle w:val="SUBST"/>
          <w:rFonts w:eastAsia="SimSun"/>
          <w:b w:val="0"/>
          <w:bCs w:val="0"/>
          <w:i w:val="0"/>
          <w:iCs w:val="0"/>
        </w:rPr>
      </w:pPr>
      <w:r w:rsidRPr="00F360CA">
        <w:rPr>
          <w:rStyle w:val="SUBST"/>
          <w:rFonts w:eastAsia="SimSun"/>
          <w:b w:val="0"/>
          <w:i w:val="0"/>
        </w:rPr>
        <w:t>Передача прав, возникших из предоставленного обеспечения, без передачи прав на облигацию является недействительной.</w:t>
      </w:r>
    </w:p>
    <w:p w:rsidR="00F360CA" w:rsidRPr="00F360CA" w:rsidRDefault="00F360CA" w:rsidP="00F360CA">
      <w:pPr>
        <w:adjustRightInd w:val="0"/>
        <w:spacing w:before="120" w:after="120"/>
        <w:jc w:val="both"/>
        <w:rPr>
          <w:rStyle w:val="SUBST"/>
          <w:rFonts w:eastAsia="SimSun"/>
          <w:b w:val="0"/>
          <w:bCs w:val="0"/>
          <w:i w:val="0"/>
          <w:iCs w:val="0"/>
        </w:rPr>
      </w:pPr>
      <w:r w:rsidRPr="00F360CA">
        <w:rPr>
          <w:rStyle w:val="SUBST"/>
          <w:rFonts w:eastAsia="SimSun"/>
          <w:b w:val="0"/>
          <w:i w:val="0"/>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F360CA" w:rsidRPr="00F360CA" w:rsidRDefault="00F360CA" w:rsidP="00F360CA">
      <w:pPr>
        <w:adjustRightInd w:val="0"/>
        <w:spacing w:before="120" w:after="120"/>
        <w:jc w:val="both"/>
        <w:rPr>
          <w:rStyle w:val="SUBST"/>
          <w:rFonts w:eastAsia="SimSun"/>
          <w:b w:val="0"/>
          <w:bCs w:val="0"/>
          <w:i w:val="0"/>
          <w:iCs w:val="0"/>
        </w:rPr>
      </w:pPr>
      <w:r w:rsidRPr="00F360CA">
        <w:rPr>
          <w:rStyle w:val="SUBST"/>
          <w:rFonts w:eastAsia="SimSun"/>
          <w:b w:val="0"/>
          <w:i w:val="0"/>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sidR="00F360CA" w:rsidRPr="00F360CA" w:rsidRDefault="00F360CA" w:rsidP="00F360CA">
      <w:pPr>
        <w:spacing w:before="120" w:after="120"/>
        <w:jc w:val="both"/>
        <w:rPr>
          <w:rStyle w:val="SUBST"/>
          <w:b w:val="0"/>
          <w:bCs w:val="0"/>
          <w:i w:val="0"/>
          <w:iCs w:val="0"/>
          <w:color w:val="000000"/>
        </w:rPr>
      </w:pPr>
      <w:r w:rsidRPr="00F360CA">
        <w:rPr>
          <w:rStyle w:val="SUBST"/>
          <w:b w:val="0"/>
          <w:i w:val="0"/>
          <w:color w:val="000000"/>
        </w:rPr>
        <w:t xml:space="preserve">Положения настоящего пункта </w:t>
      </w:r>
      <w:r>
        <w:rPr>
          <w:rStyle w:val="SUBST"/>
          <w:b w:val="0"/>
          <w:i w:val="0"/>
          <w:color w:val="000000"/>
        </w:rPr>
        <w:t xml:space="preserve">Проспекта </w:t>
      </w:r>
      <w:r w:rsidRPr="009D4FE9">
        <w:rPr>
          <w:rStyle w:val="SUBST"/>
          <w:b w:val="0"/>
          <w:i w:val="0"/>
          <w:color w:val="000000"/>
        </w:rPr>
        <w:t xml:space="preserve">ценных бумаг </w:t>
      </w:r>
      <w:r w:rsidRPr="00F360CA">
        <w:rPr>
          <w:rStyle w:val="SUBST"/>
          <w:b w:val="0"/>
          <w:i w:val="0"/>
          <w:color w:val="000000"/>
        </w:rPr>
        <w:t>является предложением Поручителя заключить договор поручительства на изложенных ниже условиях (далее – «Оферта Поручителя»).</w:t>
      </w:r>
    </w:p>
    <w:p w:rsidR="00F360CA" w:rsidRPr="00F360CA" w:rsidRDefault="00F360CA" w:rsidP="00394B28">
      <w:pPr>
        <w:pStyle w:val="af2"/>
        <w:spacing w:before="120"/>
        <w:jc w:val="both"/>
        <w:rPr>
          <w:b/>
          <w:i/>
          <w:sz w:val="22"/>
          <w:szCs w:val="22"/>
        </w:rPr>
      </w:pPr>
      <w:r w:rsidRPr="00F360CA">
        <w:rPr>
          <w:b/>
          <w:i/>
          <w:sz w:val="22"/>
          <w:szCs w:val="22"/>
        </w:rPr>
        <w:t>ОФЕРТА ПОРУЧИТЕЛЯ ПО ОБЛИГАЦИЯМ КЛАССА «А»</w:t>
      </w:r>
    </w:p>
    <w:p w:rsidR="00F360CA" w:rsidRPr="00F360CA" w:rsidRDefault="00F360CA" w:rsidP="00394B28">
      <w:pPr>
        <w:pStyle w:val="af2"/>
        <w:numPr>
          <w:ilvl w:val="0"/>
          <w:numId w:val="59"/>
        </w:numPr>
        <w:autoSpaceDE/>
        <w:autoSpaceDN/>
        <w:spacing w:before="120"/>
        <w:ind w:left="0" w:firstLine="0"/>
        <w:jc w:val="both"/>
        <w:rPr>
          <w:b/>
          <w:sz w:val="22"/>
          <w:szCs w:val="22"/>
        </w:rPr>
      </w:pPr>
      <w:r w:rsidRPr="00F360CA">
        <w:rPr>
          <w:b/>
          <w:sz w:val="22"/>
          <w:szCs w:val="22"/>
        </w:rPr>
        <w:t>Термины и определения</w:t>
      </w:r>
    </w:p>
    <w:p w:rsidR="00F360CA" w:rsidRPr="00F360CA" w:rsidRDefault="00F360CA" w:rsidP="00394B28">
      <w:pPr>
        <w:pStyle w:val="2c"/>
        <w:adjustRightInd w:val="0"/>
        <w:spacing w:before="120" w:line="240" w:lineRule="auto"/>
        <w:jc w:val="both"/>
        <w:rPr>
          <w:sz w:val="22"/>
          <w:szCs w:val="22"/>
        </w:rPr>
      </w:pPr>
      <w:r w:rsidRPr="00F360CA">
        <w:rPr>
          <w:sz w:val="22"/>
          <w:szCs w:val="22"/>
        </w:rPr>
        <w:t>Термины и определения, употребляемые в настоящей Оферте Поручителя по Облигациям класса «А»  (далее – Оферта Поручителя</w:t>
      </w:r>
      <w:r w:rsidRPr="00F360CA">
        <w:rPr>
          <w:b/>
          <w:i/>
          <w:sz w:val="22"/>
          <w:szCs w:val="22"/>
        </w:rPr>
        <w:t>)</w:t>
      </w:r>
      <w:r w:rsidRPr="00F360CA">
        <w:rPr>
          <w:sz w:val="22"/>
          <w:szCs w:val="22"/>
        </w:rPr>
        <w:t>, имеют следующие значения, независимо от употребления в единственном или множественном числе:</w:t>
      </w:r>
    </w:p>
    <w:p w:rsidR="00F360CA" w:rsidRPr="00F360CA" w:rsidRDefault="00F360CA" w:rsidP="00394B28">
      <w:pPr>
        <w:pStyle w:val="2c"/>
        <w:adjustRightInd w:val="0"/>
        <w:spacing w:before="120" w:line="240" w:lineRule="auto"/>
        <w:jc w:val="both"/>
        <w:rPr>
          <w:b/>
          <w:sz w:val="22"/>
          <w:szCs w:val="22"/>
        </w:rPr>
      </w:pPr>
      <w:r w:rsidRPr="00F360CA">
        <w:rPr>
          <w:b/>
          <w:sz w:val="22"/>
          <w:szCs w:val="22"/>
        </w:rPr>
        <w:t xml:space="preserve">«Владелец Облигаций» </w:t>
      </w:r>
      <w:r w:rsidRPr="00F360CA">
        <w:rPr>
          <w:sz w:val="22"/>
          <w:szCs w:val="22"/>
        </w:rPr>
        <w:t>означает лицо, которому Облигации класса «А» принадлежат на праве собственности или ином вещном праве;</w:t>
      </w:r>
      <w:r w:rsidRPr="00F360CA">
        <w:rPr>
          <w:b/>
          <w:sz w:val="22"/>
          <w:szCs w:val="22"/>
        </w:rPr>
        <w:t xml:space="preserve"> </w:t>
      </w:r>
    </w:p>
    <w:p w:rsidR="00F360CA" w:rsidRPr="00F360CA" w:rsidRDefault="00F360CA" w:rsidP="00394B28">
      <w:pPr>
        <w:pStyle w:val="2c"/>
        <w:adjustRightInd w:val="0"/>
        <w:spacing w:before="120" w:line="240" w:lineRule="auto"/>
        <w:jc w:val="both"/>
        <w:rPr>
          <w:sz w:val="22"/>
          <w:szCs w:val="22"/>
        </w:rPr>
      </w:pPr>
      <w:r w:rsidRPr="00F360CA">
        <w:rPr>
          <w:b/>
          <w:sz w:val="22"/>
          <w:szCs w:val="22"/>
        </w:rPr>
        <w:t xml:space="preserve">«Дата выплаты» </w:t>
      </w:r>
      <w:r w:rsidRPr="00F360CA">
        <w:rPr>
          <w:sz w:val="22"/>
          <w:szCs w:val="22"/>
        </w:rPr>
        <w:t>имеет значение, которое дано одноименному понятию в пункте 9.2 Решения о выпуске Облигаций класса «А»;</w:t>
      </w:r>
    </w:p>
    <w:p w:rsidR="00F360CA" w:rsidRPr="00F360CA" w:rsidRDefault="00F360CA" w:rsidP="00394B28">
      <w:pPr>
        <w:pStyle w:val="2c"/>
        <w:adjustRightInd w:val="0"/>
        <w:spacing w:before="120" w:line="240" w:lineRule="auto"/>
        <w:jc w:val="both"/>
        <w:rPr>
          <w:sz w:val="22"/>
          <w:szCs w:val="22"/>
        </w:rPr>
      </w:pPr>
      <w:r w:rsidRPr="00F360CA">
        <w:rPr>
          <w:b/>
          <w:sz w:val="22"/>
          <w:szCs w:val="22"/>
        </w:rPr>
        <w:t>«Дата погашения»</w:t>
      </w:r>
      <w:r w:rsidRPr="00F360CA">
        <w:rPr>
          <w:sz w:val="22"/>
          <w:szCs w:val="22"/>
        </w:rPr>
        <w:t xml:space="preserve"> </w:t>
      </w:r>
      <w:r w:rsidRPr="00F360CA">
        <w:rPr>
          <w:bCs/>
          <w:sz w:val="22"/>
          <w:szCs w:val="22"/>
        </w:rPr>
        <w:t>означает</w:t>
      </w:r>
      <w:r w:rsidRPr="00F360CA">
        <w:rPr>
          <w:sz w:val="22"/>
          <w:szCs w:val="22"/>
        </w:rPr>
        <w:t xml:space="preserve"> дату, в которую, согласно пункту 9.2 Решения о выпуске Облигаций класса «А», Облигации класса «А» подлежат полному погашению</w:t>
      </w:r>
    </w:p>
    <w:p w:rsidR="00F360CA" w:rsidRPr="00F360CA" w:rsidRDefault="00F360CA" w:rsidP="00394B28">
      <w:pPr>
        <w:pStyle w:val="2c"/>
        <w:adjustRightInd w:val="0"/>
        <w:spacing w:before="120" w:line="240" w:lineRule="auto"/>
        <w:jc w:val="both"/>
        <w:rPr>
          <w:b/>
          <w:sz w:val="22"/>
          <w:szCs w:val="22"/>
        </w:rPr>
      </w:pPr>
      <w:r w:rsidRPr="00F360CA">
        <w:rPr>
          <w:sz w:val="22"/>
          <w:szCs w:val="22"/>
        </w:rPr>
        <w:t>«</w:t>
      </w:r>
      <w:r w:rsidRPr="00F360CA">
        <w:rPr>
          <w:b/>
          <w:sz w:val="22"/>
          <w:szCs w:val="22"/>
        </w:rPr>
        <w:t>Депозитарий</w:t>
      </w:r>
      <w:r w:rsidRPr="00F360CA">
        <w:rPr>
          <w:sz w:val="22"/>
          <w:szCs w:val="22"/>
        </w:rPr>
        <w:t xml:space="preserve">» </w:t>
      </w:r>
      <w:r w:rsidRPr="00F360CA">
        <w:rPr>
          <w:rStyle w:val="SUBST"/>
          <w:rFonts w:eastAsia="SimSun"/>
          <w:b w:val="0"/>
          <w:i w:val="0"/>
          <w:color w:val="000000"/>
        </w:rPr>
        <w:t>означает Небанковскую кредитную организацию закрытое акционерное общество «Национальный расчетный депозитарий», осуществляющую</w:t>
      </w:r>
      <w:r w:rsidRPr="00F360CA">
        <w:rPr>
          <w:rFonts w:eastAsia="SimSun"/>
          <w:bCs/>
          <w:iCs/>
          <w:sz w:val="22"/>
          <w:szCs w:val="22"/>
        </w:rPr>
        <w:t xml:space="preserve"> централизованное хранение Сертификата и учет прав на Облигации класса «</w:t>
      </w:r>
      <w:r w:rsidRPr="00F360CA">
        <w:rPr>
          <w:sz w:val="22"/>
          <w:szCs w:val="22"/>
        </w:rPr>
        <w:t>А</w:t>
      </w:r>
      <w:r w:rsidRPr="00F360CA">
        <w:rPr>
          <w:rFonts w:eastAsia="SimSun"/>
          <w:bCs/>
          <w:iCs/>
          <w:sz w:val="22"/>
          <w:szCs w:val="22"/>
        </w:rPr>
        <w:t>»;</w:t>
      </w:r>
      <w:r w:rsidRPr="00F360CA">
        <w:rPr>
          <w:b/>
          <w:sz w:val="22"/>
          <w:szCs w:val="22"/>
        </w:rPr>
        <w:t xml:space="preserve"> </w:t>
      </w:r>
    </w:p>
    <w:p w:rsidR="00F360CA" w:rsidRPr="00F360CA" w:rsidRDefault="00F360CA" w:rsidP="00394B28">
      <w:pPr>
        <w:pStyle w:val="2c"/>
        <w:adjustRightInd w:val="0"/>
        <w:spacing w:before="120" w:line="240" w:lineRule="auto"/>
        <w:jc w:val="both"/>
        <w:rPr>
          <w:sz w:val="22"/>
          <w:szCs w:val="22"/>
        </w:rPr>
      </w:pPr>
      <w:r w:rsidRPr="00F360CA">
        <w:rPr>
          <w:rFonts w:eastAsia="SimSun"/>
          <w:b/>
          <w:bCs/>
          <w:iCs/>
          <w:sz w:val="22"/>
          <w:szCs w:val="22"/>
        </w:rPr>
        <w:t>«Облигации» или «Облигации класса «А»</w:t>
      </w:r>
      <w:r w:rsidRPr="00F360CA">
        <w:rPr>
          <w:rFonts w:eastAsia="SimSun"/>
          <w:bCs/>
          <w:iCs/>
          <w:sz w:val="22"/>
          <w:szCs w:val="22"/>
        </w:rPr>
        <w:t xml:space="preserve"> </w:t>
      </w:r>
      <w:r w:rsidRPr="00F360CA">
        <w:rPr>
          <w:rStyle w:val="SUBST"/>
          <w:rFonts w:eastAsia="SimSun"/>
          <w:b w:val="0"/>
          <w:i w:val="0"/>
          <w:color w:val="000000"/>
        </w:rPr>
        <w:t xml:space="preserve">означает </w:t>
      </w:r>
      <w:r w:rsidRPr="00F360CA">
        <w:rPr>
          <w:rStyle w:val="SUBST"/>
          <w:b w:val="0"/>
          <w:i w:val="0"/>
          <w:color w:val="000000"/>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эмитентом которых является Эмитент и</w:t>
      </w:r>
      <w:r w:rsidRPr="00F360CA">
        <w:rPr>
          <w:rStyle w:val="SUBST"/>
          <w:color w:val="000000"/>
        </w:rPr>
        <w:t xml:space="preserve"> </w:t>
      </w:r>
      <w:r w:rsidRPr="00F360CA">
        <w:rPr>
          <w:sz w:val="22"/>
          <w:szCs w:val="22"/>
        </w:rPr>
        <w:t>обязательства по которым исполняются преимущественно перед обязательствами Эмитента по Облигациям класса «Б», обеспеченным залогом того же ипотечного покрытия;</w:t>
      </w:r>
      <w:r w:rsidRPr="00F360CA">
        <w:rPr>
          <w:b/>
          <w:sz w:val="22"/>
          <w:szCs w:val="22"/>
        </w:rPr>
        <w:t xml:space="preserve"> </w:t>
      </w:r>
    </w:p>
    <w:p w:rsidR="00F360CA" w:rsidRPr="00F360CA" w:rsidRDefault="00F360CA" w:rsidP="00394B28">
      <w:pPr>
        <w:pStyle w:val="2c"/>
        <w:adjustRightInd w:val="0"/>
        <w:spacing w:before="120" w:line="240" w:lineRule="auto"/>
        <w:jc w:val="both"/>
        <w:rPr>
          <w:sz w:val="22"/>
          <w:szCs w:val="22"/>
        </w:rPr>
      </w:pPr>
      <w:r w:rsidRPr="00F360CA">
        <w:rPr>
          <w:rFonts w:eastAsia="SimSun"/>
          <w:b/>
          <w:bCs/>
          <w:iCs/>
          <w:sz w:val="22"/>
          <w:szCs w:val="22"/>
        </w:rPr>
        <w:t>«Облигации класса «</w:t>
      </w:r>
      <w:r w:rsidRPr="00F360CA">
        <w:rPr>
          <w:b/>
          <w:sz w:val="22"/>
          <w:szCs w:val="22"/>
        </w:rPr>
        <w:t>Б</w:t>
      </w:r>
      <w:r w:rsidRPr="00F360CA">
        <w:rPr>
          <w:rFonts w:eastAsia="SimSun"/>
          <w:b/>
          <w:bCs/>
          <w:iCs/>
          <w:sz w:val="22"/>
          <w:szCs w:val="22"/>
        </w:rPr>
        <w:t>»</w:t>
      </w:r>
      <w:r w:rsidRPr="00F360CA">
        <w:rPr>
          <w:rFonts w:eastAsia="SimSun"/>
          <w:bCs/>
          <w:iCs/>
          <w:sz w:val="22"/>
          <w:szCs w:val="22"/>
        </w:rPr>
        <w:t xml:space="preserve"> </w:t>
      </w:r>
      <w:r w:rsidRPr="00F360CA">
        <w:rPr>
          <w:rStyle w:val="SUBST"/>
          <w:rFonts w:eastAsia="SimSun"/>
          <w:color w:val="000000"/>
        </w:rPr>
        <w:t xml:space="preserve">означает </w:t>
      </w:r>
      <w:r w:rsidRPr="00F360CA">
        <w:rPr>
          <w:rFonts w:eastAsia="SimSun"/>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w:t>
      </w:r>
      <w:r w:rsidRPr="00F360CA" w:rsidDel="000F1CE9">
        <w:rPr>
          <w:rStyle w:val="SUBST"/>
          <w:color w:val="000000"/>
        </w:rPr>
        <w:t xml:space="preserve"> </w:t>
      </w:r>
      <w:r w:rsidRPr="00F360CA">
        <w:rPr>
          <w:rStyle w:val="SUBST"/>
          <w:b w:val="0"/>
          <w:i w:val="0"/>
          <w:color w:val="000000"/>
        </w:rPr>
        <w:t>«Б», эмитентом которых является Эмитент и</w:t>
      </w:r>
      <w:r w:rsidRPr="00F360CA">
        <w:rPr>
          <w:rStyle w:val="SUBST"/>
          <w:color w:val="000000"/>
        </w:rPr>
        <w:t xml:space="preserve"> </w:t>
      </w:r>
      <w:r w:rsidRPr="00F360CA">
        <w:rPr>
          <w:sz w:val="22"/>
          <w:szCs w:val="22"/>
        </w:rPr>
        <w:t>обязательства по которым исполняются после надлежащего исполнения обязательств Эмитента по Облигациям класса «А», обеспеченным залогом того же ипотечного покрытия;</w:t>
      </w:r>
    </w:p>
    <w:p w:rsidR="00F360CA" w:rsidRPr="00F360CA" w:rsidRDefault="00F360CA" w:rsidP="00394B28">
      <w:pPr>
        <w:pStyle w:val="2c"/>
        <w:adjustRightInd w:val="0"/>
        <w:spacing w:before="120" w:line="240" w:lineRule="auto"/>
        <w:jc w:val="both"/>
        <w:rPr>
          <w:sz w:val="22"/>
          <w:szCs w:val="22"/>
        </w:rPr>
      </w:pPr>
      <w:r w:rsidRPr="00F360CA">
        <w:rPr>
          <w:b/>
          <w:sz w:val="22"/>
          <w:szCs w:val="22"/>
        </w:rPr>
        <w:t xml:space="preserve">«Обязательства по Облигациям» </w:t>
      </w:r>
      <w:r w:rsidRPr="00F360CA">
        <w:rPr>
          <w:rFonts w:eastAsia="SimSun"/>
          <w:bCs/>
          <w:iCs/>
          <w:sz w:val="22"/>
          <w:szCs w:val="22"/>
        </w:rPr>
        <w:t>означает</w:t>
      </w:r>
      <w:r w:rsidRPr="00F360CA">
        <w:rPr>
          <w:b/>
          <w:sz w:val="22"/>
          <w:szCs w:val="22"/>
        </w:rPr>
        <w:t xml:space="preserve"> </w:t>
      </w:r>
      <w:r w:rsidRPr="00F360CA">
        <w:rPr>
          <w:sz w:val="22"/>
          <w:szCs w:val="22"/>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w:t>
      </w:r>
      <w:r w:rsidRPr="00F360CA" w:rsidDel="00C46A27">
        <w:rPr>
          <w:sz w:val="22"/>
          <w:szCs w:val="22"/>
        </w:rPr>
        <w:t xml:space="preserve"> </w:t>
      </w:r>
    </w:p>
    <w:p w:rsidR="00F360CA" w:rsidRPr="00F360CA" w:rsidRDefault="00F360CA" w:rsidP="00394B28">
      <w:pPr>
        <w:pStyle w:val="2c"/>
        <w:adjustRightInd w:val="0"/>
        <w:spacing w:before="120" w:line="240" w:lineRule="auto"/>
        <w:jc w:val="both"/>
        <w:rPr>
          <w:sz w:val="22"/>
          <w:szCs w:val="22"/>
        </w:rPr>
      </w:pPr>
      <w:r w:rsidRPr="00F360CA">
        <w:rPr>
          <w:b/>
          <w:sz w:val="22"/>
          <w:szCs w:val="22"/>
        </w:rPr>
        <w:t xml:space="preserve">«Объем Неисполненных Обязательств» </w:t>
      </w:r>
      <w:r w:rsidRPr="00F360CA">
        <w:rPr>
          <w:sz w:val="22"/>
          <w:szCs w:val="22"/>
        </w:rPr>
        <w:t xml:space="preserve">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определяется на дату перевода денежных средств со счета Поручителя на банковский счет Владельца Облигаций, указанный в Требовании, и увеличивается на сумму предусмотренных Решением о выпуске Облигаций класса «А»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F360CA" w:rsidRPr="00F360CA" w:rsidRDefault="00F360CA" w:rsidP="00394B28">
      <w:pPr>
        <w:pStyle w:val="2c"/>
        <w:adjustRightInd w:val="0"/>
        <w:spacing w:before="120" w:line="240" w:lineRule="auto"/>
        <w:jc w:val="both"/>
        <w:rPr>
          <w:sz w:val="22"/>
          <w:szCs w:val="22"/>
        </w:rPr>
      </w:pPr>
      <w:r w:rsidRPr="00F360CA">
        <w:rPr>
          <w:b/>
          <w:sz w:val="22"/>
          <w:szCs w:val="22"/>
        </w:rPr>
        <w:t>«Положение о раскрытии информации»</w:t>
      </w:r>
      <w:r w:rsidRPr="00F360CA">
        <w:rPr>
          <w:sz w:val="22"/>
          <w:szCs w:val="22"/>
        </w:rPr>
        <w:t xml:space="preserve"> означает Положение о раскрытии информации эмитентами эмиссионных ценных бумаг, утвержденное Приказом ФСФР России от 04.10.2011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F360CA" w:rsidRPr="00F360CA" w:rsidRDefault="00F360CA" w:rsidP="00394B28">
      <w:pPr>
        <w:pStyle w:val="2c"/>
        <w:adjustRightInd w:val="0"/>
        <w:spacing w:before="120" w:line="240" w:lineRule="auto"/>
        <w:jc w:val="both"/>
        <w:rPr>
          <w:b/>
          <w:sz w:val="22"/>
          <w:szCs w:val="22"/>
        </w:rPr>
      </w:pPr>
      <w:r w:rsidRPr="00F360CA">
        <w:rPr>
          <w:b/>
          <w:sz w:val="22"/>
          <w:szCs w:val="22"/>
        </w:rPr>
        <w:t xml:space="preserve">«Поручитель» </w:t>
      </w:r>
      <w:r w:rsidRPr="00F360CA">
        <w:rPr>
          <w:sz w:val="22"/>
          <w:szCs w:val="22"/>
        </w:rPr>
        <w:t>означает Открытое акционерное общество «Агентство по ипотечному жилищному кредитованию» (ОГРН: 1027700262270), предоставляющее поручительство по Обязательствам по Облигациям на условиях, предусмотренных настоящей Офертой Поручителя;</w:t>
      </w:r>
      <w:r w:rsidRPr="00F360CA">
        <w:rPr>
          <w:b/>
          <w:sz w:val="22"/>
          <w:szCs w:val="22"/>
        </w:rPr>
        <w:t xml:space="preserve"> </w:t>
      </w:r>
    </w:p>
    <w:p w:rsidR="00F360CA" w:rsidRPr="00F360CA" w:rsidRDefault="00F360CA" w:rsidP="00394B28">
      <w:pPr>
        <w:pStyle w:val="2c"/>
        <w:adjustRightInd w:val="0"/>
        <w:spacing w:before="120" w:line="240" w:lineRule="auto"/>
        <w:jc w:val="both"/>
        <w:rPr>
          <w:sz w:val="22"/>
          <w:szCs w:val="22"/>
        </w:rPr>
      </w:pPr>
      <w:r w:rsidRPr="00F360CA">
        <w:rPr>
          <w:b/>
          <w:sz w:val="22"/>
          <w:szCs w:val="22"/>
        </w:rPr>
        <w:t xml:space="preserve">«Правила Депозитария» </w:t>
      </w:r>
      <w:r w:rsidRPr="00F360CA">
        <w:rPr>
          <w:sz w:val="22"/>
          <w:szCs w:val="22"/>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F360CA" w:rsidRPr="00F360CA" w:rsidRDefault="00F360CA" w:rsidP="00394B28">
      <w:pPr>
        <w:pStyle w:val="2c"/>
        <w:adjustRightInd w:val="0"/>
        <w:spacing w:before="120" w:line="240" w:lineRule="auto"/>
        <w:jc w:val="both"/>
        <w:rPr>
          <w:sz w:val="22"/>
          <w:szCs w:val="22"/>
        </w:rPr>
      </w:pPr>
      <w:r w:rsidRPr="00F360CA">
        <w:rPr>
          <w:b/>
          <w:sz w:val="22"/>
          <w:szCs w:val="22"/>
        </w:rPr>
        <w:t xml:space="preserve">«Проспект ценных бумаг» </w:t>
      </w:r>
      <w:r w:rsidRPr="00F360CA">
        <w:rPr>
          <w:rFonts w:eastAsia="SimSun"/>
          <w:sz w:val="22"/>
          <w:szCs w:val="22"/>
        </w:rPr>
        <w:t>означает</w:t>
      </w:r>
      <w:r w:rsidRPr="00F360CA">
        <w:rPr>
          <w:b/>
          <w:sz w:val="22"/>
          <w:szCs w:val="22"/>
        </w:rPr>
        <w:t xml:space="preserve"> </w:t>
      </w:r>
      <w:r w:rsidRPr="00F360CA">
        <w:rPr>
          <w:sz w:val="22"/>
          <w:szCs w:val="22"/>
        </w:rPr>
        <w:t>проспект ценных бумаг в отношении Облигаций класса «А», утвержденный решением внеочередного общего собрания акционеров Закрытого акционерного общества «Ипотечный агент ДВИЦ-1», принятым «29» января 2015 г., протокол от «03» февраля  2015 г., № 01/01/2015/FEMLC;</w:t>
      </w:r>
    </w:p>
    <w:p w:rsidR="00F360CA" w:rsidRPr="00F360CA" w:rsidRDefault="00F360CA" w:rsidP="00394B28">
      <w:pPr>
        <w:pStyle w:val="2c"/>
        <w:adjustRightInd w:val="0"/>
        <w:spacing w:before="120" w:line="240" w:lineRule="auto"/>
        <w:jc w:val="both"/>
        <w:rPr>
          <w:sz w:val="22"/>
          <w:szCs w:val="22"/>
        </w:rPr>
      </w:pPr>
      <w:r w:rsidRPr="00F360CA">
        <w:rPr>
          <w:b/>
          <w:sz w:val="22"/>
          <w:szCs w:val="22"/>
        </w:rPr>
        <w:t>«Решение о выпуске Облигаций класса «А»</w:t>
      </w:r>
      <w:r w:rsidRPr="00F360CA">
        <w:rPr>
          <w:sz w:val="22"/>
          <w:szCs w:val="22"/>
        </w:rPr>
        <w:t xml:space="preserve"> </w:t>
      </w:r>
      <w:r w:rsidRPr="00F360CA">
        <w:rPr>
          <w:rFonts w:eastAsia="SimSun"/>
          <w:bCs/>
          <w:iCs/>
          <w:sz w:val="22"/>
          <w:szCs w:val="22"/>
        </w:rPr>
        <w:t>означает</w:t>
      </w:r>
      <w:r w:rsidRPr="00F360CA">
        <w:rPr>
          <w:sz w:val="22"/>
          <w:szCs w:val="22"/>
        </w:rPr>
        <w:t xml:space="preserve"> Решение о выпуске Облигаций класса «А», утвержденное решением внеочередного общего собрания акционеров Закрытого акционерного общества «Ипотечный агент ДВИЦ-1», принятым «29» января 2015 г., протокол от «03» февраля  2015 г., № 01/01/2015/FEMLC;</w:t>
      </w:r>
    </w:p>
    <w:p w:rsidR="00F360CA" w:rsidRPr="00F360CA" w:rsidRDefault="00F360CA" w:rsidP="00394B28">
      <w:pPr>
        <w:pStyle w:val="2c"/>
        <w:adjustRightInd w:val="0"/>
        <w:spacing w:before="120" w:line="240" w:lineRule="auto"/>
        <w:jc w:val="both"/>
        <w:rPr>
          <w:color w:val="000000"/>
          <w:sz w:val="22"/>
          <w:szCs w:val="22"/>
        </w:rPr>
      </w:pPr>
      <w:r w:rsidRPr="00F360CA">
        <w:rPr>
          <w:b/>
          <w:sz w:val="22"/>
          <w:szCs w:val="22"/>
        </w:rPr>
        <w:t>«Сертификат»</w:t>
      </w:r>
      <w:r w:rsidRPr="00F360CA">
        <w:rPr>
          <w:sz w:val="22"/>
          <w:szCs w:val="22"/>
        </w:rPr>
        <w:t xml:space="preserve"> означает единый документ, выпущенный Эмитентом, удостоверяющий совокупность прав на все Облигации класса «А»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w:t>
      </w:r>
    </w:p>
    <w:p w:rsidR="00F360CA" w:rsidRPr="00F360CA" w:rsidRDefault="00F360CA" w:rsidP="00394B28">
      <w:pPr>
        <w:pStyle w:val="2c"/>
        <w:adjustRightInd w:val="0"/>
        <w:spacing w:before="120" w:line="240" w:lineRule="auto"/>
        <w:jc w:val="both"/>
        <w:rPr>
          <w:sz w:val="22"/>
          <w:szCs w:val="22"/>
        </w:rPr>
      </w:pPr>
      <w:r w:rsidRPr="00F360CA">
        <w:rPr>
          <w:b/>
          <w:sz w:val="22"/>
          <w:szCs w:val="22"/>
        </w:rPr>
        <w:t>«Событие Неисполнения Обязательств»</w:t>
      </w:r>
      <w:r w:rsidRPr="00F360CA">
        <w:rPr>
          <w:sz w:val="22"/>
          <w:szCs w:val="22"/>
        </w:rPr>
        <w:t xml:space="preserve"> означает любое из следующих обстоятельств:</w:t>
      </w:r>
    </w:p>
    <w:p w:rsidR="00F360CA" w:rsidRPr="00F360CA" w:rsidRDefault="00F360CA" w:rsidP="00394B28">
      <w:pPr>
        <w:pStyle w:val="affffffff2"/>
        <w:numPr>
          <w:ilvl w:val="0"/>
          <w:numId w:val="196"/>
        </w:numPr>
        <w:autoSpaceDE w:val="0"/>
        <w:autoSpaceDN w:val="0"/>
        <w:adjustRightInd w:val="0"/>
        <w:spacing w:before="120" w:after="120" w:line="240" w:lineRule="auto"/>
        <w:contextualSpacing w:val="0"/>
        <w:rPr>
          <w:lang w:val="ru-RU" w:eastAsia="ru-RU"/>
        </w:rPr>
      </w:pPr>
      <w:r w:rsidRPr="00F360CA">
        <w:rPr>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F360CA" w:rsidRPr="00F360CA" w:rsidRDefault="00F360CA" w:rsidP="00394B28">
      <w:pPr>
        <w:pStyle w:val="2c"/>
        <w:numPr>
          <w:ilvl w:val="0"/>
          <w:numId w:val="196"/>
        </w:numPr>
        <w:adjustRightInd w:val="0"/>
        <w:spacing w:before="120" w:line="240" w:lineRule="auto"/>
        <w:jc w:val="both"/>
        <w:rPr>
          <w:sz w:val="22"/>
          <w:szCs w:val="22"/>
        </w:rPr>
      </w:pPr>
      <w:r w:rsidRPr="00F360CA">
        <w:rPr>
          <w:sz w:val="22"/>
          <w:szCs w:val="22"/>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F360CA" w:rsidRPr="00F360CA" w:rsidRDefault="00F360CA" w:rsidP="00394B28">
      <w:pPr>
        <w:adjustRightInd w:val="0"/>
        <w:spacing w:before="120" w:after="120"/>
        <w:jc w:val="both"/>
        <w:rPr>
          <w:b/>
          <w:sz w:val="22"/>
          <w:szCs w:val="22"/>
        </w:rPr>
      </w:pPr>
      <w:r w:rsidRPr="00F360CA">
        <w:rPr>
          <w:b/>
          <w:sz w:val="22"/>
          <w:szCs w:val="22"/>
        </w:rPr>
        <w:t xml:space="preserve">«Список» </w:t>
      </w:r>
      <w:r w:rsidRPr="00F360CA">
        <w:rPr>
          <w:sz w:val="22"/>
          <w:szCs w:val="22"/>
        </w:rPr>
        <w:t>означает список лиц, являющихся владельцами Облигаций, составляемый Депозитарием;</w:t>
      </w:r>
    </w:p>
    <w:p w:rsidR="00F360CA" w:rsidRPr="00F360CA" w:rsidRDefault="00F360CA" w:rsidP="00394B28">
      <w:pPr>
        <w:pStyle w:val="2c"/>
        <w:adjustRightInd w:val="0"/>
        <w:spacing w:before="120" w:line="240" w:lineRule="auto"/>
        <w:jc w:val="both"/>
        <w:rPr>
          <w:sz w:val="22"/>
          <w:szCs w:val="22"/>
        </w:rPr>
      </w:pPr>
      <w:r w:rsidRPr="00F360CA">
        <w:rPr>
          <w:b/>
          <w:sz w:val="22"/>
          <w:szCs w:val="22"/>
        </w:rPr>
        <w:t>«Требование»</w:t>
      </w:r>
      <w:r w:rsidRPr="00F360CA">
        <w:rPr>
          <w:sz w:val="22"/>
          <w:szCs w:val="22"/>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F360CA" w:rsidRPr="00F360CA" w:rsidRDefault="00F360CA" w:rsidP="00394B28">
      <w:pPr>
        <w:adjustRightInd w:val="0"/>
        <w:spacing w:before="120" w:after="120"/>
        <w:jc w:val="both"/>
        <w:rPr>
          <w:b/>
          <w:color w:val="000000"/>
          <w:sz w:val="22"/>
          <w:szCs w:val="22"/>
        </w:rPr>
      </w:pPr>
      <w:r w:rsidRPr="00F360CA">
        <w:rPr>
          <w:color w:val="000000"/>
          <w:sz w:val="22"/>
          <w:szCs w:val="22"/>
        </w:rPr>
        <w:t>«</w:t>
      </w:r>
      <w:r w:rsidRPr="00F360CA">
        <w:rPr>
          <w:b/>
          <w:color w:val="000000"/>
          <w:sz w:val="22"/>
          <w:szCs w:val="22"/>
        </w:rPr>
        <w:t>Эмитент</w:t>
      </w:r>
      <w:r w:rsidRPr="00F360CA">
        <w:rPr>
          <w:color w:val="000000"/>
          <w:sz w:val="22"/>
          <w:szCs w:val="22"/>
        </w:rPr>
        <w:t>» означает</w:t>
      </w:r>
      <w:r w:rsidRPr="00F360CA">
        <w:rPr>
          <w:b/>
          <w:bCs/>
          <w:sz w:val="22"/>
          <w:szCs w:val="22"/>
        </w:rPr>
        <w:t xml:space="preserve"> Закрытое акционерное общество «Ипотечный агент </w:t>
      </w:r>
      <w:r w:rsidRPr="00F360CA">
        <w:rPr>
          <w:b/>
          <w:sz w:val="22"/>
          <w:szCs w:val="22"/>
        </w:rPr>
        <w:t>ДВИЦ-1</w:t>
      </w:r>
      <w:r w:rsidRPr="00F360CA">
        <w:rPr>
          <w:b/>
          <w:bCs/>
          <w:sz w:val="22"/>
          <w:szCs w:val="22"/>
        </w:rPr>
        <w:t>»</w:t>
      </w:r>
      <w:r w:rsidRPr="00F360CA">
        <w:rPr>
          <w:bCs/>
          <w:sz w:val="22"/>
          <w:szCs w:val="22"/>
        </w:rPr>
        <w:t xml:space="preserve">, </w:t>
      </w:r>
      <w:r w:rsidRPr="00F360CA">
        <w:rPr>
          <w:color w:val="000000"/>
          <w:sz w:val="22"/>
          <w:szCs w:val="22"/>
        </w:rPr>
        <w:t>являющееся эмитентом Облигаций</w:t>
      </w:r>
      <w:r w:rsidRPr="00F360CA">
        <w:rPr>
          <w:bCs/>
          <w:color w:val="000000"/>
          <w:sz w:val="22"/>
          <w:szCs w:val="22"/>
        </w:rPr>
        <w:t>.</w:t>
      </w:r>
    </w:p>
    <w:p w:rsidR="00F360CA" w:rsidRPr="00F360CA" w:rsidRDefault="00F360CA" w:rsidP="00394B28">
      <w:pPr>
        <w:pStyle w:val="af2"/>
        <w:numPr>
          <w:ilvl w:val="0"/>
          <w:numId w:val="59"/>
        </w:numPr>
        <w:autoSpaceDE/>
        <w:autoSpaceDN/>
        <w:spacing w:before="120"/>
        <w:ind w:left="0" w:firstLine="0"/>
        <w:jc w:val="both"/>
        <w:rPr>
          <w:b/>
          <w:sz w:val="22"/>
          <w:szCs w:val="22"/>
        </w:rPr>
      </w:pPr>
      <w:r w:rsidRPr="00F360CA">
        <w:rPr>
          <w:b/>
          <w:sz w:val="22"/>
          <w:szCs w:val="22"/>
        </w:rPr>
        <w:t>Общие условия поручительства</w:t>
      </w:r>
    </w:p>
    <w:p w:rsidR="00F360CA" w:rsidRPr="00F360CA" w:rsidRDefault="00F360CA" w:rsidP="00394B28">
      <w:pPr>
        <w:pStyle w:val="af2"/>
        <w:numPr>
          <w:ilvl w:val="1"/>
          <w:numId w:val="59"/>
        </w:numPr>
        <w:tabs>
          <w:tab w:val="clear" w:pos="0"/>
          <w:tab w:val="num" w:pos="-720"/>
          <w:tab w:val="num" w:pos="720"/>
        </w:tabs>
        <w:autoSpaceDE/>
        <w:autoSpaceDN/>
        <w:spacing w:before="120"/>
        <w:ind w:left="720" w:hanging="720"/>
        <w:jc w:val="both"/>
        <w:rPr>
          <w:sz w:val="22"/>
          <w:szCs w:val="22"/>
        </w:rPr>
      </w:pPr>
      <w:r w:rsidRPr="00F360CA">
        <w:rPr>
          <w:sz w:val="22"/>
          <w:szCs w:val="22"/>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F360CA" w:rsidRPr="00F360CA" w:rsidRDefault="00F360CA" w:rsidP="00394B28">
      <w:pPr>
        <w:pStyle w:val="af2"/>
        <w:numPr>
          <w:ilvl w:val="1"/>
          <w:numId w:val="59"/>
        </w:numPr>
        <w:tabs>
          <w:tab w:val="clear" w:pos="0"/>
          <w:tab w:val="num" w:pos="-720"/>
          <w:tab w:val="num" w:pos="720"/>
        </w:tabs>
        <w:autoSpaceDE/>
        <w:autoSpaceDN/>
        <w:spacing w:before="120"/>
        <w:ind w:left="720" w:hanging="720"/>
        <w:jc w:val="both"/>
        <w:rPr>
          <w:sz w:val="22"/>
          <w:szCs w:val="22"/>
        </w:rPr>
      </w:pPr>
      <w:r w:rsidRPr="00F360CA">
        <w:rPr>
          <w:sz w:val="22"/>
          <w:szCs w:val="22"/>
        </w:rPr>
        <w:t xml:space="preserve">Обязательства Поручителя распространяются только на случаи наступления События Неисполнения Обязательств. </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 xml:space="preserve">Поручитель несет солидарную ответственность с Эмитентом перед Владельцами Облигаций. </w:t>
      </w:r>
    </w:p>
    <w:p w:rsidR="00F360CA" w:rsidRPr="00F360CA" w:rsidRDefault="00F360CA" w:rsidP="00394B28">
      <w:pPr>
        <w:pStyle w:val="af2"/>
        <w:numPr>
          <w:ilvl w:val="1"/>
          <w:numId w:val="59"/>
        </w:numPr>
        <w:tabs>
          <w:tab w:val="clear" w:pos="0"/>
          <w:tab w:val="num" w:pos="-720"/>
          <w:tab w:val="num" w:pos="720"/>
        </w:tabs>
        <w:adjustRightInd w:val="0"/>
        <w:spacing w:before="120"/>
        <w:ind w:left="720" w:hanging="720"/>
        <w:jc w:val="both"/>
        <w:rPr>
          <w:sz w:val="22"/>
          <w:szCs w:val="22"/>
        </w:rPr>
      </w:pPr>
      <w:r w:rsidRPr="00F360CA">
        <w:rPr>
          <w:sz w:val="22"/>
          <w:szCs w:val="22"/>
        </w:rPr>
        <w:t>Поручитель обязуется отвечать за неисполнение Эмитентом Обязательств по Облигациям в Объеме Неисполненных Обязательств.</w:t>
      </w:r>
    </w:p>
    <w:p w:rsidR="00F360CA" w:rsidRPr="00F360CA" w:rsidRDefault="00F360CA" w:rsidP="00394B28">
      <w:pPr>
        <w:pStyle w:val="af2"/>
        <w:numPr>
          <w:ilvl w:val="0"/>
          <w:numId w:val="59"/>
        </w:numPr>
        <w:autoSpaceDE/>
        <w:autoSpaceDN/>
        <w:spacing w:before="120"/>
        <w:ind w:left="0" w:firstLine="0"/>
        <w:jc w:val="both"/>
        <w:rPr>
          <w:b/>
          <w:sz w:val="22"/>
          <w:szCs w:val="22"/>
        </w:rPr>
      </w:pPr>
      <w:r w:rsidRPr="00F360CA">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выплате в полном размере очередного процентного (купонного) дохода по Облигации и/или части непогашенной номинальной стоимости Облигации</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b/>
          <w:sz w:val="22"/>
          <w:szCs w:val="22"/>
        </w:rPr>
      </w:pPr>
      <w:r w:rsidRPr="00F360CA">
        <w:rPr>
          <w:b/>
          <w:sz w:val="22"/>
          <w:szCs w:val="22"/>
        </w:rPr>
        <w:t>Условия удовлетворения Поручителем Требований Владельцев Облигаций</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наступления События Неисполнения Обязательств Поручитель рассматривает только Требования, удовлетворяющие следующим условиям:</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 xml:space="preserve">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3.1.1.3 настоящей Оферты Поручителя. Форма Требования подлежит размещению на сайте в сети Интернет по адресам: </w:t>
      </w:r>
      <w:hyperlink r:id="rId10" w:history="1">
        <w:r w:rsidRPr="00F360CA">
          <w:rPr>
            <w:rStyle w:val="af1"/>
            <w:sz w:val="22"/>
            <w:szCs w:val="22"/>
          </w:rPr>
          <w:t>http://www.e-disclosure.ru/portal/company.aspx?id=35037</w:t>
        </w:r>
      </w:hyperlink>
      <w:r w:rsidRPr="00F360CA">
        <w:rPr>
          <w:sz w:val="22"/>
          <w:szCs w:val="22"/>
        </w:rPr>
        <w:t>, http://ma-</w:t>
      </w:r>
      <w:r w:rsidRPr="00F360CA">
        <w:rPr>
          <w:sz w:val="22"/>
          <w:szCs w:val="22"/>
          <w:lang w:val="en-US"/>
        </w:rPr>
        <w:t>dvic</w:t>
      </w:r>
      <w:r w:rsidRPr="00F360CA">
        <w:rPr>
          <w:sz w:val="22"/>
          <w:szCs w:val="22"/>
        </w:rPr>
        <w:t>1.ru.</w:t>
      </w:r>
      <w:r w:rsidRPr="00F360CA" w:rsidDel="00EE1123">
        <w:rPr>
          <w:sz w:val="22"/>
          <w:szCs w:val="22"/>
        </w:rPr>
        <w:t xml:space="preserve"> </w:t>
      </w:r>
    </w:p>
    <w:p w:rsidR="00F360CA" w:rsidRPr="00F360CA" w:rsidRDefault="00F360CA" w:rsidP="00394B28">
      <w:pPr>
        <w:pStyle w:val="af2"/>
        <w:tabs>
          <w:tab w:val="num" w:pos="2160"/>
        </w:tabs>
        <w:spacing w:before="120"/>
        <w:ind w:left="2160"/>
        <w:jc w:val="both"/>
        <w:rPr>
          <w:sz w:val="22"/>
          <w:szCs w:val="22"/>
        </w:rPr>
      </w:pPr>
      <w:r w:rsidRPr="00F360CA">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Если Требование составлено не по форме Приложения №1 к настоящей Оферте Поручителя, то в Требовании должны быть указаны:</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 xml:space="preserve">фамилия, имя, отчество (для физических лиц) Владельца Облигаций; </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 xml:space="preserve">наименование (для юридических лиц) Владельца Облигаций; </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 xml:space="preserve">ИНН Владельца Облигаций (при наличии); </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 xml:space="preserve">полный адрес фактического места жительства (для физических лиц); </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полный адрес фактического места нахождения (для юридических лиц);</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 xml:space="preserve">место нахождения (для юридических лиц); </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номер контактного телефона и номер факса (при наличии);</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количество Облигаций (в штуках), в отношении которых предъявляется Требование;</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 xml:space="preserve">К Требованию должны прилагаться: </w:t>
      </w:r>
    </w:p>
    <w:p w:rsidR="00F360CA" w:rsidRPr="00F360CA" w:rsidRDefault="00F360CA" w:rsidP="00394B28">
      <w:pPr>
        <w:pStyle w:val="2c"/>
        <w:numPr>
          <w:ilvl w:val="0"/>
          <w:numId w:val="55"/>
        </w:numPr>
        <w:tabs>
          <w:tab w:val="clear" w:pos="720"/>
        </w:tabs>
        <w:adjustRightInd w:val="0"/>
        <w:spacing w:before="120" w:line="240" w:lineRule="auto"/>
        <w:ind w:left="2835" w:hanging="708"/>
        <w:jc w:val="both"/>
        <w:rPr>
          <w:sz w:val="22"/>
          <w:szCs w:val="22"/>
        </w:rPr>
      </w:pPr>
      <w:r w:rsidRPr="00F360CA">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F360CA">
        <w:rPr>
          <w:sz w:val="22"/>
          <w:szCs w:val="22"/>
        </w:rPr>
        <w:t>иных депозитариях, осуществляющих учет прав на Облигации, помимо Депозитария</w:t>
      </w:r>
      <w:r w:rsidRPr="00F360CA">
        <w:rPr>
          <w:bCs/>
          <w:iCs/>
          <w:sz w:val="22"/>
          <w:szCs w:val="22"/>
        </w:rPr>
        <w:t>, заверенная соответствующим депозитарием, осуществляющим учет прав на Облигации);</w:t>
      </w:r>
    </w:p>
    <w:p w:rsidR="00F360CA" w:rsidRPr="00F360CA" w:rsidRDefault="00F360CA" w:rsidP="00394B28">
      <w:pPr>
        <w:pStyle w:val="2c"/>
        <w:adjustRightInd w:val="0"/>
        <w:spacing w:before="120" w:line="240" w:lineRule="auto"/>
        <w:ind w:left="2880"/>
        <w:jc w:val="both"/>
        <w:rPr>
          <w:sz w:val="22"/>
          <w:szCs w:val="22"/>
        </w:rPr>
      </w:pPr>
      <w:r w:rsidRPr="00F360CA">
        <w:rPr>
          <w:sz w:val="22"/>
          <w:szCs w:val="22"/>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F360CA" w:rsidRPr="00F360CA" w:rsidRDefault="00F360CA" w:rsidP="00394B28">
      <w:pPr>
        <w:pStyle w:val="2c"/>
        <w:adjustRightInd w:val="0"/>
        <w:spacing w:before="120" w:line="240" w:lineRule="auto"/>
        <w:ind w:left="2880"/>
        <w:jc w:val="both"/>
        <w:rPr>
          <w:sz w:val="22"/>
          <w:szCs w:val="22"/>
        </w:rPr>
      </w:pPr>
      <w:r w:rsidRPr="00F360CA">
        <w:rPr>
          <w:sz w:val="22"/>
          <w:szCs w:val="22"/>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F360CA" w:rsidRPr="00F360CA" w:rsidRDefault="00F360CA" w:rsidP="00394B28">
      <w:pPr>
        <w:pStyle w:val="2c"/>
        <w:numPr>
          <w:ilvl w:val="0"/>
          <w:numId w:val="55"/>
        </w:numPr>
        <w:adjustRightInd w:val="0"/>
        <w:spacing w:before="120" w:line="240" w:lineRule="auto"/>
        <w:ind w:left="2880" w:hanging="720"/>
        <w:jc w:val="both"/>
        <w:rPr>
          <w:sz w:val="22"/>
          <w:szCs w:val="22"/>
        </w:rPr>
      </w:pPr>
      <w:r w:rsidRPr="00F360CA">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F360CA" w:rsidRPr="00F360CA" w:rsidRDefault="00F360CA" w:rsidP="00394B28">
      <w:pPr>
        <w:pStyle w:val="2c"/>
        <w:numPr>
          <w:ilvl w:val="0"/>
          <w:numId w:val="55"/>
        </w:numPr>
        <w:adjustRightInd w:val="0"/>
        <w:spacing w:before="120" w:line="240" w:lineRule="auto"/>
        <w:ind w:left="2880" w:hanging="720"/>
        <w:jc w:val="both"/>
        <w:rPr>
          <w:sz w:val="22"/>
          <w:szCs w:val="22"/>
        </w:rPr>
      </w:pPr>
      <w:r w:rsidRPr="00F360CA">
        <w:rPr>
          <w:sz w:val="22"/>
          <w:szCs w:val="22"/>
        </w:rPr>
        <w:t>для Владельца Облигаций – физического лица – нотариально удостоверенная копия паспорта Владельца Облигаций.</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F360CA">
        <w:rPr>
          <w:bCs/>
          <w:iCs/>
          <w:sz w:val="22"/>
          <w:szCs w:val="22"/>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F360CA" w:rsidRPr="00F360CA" w:rsidRDefault="00F360CA" w:rsidP="00394B28">
      <w:pPr>
        <w:pStyle w:val="af2"/>
        <w:numPr>
          <w:ilvl w:val="2"/>
          <w:numId w:val="59"/>
        </w:numPr>
        <w:tabs>
          <w:tab w:val="num" w:pos="-1080"/>
        </w:tabs>
        <w:autoSpaceDE/>
        <w:autoSpaceDN/>
        <w:spacing w:before="120"/>
        <w:ind w:left="0" w:firstLine="720"/>
        <w:jc w:val="both"/>
        <w:rPr>
          <w:sz w:val="22"/>
          <w:szCs w:val="22"/>
        </w:rPr>
      </w:pPr>
      <w:r w:rsidRPr="00F360CA">
        <w:rPr>
          <w:sz w:val="22"/>
          <w:szCs w:val="22"/>
        </w:rPr>
        <w:t>Датой подтвержденного получения Поручителем Требования признается:</w:t>
      </w:r>
    </w:p>
    <w:p w:rsidR="00F360CA" w:rsidRPr="00F360CA" w:rsidRDefault="00F360CA" w:rsidP="00394B28">
      <w:pPr>
        <w:pStyle w:val="2c"/>
        <w:numPr>
          <w:ilvl w:val="0"/>
          <w:numId w:val="58"/>
        </w:numPr>
        <w:tabs>
          <w:tab w:val="clear" w:pos="720"/>
          <w:tab w:val="num" w:pos="1134"/>
        </w:tabs>
        <w:adjustRightInd w:val="0"/>
        <w:spacing w:before="120" w:line="240" w:lineRule="auto"/>
        <w:ind w:left="2160" w:hanging="720"/>
        <w:jc w:val="both"/>
        <w:rPr>
          <w:color w:val="000000"/>
          <w:sz w:val="22"/>
          <w:szCs w:val="22"/>
        </w:rPr>
      </w:pPr>
      <w:r w:rsidRPr="00F360CA">
        <w:rPr>
          <w:sz w:val="22"/>
          <w:szCs w:val="22"/>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rsidR="00F360CA" w:rsidRPr="00F360CA" w:rsidRDefault="00F360CA" w:rsidP="00394B28">
      <w:pPr>
        <w:pStyle w:val="2c"/>
        <w:numPr>
          <w:ilvl w:val="0"/>
          <w:numId w:val="58"/>
        </w:numPr>
        <w:tabs>
          <w:tab w:val="clear" w:pos="720"/>
          <w:tab w:val="num" w:pos="1134"/>
        </w:tabs>
        <w:adjustRightInd w:val="0"/>
        <w:spacing w:before="120" w:line="240" w:lineRule="auto"/>
        <w:ind w:left="2160" w:hanging="720"/>
        <w:jc w:val="both"/>
        <w:rPr>
          <w:sz w:val="22"/>
          <w:szCs w:val="22"/>
        </w:rPr>
      </w:pPr>
      <w:r w:rsidRPr="00F360CA">
        <w:rPr>
          <w:color w:val="000000"/>
          <w:sz w:val="22"/>
          <w:szCs w:val="22"/>
        </w:rPr>
        <w:t xml:space="preserve">для </w:t>
      </w:r>
      <w:r w:rsidRPr="00F360CA">
        <w:rPr>
          <w:sz w:val="22"/>
          <w:szCs w:val="22"/>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b/>
          <w:sz w:val="22"/>
          <w:szCs w:val="22"/>
        </w:rPr>
      </w:pPr>
      <w:r w:rsidRPr="00F360CA">
        <w:rPr>
          <w:b/>
          <w:sz w:val="22"/>
          <w:szCs w:val="22"/>
        </w:rPr>
        <w:t>Порядок рассмотрения и исполнения Требования Поручителем.</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F360CA" w:rsidRPr="00F360CA" w:rsidRDefault="00F360CA" w:rsidP="00394B28">
      <w:pPr>
        <w:pStyle w:val="af2"/>
        <w:spacing w:before="120"/>
        <w:ind w:left="1440"/>
        <w:jc w:val="both"/>
        <w:rPr>
          <w:sz w:val="22"/>
          <w:szCs w:val="22"/>
        </w:rPr>
      </w:pPr>
      <w:r w:rsidRPr="00F360CA">
        <w:rPr>
          <w:sz w:val="22"/>
          <w:szCs w:val="22"/>
        </w:rPr>
        <w:t>Поручитель для исполнения обязательств Эмитента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Облигаций, за исключением обязательств, предусмотренных разделом 4 настоящей Оферты Поручителя, на основании доверенности, выданной Эмитентом, запрашивает у Депозитария Список по состоянию на конец операционного дня, предшествующего Дате</w:t>
      </w:r>
      <w:r w:rsidRPr="00F360CA" w:rsidDel="00571646">
        <w:rPr>
          <w:sz w:val="22"/>
          <w:szCs w:val="22"/>
        </w:rPr>
        <w:t xml:space="preserve"> </w:t>
      </w:r>
      <w:r w:rsidRPr="00F360CA">
        <w:rPr>
          <w:sz w:val="22"/>
          <w:szCs w:val="22"/>
        </w:rPr>
        <w:t>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w:t>
      </w:r>
    </w:p>
    <w:p w:rsidR="00F360CA" w:rsidRPr="00F360CA" w:rsidRDefault="00F360CA" w:rsidP="00394B28">
      <w:pPr>
        <w:pStyle w:val="af2"/>
        <w:spacing w:before="120"/>
        <w:ind w:left="1440"/>
        <w:jc w:val="both"/>
        <w:rPr>
          <w:sz w:val="22"/>
          <w:szCs w:val="22"/>
        </w:rPr>
      </w:pPr>
      <w:r w:rsidRPr="00F360CA">
        <w:rPr>
          <w:sz w:val="22"/>
          <w:szCs w:val="22"/>
        </w:rPr>
        <w:t>При этом расходы по формированию Списка возмещаются за счет Эмитента.</w:t>
      </w:r>
    </w:p>
    <w:p w:rsidR="00F360CA" w:rsidRPr="00F360CA" w:rsidRDefault="00F360CA" w:rsidP="00394B28">
      <w:pPr>
        <w:pStyle w:val="af2"/>
        <w:spacing w:before="120"/>
        <w:ind w:left="1440"/>
        <w:jc w:val="both"/>
        <w:rPr>
          <w:sz w:val="22"/>
          <w:szCs w:val="22"/>
        </w:rPr>
      </w:pPr>
      <w:r w:rsidRPr="00F360CA">
        <w:rPr>
          <w:sz w:val="22"/>
          <w:szCs w:val="22"/>
        </w:rPr>
        <w:t>Исполнение поручительства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 условии выполнения требований п. 3.1.1.4 настоящей Оферты Поручителя.</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F360CA" w:rsidRPr="00F360CA" w:rsidRDefault="00F360CA" w:rsidP="00394B28">
      <w:pPr>
        <w:pStyle w:val="af2"/>
        <w:spacing w:before="120"/>
        <w:ind w:left="1440"/>
        <w:jc w:val="both"/>
        <w:rPr>
          <w:sz w:val="22"/>
          <w:szCs w:val="22"/>
        </w:rPr>
      </w:pPr>
      <w:r w:rsidRPr="00F360CA">
        <w:rPr>
          <w:sz w:val="22"/>
          <w:szCs w:val="22"/>
        </w:rPr>
        <w:t>После этого Поручитель не позднее 10 (Десятого) рабочего дня с даты истечения срока рассмотрения Требования, осуществляет платеж в Объеме Неисполненных Обязательств на банковский счет Владельца Облигаций, реквизиты которого указаны в Требовании.</w:t>
      </w:r>
    </w:p>
    <w:p w:rsidR="00F360CA" w:rsidRPr="00F360CA" w:rsidRDefault="00F360CA" w:rsidP="00394B28">
      <w:pPr>
        <w:pStyle w:val="af2"/>
        <w:spacing w:before="120"/>
        <w:ind w:left="1440"/>
        <w:jc w:val="both"/>
        <w:rPr>
          <w:sz w:val="22"/>
          <w:szCs w:val="22"/>
        </w:rPr>
      </w:pPr>
      <w:r w:rsidRPr="00F360CA">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который устанавливается Поручителем в соответствии с Офертой Поручителя. </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п.3.2.5 настоящей Оферты Поручителя.</w:t>
      </w:r>
    </w:p>
    <w:p w:rsidR="00F360CA" w:rsidRPr="00F360CA" w:rsidRDefault="00F360CA" w:rsidP="00394B28">
      <w:pPr>
        <w:pStyle w:val="af2"/>
        <w:spacing w:before="120"/>
        <w:ind w:left="1440"/>
        <w:jc w:val="both"/>
        <w:rPr>
          <w:sz w:val="22"/>
          <w:szCs w:val="22"/>
        </w:rPr>
      </w:pPr>
      <w:r w:rsidRPr="00F360CA">
        <w:rPr>
          <w:sz w:val="22"/>
          <w:szCs w:val="22"/>
        </w:rPr>
        <w:t xml:space="preserve">В случае направления Требования, не подлежащего исполнению Поручителем в соответствии с п.3.2.5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3.2.3. настоящей Оферты Поручителя. При этом любые расходы Поручителя по такому уведомлению Владельца Облигаций возмещаются за счет Эмитента. </w:t>
      </w:r>
    </w:p>
    <w:p w:rsidR="00F360CA" w:rsidRPr="00F360CA" w:rsidRDefault="00F360CA" w:rsidP="00394B28">
      <w:pPr>
        <w:pStyle w:val="af2"/>
        <w:spacing w:before="120"/>
        <w:ind w:left="1440"/>
        <w:jc w:val="both"/>
        <w:rPr>
          <w:sz w:val="22"/>
          <w:szCs w:val="22"/>
        </w:rPr>
      </w:pPr>
      <w:r w:rsidRPr="00F360CA">
        <w:rPr>
          <w:sz w:val="22"/>
          <w:szCs w:val="22"/>
        </w:rPr>
        <w:t>Направление Поручителем мотивированного отказа от исполнения Требования, не подлежащего исполнению Поручителем в соответствии с п.3.2.5 настоящей Оферты Поручителя, не препятствует Владельцу Облигаций предъявить Поручителю другое Требование.</w:t>
      </w:r>
    </w:p>
    <w:p w:rsidR="00F360CA" w:rsidRPr="00F360CA" w:rsidRDefault="00F360CA" w:rsidP="00394B28">
      <w:pPr>
        <w:pStyle w:val="af2"/>
        <w:numPr>
          <w:ilvl w:val="2"/>
          <w:numId w:val="59"/>
        </w:numPr>
        <w:tabs>
          <w:tab w:val="num" w:pos="-1080"/>
        </w:tabs>
        <w:autoSpaceDE/>
        <w:autoSpaceDN/>
        <w:spacing w:before="120"/>
        <w:ind w:left="0" w:firstLine="720"/>
        <w:jc w:val="both"/>
        <w:rPr>
          <w:sz w:val="22"/>
          <w:szCs w:val="22"/>
        </w:rPr>
      </w:pPr>
      <w:r w:rsidRPr="00F360CA">
        <w:rPr>
          <w:sz w:val="22"/>
          <w:szCs w:val="22"/>
        </w:rPr>
        <w:t>Требование не подлежит исполнению Поручителем в следующих случаях:</w:t>
      </w:r>
    </w:p>
    <w:p w:rsidR="00F360CA" w:rsidRPr="00F360CA" w:rsidRDefault="00F360CA" w:rsidP="00394B28">
      <w:pPr>
        <w:pStyle w:val="2c"/>
        <w:numPr>
          <w:ilvl w:val="0"/>
          <w:numId w:val="57"/>
        </w:numPr>
        <w:tabs>
          <w:tab w:val="clear" w:pos="720"/>
          <w:tab w:val="num" w:pos="1134"/>
        </w:tabs>
        <w:adjustRightInd w:val="0"/>
        <w:spacing w:before="120" w:line="240" w:lineRule="auto"/>
        <w:ind w:left="2160" w:hanging="720"/>
        <w:jc w:val="both"/>
        <w:rPr>
          <w:sz w:val="22"/>
          <w:szCs w:val="22"/>
        </w:rPr>
      </w:pPr>
      <w:r w:rsidRPr="00F360CA">
        <w:rPr>
          <w:sz w:val="22"/>
          <w:szCs w:val="22"/>
        </w:rPr>
        <w:t>Требование оформлено не в соответствии с пунктом 3.1.1.2 настоящей Оферты Поручителя, в том числе, если не в полном объеме указаны сведения, перечисленные в пункте 3.1.1.3 настоящей Оферты Поручителя;</w:t>
      </w:r>
    </w:p>
    <w:p w:rsidR="00F360CA" w:rsidRPr="00F360CA" w:rsidRDefault="00F360CA" w:rsidP="00394B28">
      <w:pPr>
        <w:pStyle w:val="2c"/>
        <w:numPr>
          <w:ilvl w:val="0"/>
          <w:numId w:val="57"/>
        </w:numPr>
        <w:tabs>
          <w:tab w:val="clear" w:pos="720"/>
          <w:tab w:val="num" w:pos="1134"/>
        </w:tabs>
        <w:adjustRightInd w:val="0"/>
        <w:spacing w:before="120" w:line="240" w:lineRule="auto"/>
        <w:ind w:left="2160" w:hanging="720"/>
        <w:jc w:val="both"/>
        <w:rPr>
          <w:sz w:val="22"/>
          <w:szCs w:val="22"/>
        </w:rPr>
      </w:pPr>
      <w:r w:rsidRPr="00F360CA">
        <w:rPr>
          <w:sz w:val="22"/>
          <w:szCs w:val="22"/>
        </w:rPr>
        <w:t>Подтверждающие документы представлены в неполном объеме и /или оформлены ненадлежащим образом;</w:t>
      </w:r>
    </w:p>
    <w:p w:rsidR="00F360CA" w:rsidRPr="00F360CA" w:rsidRDefault="00F360CA" w:rsidP="00394B28">
      <w:pPr>
        <w:pStyle w:val="2c"/>
        <w:numPr>
          <w:ilvl w:val="0"/>
          <w:numId w:val="57"/>
        </w:numPr>
        <w:tabs>
          <w:tab w:val="clear" w:pos="720"/>
          <w:tab w:val="num" w:pos="1134"/>
        </w:tabs>
        <w:adjustRightInd w:val="0"/>
        <w:spacing w:before="120" w:line="240" w:lineRule="auto"/>
        <w:ind w:left="0" w:firstLine="1440"/>
        <w:jc w:val="both"/>
        <w:rPr>
          <w:sz w:val="22"/>
          <w:szCs w:val="22"/>
        </w:rPr>
      </w:pPr>
      <w:r w:rsidRPr="00F360CA">
        <w:rPr>
          <w:sz w:val="22"/>
          <w:szCs w:val="22"/>
        </w:rPr>
        <w:t>Требование содержит недостоверные данные;</w:t>
      </w:r>
    </w:p>
    <w:p w:rsidR="00F360CA" w:rsidRPr="00F360CA" w:rsidRDefault="00F360CA" w:rsidP="00394B28">
      <w:pPr>
        <w:pStyle w:val="2c"/>
        <w:numPr>
          <w:ilvl w:val="0"/>
          <w:numId w:val="57"/>
        </w:numPr>
        <w:tabs>
          <w:tab w:val="clear" w:pos="720"/>
          <w:tab w:val="num" w:pos="1134"/>
        </w:tabs>
        <w:adjustRightInd w:val="0"/>
        <w:spacing w:before="120" w:line="240" w:lineRule="auto"/>
        <w:ind w:left="0" w:firstLine="1440"/>
        <w:jc w:val="both"/>
        <w:rPr>
          <w:sz w:val="22"/>
          <w:szCs w:val="22"/>
        </w:rPr>
      </w:pPr>
      <w:r w:rsidRPr="00F360CA">
        <w:rPr>
          <w:sz w:val="22"/>
          <w:szCs w:val="22"/>
        </w:rPr>
        <w:t>Владелец Облигаций не указан в Списке.</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Сумма произведенного Поручителем платежа, недостаточная для полного удовлетворения надлежащим образом предъявленного Требования, направляется в рамках Объема Неисполненных Обязательств, пропорционально в расчете на каждую Облигацию, указанную в данном Требовании:</w:t>
      </w:r>
    </w:p>
    <w:p w:rsidR="00F360CA" w:rsidRPr="00F360CA" w:rsidRDefault="00F360CA" w:rsidP="00394B28">
      <w:pPr>
        <w:pStyle w:val="2c"/>
        <w:adjustRightInd w:val="0"/>
        <w:spacing w:before="120" w:line="240" w:lineRule="auto"/>
        <w:ind w:left="1418"/>
        <w:jc w:val="both"/>
        <w:outlineLvl w:val="2"/>
        <w:rPr>
          <w:sz w:val="22"/>
          <w:szCs w:val="22"/>
        </w:rPr>
      </w:pPr>
      <w:r w:rsidRPr="00F360CA">
        <w:rPr>
          <w:sz w:val="22"/>
          <w:szCs w:val="22"/>
        </w:rPr>
        <w:t xml:space="preserve">- в первую очередь – на выплату процентного (купонного) дохода, начисленного и причитающегося Владельцу Облигации; </w:t>
      </w:r>
    </w:p>
    <w:p w:rsidR="00F360CA" w:rsidRPr="00F360CA" w:rsidRDefault="00F360CA" w:rsidP="00394B28">
      <w:pPr>
        <w:pStyle w:val="2c"/>
        <w:adjustRightInd w:val="0"/>
        <w:spacing w:before="120" w:line="240" w:lineRule="auto"/>
        <w:ind w:left="1418"/>
        <w:jc w:val="both"/>
        <w:outlineLvl w:val="2"/>
        <w:rPr>
          <w:sz w:val="22"/>
          <w:szCs w:val="22"/>
        </w:rPr>
      </w:pPr>
      <w:r w:rsidRPr="00F360CA">
        <w:rPr>
          <w:sz w:val="22"/>
          <w:szCs w:val="22"/>
        </w:rPr>
        <w:t>- во вторую очередь – на выплату непогашенного остатка номинальной стоимости (части непогашенной номинальной стоимости) Облигаций;</w:t>
      </w:r>
    </w:p>
    <w:p w:rsidR="00F360CA" w:rsidRPr="00F360CA" w:rsidRDefault="00F360CA" w:rsidP="00394B28">
      <w:pPr>
        <w:pStyle w:val="2c"/>
        <w:adjustRightInd w:val="0"/>
        <w:spacing w:before="120" w:line="240" w:lineRule="auto"/>
        <w:ind w:left="1418"/>
        <w:jc w:val="both"/>
        <w:rPr>
          <w:sz w:val="22"/>
          <w:szCs w:val="22"/>
        </w:rPr>
      </w:pPr>
      <w:r w:rsidRPr="00F360CA">
        <w:rPr>
          <w:sz w:val="22"/>
          <w:szCs w:val="22"/>
        </w:rPr>
        <w:t>- в третью очередь – на выплату предусмотренных Решением о выпуске Облигаций класса «А» процентов за несвоевременное исполнение Эмитентом Обязательств по Облигациям.</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F360CA" w:rsidRPr="00F360CA" w:rsidRDefault="00F360CA" w:rsidP="00394B28">
      <w:pPr>
        <w:pStyle w:val="af2"/>
        <w:numPr>
          <w:ilvl w:val="0"/>
          <w:numId w:val="59"/>
        </w:numPr>
        <w:autoSpaceDE/>
        <w:autoSpaceDN/>
        <w:spacing w:before="120"/>
        <w:ind w:left="0" w:firstLine="0"/>
        <w:jc w:val="both"/>
        <w:rPr>
          <w:b/>
          <w:sz w:val="22"/>
          <w:szCs w:val="22"/>
        </w:rPr>
      </w:pPr>
      <w:r w:rsidRPr="00F360CA">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(в том числе досрочному) погашению Облигаций</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b/>
          <w:sz w:val="22"/>
          <w:szCs w:val="22"/>
        </w:rPr>
      </w:pPr>
      <w:r w:rsidRPr="00F360CA">
        <w:rPr>
          <w:b/>
          <w:sz w:val="22"/>
          <w:szCs w:val="22"/>
        </w:rPr>
        <w:t>Условия удовлетворения Поручителем Требований Владельцев Облигаций</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наступления События Неисполнения Обязательства в отношении полного (в том числе досрочного) погашения Облигаций Поручитель рассматривает только Требования, удовлетворяющие следующим условиям:</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F360CA" w:rsidRPr="00F360CA" w:rsidRDefault="00F360CA" w:rsidP="00394B28">
      <w:pPr>
        <w:pStyle w:val="af2"/>
        <w:numPr>
          <w:ilvl w:val="3"/>
          <w:numId w:val="59"/>
        </w:numPr>
        <w:tabs>
          <w:tab w:val="clear" w:pos="0"/>
          <w:tab w:val="num" w:pos="-1440"/>
          <w:tab w:val="num" w:pos="2160"/>
        </w:tabs>
        <w:autoSpaceDE/>
        <w:autoSpaceDN/>
        <w:spacing w:before="120"/>
        <w:jc w:val="both"/>
        <w:rPr>
          <w:sz w:val="22"/>
          <w:szCs w:val="22"/>
        </w:rPr>
      </w:pPr>
      <w:r w:rsidRPr="00F360CA">
        <w:rPr>
          <w:sz w:val="22"/>
          <w:szCs w:val="22"/>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сведения, предусмотренные пунктом 3.1.1.3 настоящей Оферты Поручителя;</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F360CA" w:rsidRPr="00F360CA" w:rsidRDefault="00F360CA" w:rsidP="00394B2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F360CA">
        <w:rPr>
          <w:sz w:val="22"/>
          <w:szCs w:val="22"/>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F360CA" w:rsidRPr="00F360CA" w:rsidRDefault="00F360CA" w:rsidP="00394B28">
      <w:pPr>
        <w:pStyle w:val="af2"/>
        <w:tabs>
          <w:tab w:val="num" w:pos="2160"/>
        </w:tabs>
        <w:spacing w:before="120"/>
        <w:ind w:left="2160"/>
        <w:jc w:val="both"/>
        <w:rPr>
          <w:sz w:val="22"/>
          <w:szCs w:val="22"/>
        </w:rPr>
      </w:pPr>
      <w:r w:rsidRPr="00F360CA">
        <w:rPr>
          <w:sz w:val="22"/>
          <w:szCs w:val="22"/>
        </w:rPr>
        <w:t xml:space="preserve">Форма Требования подлежит размещению на сайте в сети Интернет по  адресам: </w:t>
      </w:r>
      <w:hyperlink r:id="rId11" w:history="1">
        <w:r w:rsidRPr="00F360CA">
          <w:rPr>
            <w:rStyle w:val="af1"/>
            <w:sz w:val="22"/>
            <w:szCs w:val="22"/>
          </w:rPr>
          <w:t>http://www.e-disclosure.ru/portal/company.aspx?id=35037</w:t>
        </w:r>
      </w:hyperlink>
      <w:r w:rsidRPr="00F360CA">
        <w:rPr>
          <w:sz w:val="22"/>
          <w:szCs w:val="22"/>
        </w:rPr>
        <w:t>, http://ma-</w:t>
      </w:r>
      <w:r w:rsidRPr="00F360CA">
        <w:rPr>
          <w:sz w:val="22"/>
          <w:szCs w:val="22"/>
          <w:lang w:val="en-US"/>
        </w:rPr>
        <w:t>dvic</w:t>
      </w:r>
      <w:r w:rsidRPr="00F360CA">
        <w:rPr>
          <w:sz w:val="22"/>
          <w:szCs w:val="22"/>
        </w:rPr>
        <w:t>1.ru.</w:t>
      </w:r>
    </w:p>
    <w:p w:rsidR="00F360CA" w:rsidRPr="00F360CA" w:rsidRDefault="00F360CA" w:rsidP="00394B28">
      <w:pPr>
        <w:pStyle w:val="af2"/>
        <w:tabs>
          <w:tab w:val="num" w:pos="2160"/>
        </w:tabs>
        <w:spacing w:before="120"/>
        <w:ind w:left="2160"/>
        <w:jc w:val="both"/>
        <w:rPr>
          <w:sz w:val="22"/>
          <w:szCs w:val="22"/>
        </w:rPr>
      </w:pPr>
      <w:r w:rsidRPr="00F360CA">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F360CA" w:rsidRPr="00F360CA" w:rsidRDefault="00F360CA" w:rsidP="00394B28">
      <w:pPr>
        <w:pStyle w:val="af2"/>
        <w:numPr>
          <w:ilvl w:val="3"/>
          <w:numId w:val="59"/>
        </w:numPr>
        <w:tabs>
          <w:tab w:val="clear" w:pos="0"/>
          <w:tab w:val="num" w:pos="-1440"/>
        </w:tabs>
        <w:autoSpaceDE/>
        <w:autoSpaceDN/>
        <w:spacing w:before="120"/>
        <w:ind w:left="0" w:firstLine="1440"/>
        <w:jc w:val="both"/>
        <w:rPr>
          <w:sz w:val="22"/>
          <w:szCs w:val="22"/>
        </w:rPr>
      </w:pPr>
      <w:r w:rsidRPr="00F360CA">
        <w:rPr>
          <w:sz w:val="22"/>
          <w:szCs w:val="22"/>
        </w:rPr>
        <w:t xml:space="preserve">К Требованию должны прилагаться: </w:t>
      </w:r>
    </w:p>
    <w:p w:rsidR="00F360CA" w:rsidRPr="00F360CA" w:rsidRDefault="00F360CA" w:rsidP="00394B2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F360CA">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F360CA">
        <w:rPr>
          <w:sz w:val="22"/>
          <w:szCs w:val="22"/>
        </w:rPr>
        <w:t>иных депозитариях, осуществляющих учет прав на Облигации, помимо Депозитария</w:t>
      </w:r>
      <w:r w:rsidRPr="00F360CA">
        <w:rPr>
          <w:bCs/>
          <w:iCs/>
          <w:sz w:val="22"/>
          <w:szCs w:val="22"/>
        </w:rPr>
        <w:t>, заверенная соответствующим депозитарием, осуществляющим учет прав на Облигации)</w:t>
      </w:r>
      <w:r w:rsidRPr="00F360CA">
        <w:rPr>
          <w:sz w:val="22"/>
          <w:szCs w:val="22"/>
        </w:rPr>
        <w:t>.</w:t>
      </w:r>
    </w:p>
    <w:p w:rsidR="00F360CA" w:rsidRPr="00F360CA" w:rsidRDefault="00F360CA" w:rsidP="00394B28">
      <w:pPr>
        <w:pStyle w:val="2c"/>
        <w:tabs>
          <w:tab w:val="num" w:pos="1080"/>
        </w:tabs>
        <w:adjustRightInd w:val="0"/>
        <w:spacing w:before="120" w:line="240" w:lineRule="auto"/>
        <w:ind w:left="2880"/>
        <w:jc w:val="both"/>
        <w:rPr>
          <w:sz w:val="22"/>
          <w:szCs w:val="22"/>
        </w:rPr>
      </w:pPr>
      <w:r w:rsidRPr="00F360CA">
        <w:rPr>
          <w:sz w:val="22"/>
          <w:szCs w:val="22"/>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F360CA" w:rsidRPr="00F360CA" w:rsidRDefault="00F360CA" w:rsidP="00394B2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F360CA">
        <w:rPr>
          <w:sz w:val="22"/>
          <w:szCs w:val="22"/>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F360CA" w:rsidRPr="00F360CA" w:rsidRDefault="00F360CA" w:rsidP="00394B2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F360CA">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F360CA" w:rsidRPr="00F360CA" w:rsidRDefault="00F360CA" w:rsidP="00394B2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F360CA">
        <w:rPr>
          <w:sz w:val="22"/>
          <w:szCs w:val="22"/>
        </w:rPr>
        <w:t>для Владельца Облигаций – физического лица – нотариально удостоверенная копия паспорта Владельца Облигаций.</w:t>
      </w:r>
    </w:p>
    <w:p w:rsidR="00F360CA" w:rsidRPr="00F360CA" w:rsidRDefault="00F360CA" w:rsidP="00394B28">
      <w:pPr>
        <w:pStyle w:val="af2"/>
        <w:numPr>
          <w:ilvl w:val="3"/>
          <w:numId w:val="59"/>
        </w:numPr>
        <w:tabs>
          <w:tab w:val="clear" w:pos="0"/>
          <w:tab w:val="num" w:pos="-1440"/>
        </w:tabs>
        <w:autoSpaceDE/>
        <w:autoSpaceDN/>
        <w:spacing w:before="120"/>
        <w:jc w:val="both"/>
        <w:rPr>
          <w:sz w:val="22"/>
          <w:szCs w:val="22"/>
        </w:rPr>
      </w:pPr>
      <w:r w:rsidRPr="00F360CA">
        <w:rPr>
          <w:sz w:val="22"/>
          <w:szCs w:val="22"/>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F360CA">
        <w:rPr>
          <w:bCs/>
          <w:iCs/>
          <w:sz w:val="22"/>
          <w:szCs w:val="22"/>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F360CA" w:rsidRPr="00F360CA" w:rsidRDefault="00F360CA" w:rsidP="00394B28">
      <w:pPr>
        <w:pStyle w:val="af2"/>
        <w:numPr>
          <w:ilvl w:val="3"/>
          <w:numId w:val="59"/>
        </w:numPr>
        <w:tabs>
          <w:tab w:val="clear" w:pos="0"/>
          <w:tab w:val="num" w:pos="-1440"/>
        </w:tabs>
        <w:autoSpaceDE/>
        <w:autoSpaceDN/>
        <w:spacing w:before="120"/>
        <w:jc w:val="both"/>
        <w:rPr>
          <w:sz w:val="22"/>
          <w:szCs w:val="22"/>
        </w:rPr>
      </w:pPr>
      <w:r w:rsidRPr="00F360CA">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F360CA" w:rsidRPr="00F360CA" w:rsidRDefault="00F360CA" w:rsidP="00394B28">
      <w:pPr>
        <w:pStyle w:val="af2"/>
        <w:numPr>
          <w:ilvl w:val="3"/>
          <w:numId w:val="59"/>
        </w:numPr>
        <w:tabs>
          <w:tab w:val="clear" w:pos="0"/>
          <w:tab w:val="num" w:pos="-1440"/>
        </w:tabs>
        <w:autoSpaceDE/>
        <w:autoSpaceDN/>
        <w:spacing w:before="120"/>
        <w:jc w:val="both"/>
        <w:rPr>
          <w:sz w:val="22"/>
          <w:szCs w:val="22"/>
        </w:rPr>
      </w:pPr>
      <w:r w:rsidRPr="00F360CA" w:rsidDel="007C0BA0">
        <w:rPr>
          <w:sz w:val="22"/>
          <w:szCs w:val="22"/>
        </w:rPr>
        <w:t xml:space="preserve"> </w:t>
      </w:r>
      <w:r w:rsidRPr="00F360CA">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b/>
          <w:sz w:val="22"/>
          <w:szCs w:val="22"/>
        </w:rPr>
      </w:pPr>
      <w:r w:rsidRPr="00F360CA">
        <w:rPr>
          <w:b/>
          <w:sz w:val="22"/>
          <w:szCs w:val="22"/>
        </w:rPr>
        <w:t>Порядок рассмотрения и исполнения Требования Поручителем.</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F360CA" w:rsidRPr="00F360CA" w:rsidRDefault="00F360CA" w:rsidP="00394B28">
      <w:pPr>
        <w:pStyle w:val="af2"/>
        <w:tabs>
          <w:tab w:val="num" w:pos="0"/>
        </w:tabs>
        <w:spacing w:before="120"/>
        <w:ind w:left="1440"/>
        <w:jc w:val="both"/>
        <w:rPr>
          <w:sz w:val="22"/>
          <w:szCs w:val="22"/>
        </w:rPr>
      </w:pPr>
      <w:r w:rsidRPr="00F360CA">
        <w:rPr>
          <w:sz w:val="22"/>
          <w:szCs w:val="22"/>
        </w:rPr>
        <w:t xml:space="preserve">В уведомлении Поручитель </w:t>
      </w:r>
      <w:r w:rsidRPr="00F360CA">
        <w:rPr>
          <w:bCs/>
          <w:iCs/>
          <w:sz w:val="22"/>
          <w:szCs w:val="22"/>
        </w:rPr>
        <w:t xml:space="preserve">указывает реквизиты, необходимые Владельцу Облигаций </w:t>
      </w:r>
      <w:r w:rsidRPr="00F360CA">
        <w:rPr>
          <w:sz w:val="22"/>
          <w:szCs w:val="22"/>
        </w:rPr>
        <w:t>или его уполномоченному лицу,</w:t>
      </w:r>
      <w:r w:rsidRPr="00F360CA">
        <w:rPr>
          <w:bCs/>
          <w:iCs/>
          <w:sz w:val="22"/>
          <w:szCs w:val="22"/>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F360CA" w:rsidRPr="00F360CA" w:rsidRDefault="00F360CA" w:rsidP="00394B28">
      <w:pPr>
        <w:pStyle w:val="af2"/>
        <w:spacing w:before="120"/>
        <w:ind w:left="1440"/>
        <w:jc w:val="both"/>
        <w:rPr>
          <w:sz w:val="22"/>
          <w:szCs w:val="22"/>
        </w:rPr>
      </w:pPr>
      <w:r w:rsidRPr="00F360CA">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F360CA" w:rsidRPr="00F360CA" w:rsidRDefault="00F360CA" w:rsidP="00394B28">
      <w:pPr>
        <w:pStyle w:val="af2"/>
        <w:spacing w:before="120"/>
        <w:ind w:left="1440"/>
        <w:jc w:val="both"/>
        <w:rPr>
          <w:sz w:val="22"/>
          <w:szCs w:val="22"/>
        </w:rPr>
      </w:pPr>
      <w:r w:rsidRPr="00F360CA">
        <w:rPr>
          <w:sz w:val="22"/>
          <w:szCs w:val="22"/>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F360CA" w:rsidRPr="00F360CA" w:rsidRDefault="00F360CA" w:rsidP="00394B28">
      <w:pPr>
        <w:pStyle w:val="af2"/>
        <w:tabs>
          <w:tab w:val="num" w:pos="0"/>
        </w:tabs>
        <w:spacing w:before="120"/>
        <w:ind w:left="1440"/>
        <w:jc w:val="both"/>
        <w:rPr>
          <w:sz w:val="22"/>
          <w:szCs w:val="22"/>
        </w:rPr>
      </w:pPr>
      <w:r w:rsidRPr="00F360CA">
        <w:rPr>
          <w:sz w:val="22"/>
          <w:szCs w:val="22"/>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F360CA" w:rsidRPr="00F360CA" w:rsidRDefault="00F360CA" w:rsidP="00394B28">
      <w:pPr>
        <w:pStyle w:val="af2"/>
        <w:numPr>
          <w:ilvl w:val="2"/>
          <w:numId w:val="59"/>
        </w:numPr>
        <w:tabs>
          <w:tab w:val="num" w:pos="-1080"/>
        </w:tabs>
        <w:autoSpaceDE/>
        <w:autoSpaceDN/>
        <w:spacing w:before="120"/>
        <w:ind w:left="0" w:firstLine="720"/>
        <w:jc w:val="both"/>
        <w:rPr>
          <w:sz w:val="22"/>
          <w:szCs w:val="22"/>
        </w:rPr>
      </w:pPr>
      <w:r w:rsidRPr="00F360CA">
        <w:rPr>
          <w:sz w:val="22"/>
          <w:szCs w:val="22"/>
        </w:rPr>
        <w:t>Требование не подлежит исполнению Поручителем в следующих случаях:</w:t>
      </w:r>
    </w:p>
    <w:p w:rsidR="00F360CA" w:rsidRPr="00F360CA" w:rsidRDefault="00F360CA" w:rsidP="00394B28">
      <w:pPr>
        <w:pStyle w:val="2c"/>
        <w:numPr>
          <w:ilvl w:val="0"/>
          <w:numId w:val="62"/>
        </w:numPr>
        <w:tabs>
          <w:tab w:val="clear" w:pos="540"/>
          <w:tab w:val="num" w:pos="360"/>
          <w:tab w:val="num" w:pos="1080"/>
        </w:tabs>
        <w:adjustRightInd w:val="0"/>
        <w:spacing w:before="120" w:line="240" w:lineRule="auto"/>
        <w:ind w:left="2160" w:hanging="720"/>
        <w:jc w:val="both"/>
        <w:rPr>
          <w:sz w:val="22"/>
          <w:szCs w:val="22"/>
        </w:rPr>
      </w:pPr>
      <w:r w:rsidRPr="00F360CA">
        <w:rPr>
          <w:sz w:val="22"/>
          <w:szCs w:val="22"/>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3.1.1.3 настоящей Оферты Поручителя;</w:t>
      </w:r>
    </w:p>
    <w:p w:rsidR="00F360CA" w:rsidRPr="00F360CA" w:rsidRDefault="00F360CA" w:rsidP="00394B28">
      <w:pPr>
        <w:pStyle w:val="2c"/>
        <w:numPr>
          <w:ilvl w:val="0"/>
          <w:numId w:val="62"/>
        </w:numPr>
        <w:tabs>
          <w:tab w:val="clear" w:pos="540"/>
          <w:tab w:val="num" w:pos="360"/>
          <w:tab w:val="num" w:pos="1080"/>
        </w:tabs>
        <w:adjustRightInd w:val="0"/>
        <w:spacing w:before="120" w:line="240" w:lineRule="auto"/>
        <w:ind w:left="2160" w:hanging="720"/>
        <w:jc w:val="both"/>
        <w:rPr>
          <w:sz w:val="22"/>
          <w:szCs w:val="22"/>
        </w:rPr>
      </w:pPr>
      <w:r w:rsidRPr="00F360CA">
        <w:rPr>
          <w:sz w:val="22"/>
          <w:szCs w:val="22"/>
        </w:rPr>
        <w:t>Подтверждающие документы представлены в неполном объеме и /или оформлены ненадлежащим образом;</w:t>
      </w:r>
    </w:p>
    <w:p w:rsidR="00F360CA" w:rsidRPr="00F360CA" w:rsidRDefault="00F360CA" w:rsidP="00394B28">
      <w:pPr>
        <w:pStyle w:val="2c"/>
        <w:numPr>
          <w:ilvl w:val="0"/>
          <w:numId w:val="62"/>
        </w:numPr>
        <w:tabs>
          <w:tab w:val="clear" w:pos="540"/>
          <w:tab w:val="num" w:pos="360"/>
          <w:tab w:val="num" w:pos="1080"/>
        </w:tabs>
        <w:adjustRightInd w:val="0"/>
        <w:spacing w:before="120" w:line="240" w:lineRule="auto"/>
        <w:ind w:left="0" w:firstLine="1440"/>
        <w:jc w:val="both"/>
        <w:rPr>
          <w:sz w:val="22"/>
          <w:szCs w:val="22"/>
        </w:rPr>
      </w:pPr>
      <w:r w:rsidRPr="00F360CA">
        <w:rPr>
          <w:sz w:val="22"/>
          <w:szCs w:val="22"/>
        </w:rPr>
        <w:t>Требование содержит недостоверные данные.</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F360CA" w:rsidRPr="00F360CA" w:rsidRDefault="00F360CA" w:rsidP="00394B28">
      <w:pPr>
        <w:pStyle w:val="af2"/>
        <w:tabs>
          <w:tab w:val="num" w:pos="0"/>
        </w:tabs>
        <w:spacing w:before="120"/>
        <w:ind w:left="1440"/>
        <w:jc w:val="both"/>
        <w:rPr>
          <w:sz w:val="22"/>
          <w:szCs w:val="22"/>
        </w:rPr>
      </w:pPr>
      <w:r w:rsidRPr="00F360CA">
        <w:rPr>
          <w:sz w:val="22"/>
          <w:szCs w:val="22"/>
        </w:rPr>
        <w:t>При этом платежи осуществляются Поручителем в порядке, предусмотренном пунктом 4.2.8 настоящей Оферты Поручителя.</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F360CA" w:rsidRPr="00F360CA" w:rsidRDefault="00F360CA" w:rsidP="00394B28">
      <w:pPr>
        <w:pStyle w:val="af2"/>
        <w:spacing w:before="120"/>
        <w:ind w:left="1440"/>
        <w:jc w:val="both"/>
        <w:rPr>
          <w:sz w:val="22"/>
          <w:szCs w:val="22"/>
        </w:rPr>
      </w:pPr>
      <w:r w:rsidRPr="00F360CA">
        <w:rPr>
          <w:sz w:val="22"/>
          <w:szCs w:val="22"/>
        </w:rPr>
        <w:t>Для способа представления таких доказательств и определения даты их получения Поручителем действуют следующие правила:</w:t>
      </w:r>
    </w:p>
    <w:p w:rsidR="00F360CA" w:rsidRPr="00F360CA" w:rsidRDefault="00F360CA" w:rsidP="00394B28">
      <w:pPr>
        <w:pStyle w:val="af2"/>
        <w:spacing w:before="120"/>
        <w:ind w:left="1440"/>
        <w:jc w:val="both"/>
        <w:rPr>
          <w:sz w:val="22"/>
          <w:szCs w:val="22"/>
        </w:rPr>
      </w:pPr>
      <w:r w:rsidRPr="00F360CA">
        <w:rPr>
          <w:sz w:val="22"/>
          <w:szCs w:val="22"/>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4.1.1.6. настоящей Оферты Поручителя. Датой получения Поручителем оригинала или копий документов признается:</w:t>
      </w:r>
    </w:p>
    <w:p w:rsidR="00F360CA" w:rsidRPr="00F360CA" w:rsidRDefault="00F360CA" w:rsidP="00394B28">
      <w:pPr>
        <w:pStyle w:val="af2"/>
        <w:spacing w:before="120"/>
        <w:ind w:left="1440"/>
        <w:jc w:val="both"/>
        <w:rPr>
          <w:sz w:val="22"/>
          <w:szCs w:val="22"/>
        </w:rPr>
      </w:pPr>
      <w:r w:rsidRPr="00F360CA">
        <w:rPr>
          <w:sz w:val="22"/>
          <w:szCs w:val="22"/>
        </w:rPr>
        <w:t>•</w:t>
      </w:r>
      <w:r w:rsidRPr="00F360CA">
        <w:rPr>
          <w:sz w:val="22"/>
          <w:szCs w:val="22"/>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F360CA" w:rsidRPr="00F360CA" w:rsidRDefault="00F360CA" w:rsidP="00394B28">
      <w:pPr>
        <w:pStyle w:val="af2"/>
        <w:tabs>
          <w:tab w:val="num" w:pos="0"/>
        </w:tabs>
        <w:spacing w:before="120"/>
        <w:ind w:left="1440"/>
        <w:jc w:val="both"/>
        <w:rPr>
          <w:sz w:val="22"/>
          <w:szCs w:val="22"/>
        </w:rPr>
      </w:pPr>
      <w:r w:rsidRPr="00F360CA">
        <w:rPr>
          <w:sz w:val="22"/>
          <w:szCs w:val="22"/>
        </w:rPr>
        <w:t>•</w:t>
      </w:r>
      <w:r w:rsidRPr="00F360CA">
        <w:rPr>
          <w:sz w:val="22"/>
          <w:szCs w:val="22"/>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 xml:space="preserve">В случае исполнения Поручителем обязательств Эмитента по полному (в том числе досрочному) погашению Облигаций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F360CA" w:rsidRPr="00F360CA" w:rsidRDefault="00F360CA" w:rsidP="00394B28">
      <w:pPr>
        <w:pStyle w:val="af2"/>
        <w:tabs>
          <w:tab w:val="left" w:pos="1440"/>
        </w:tabs>
        <w:spacing w:before="120"/>
        <w:ind w:left="1440"/>
        <w:jc w:val="both"/>
        <w:rPr>
          <w:sz w:val="22"/>
          <w:szCs w:val="22"/>
        </w:rPr>
      </w:pPr>
      <w:r w:rsidRPr="00F360CA">
        <w:rPr>
          <w:sz w:val="22"/>
          <w:szCs w:val="22"/>
        </w:rPr>
        <w:t>В случае принятия решения об удовлетворении требования Владельца Облигаций о полном (в том числе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F360CA" w:rsidRPr="00F360CA" w:rsidRDefault="00F360CA" w:rsidP="00394B28">
      <w:pPr>
        <w:pStyle w:val="af2"/>
        <w:spacing w:before="120"/>
        <w:ind w:left="1440"/>
        <w:jc w:val="both"/>
        <w:rPr>
          <w:sz w:val="22"/>
          <w:szCs w:val="22"/>
        </w:rPr>
      </w:pPr>
      <w:r w:rsidRPr="00F360CA">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F360CA" w:rsidRPr="00F360CA" w:rsidRDefault="00F360CA" w:rsidP="00394B28">
      <w:pPr>
        <w:pStyle w:val="af2"/>
        <w:tabs>
          <w:tab w:val="left" w:pos="1440"/>
        </w:tabs>
        <w:spacing w:before="120"/>
        <w:ind w:left="1440"/>
        <w:jc w:val="both"/>
        <w:rPr>
          <w:sz w:val="22"/>
          <w:szCs w:val="22"/>
        </w:rPr>
      </w:pPr>
      <w:r w:rsidRPr="00F360CA">
        <w:rPr>
          <w:sz w:val="22"/>
          <w:szCs w:val="22"/>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F360CA" w:rsidRPr="00F360CA" w:rsidRDefault="00F360CA" w:rsidP="00394B28">
      <w:pPr>
        <w:pStyle w:val="af2"/>
        <w:spacing w:before="120"/>
        <w:ind w:left="1440"/>
        <w:jc w:val="both"/>
        <w:rPr>
          <w:sz w:val="22"/>
          <w:szCs w:val="22"/>
        </w:rPr>
      </w:pPr>
      <w:r w:rsidRPr="00F360CA">
        <w:rPr>
          <w:sz w:val="22"/>
          <w:szCs w:val="22"/>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F360CA" w:rsidRPr="00F360CA" w:rsidRDefault="00F360CA" w:rsidP="00394B28">
      <w:pPr>
        <w:pStyle w:val="af2"/>
        <w:tabs>
          <w:tab w:val="left" w:pos="1440"/>
        </w:tabs>
        <w:spacing w:before="120"/>
        <w:ind w:left="1440"/>
        <w:jc w:val="both"/>
        <w:rPr>
          <w:sz w:val="22"/>
          <w:szCs w:val="22"/>
        </w:rPr>
      </w:pPr>
      <w:r w:rsidRPr="00F360CA">
        <w:rPr>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F360CA" w:rsidRPr="00F360CA" w:rsidRDefault="00F360CA" w:rsidP="00394B28">
      <w:pPr>
        <w:pStyle w:val="af2"/>
        <w:tabs>
          <w:tab w:val="left" w:pos="1440"/>
        </w:tabs>
        <w:spacing w:before="120"/>
        <w:ind w:left="1440"/>
        <w:jc w:val="both"/>
        <w:rPr>
          <w:sz w:val="22"/>
          <w:szCs w:val="22"/>
        </w:rPr>
      </w:pPr>
      <w:r w:rsidRPr="00F360CA">
        <w:rPr>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F360CA" w:rsidRPr="00F360CA" w:rsidRDefault="00F360CA" w:rsidP="00394B28">
      <w:pPr>
        <w:pStyle w:val="af2"/>
        <w:tabs>
          <w:tab w:val="left" w:pos="1440"/>
        </w:tabs>
        <w:spacing w:before="120"/>
        <w:ind w:left="1440"/>
        <w:jc w:val="both"/>
        <w:rPr>
          <w:sz w:val="22"/>
          <w:szCs w:val="22"/>
        </w:rPr>
      </w:pPr>
      <w:r w:rsidRPr="00F360CA">
        <w:rPr>
          <w:sz w:val="22"/>
          <w:szCs w:val="22"/>
        </w:rPr>
        <w:t xml:space="preserve">С момента зачисления Облигаций на счет депо Поручителя, открытый в Депозитарии или в ином депозитарии, имеющем междепозитарный счет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F360CA" w:rsidRPr="00F360CA" w:rsidRDefault="00F360CA" w:rsidP="00394B28">
      <w:pPr>
        <w:tabs>
          <w:tab w:val="left" w:pos="257"/>
          <w:tab w:val="left" w:pos="1440"/>
        </w:tabs>
        <w:spacing w:before="120" w:after="120"/>
        <w:ind w:left="1440"/>
        <w:jc w:val="both"/>
        <w:rPr>
          <w:sz w:val="22"/>
          <w:szCs w:val="22"/>
        </w:rPr>
      </w:pPr>
      <w:r w:rsidRPr="00F360CA">
        <w:rPr>
          <w:sz w:val="22"/>
          <w:szCs w:val="22"/>
        </w:rPr>
        <w:t>К Поручителю переходят также права требования Владельца Облигации, не исполненные Эмитентом до перехода к Поручителю права на Облигацию.</w:t>
      </w:r>
    </w:p>
    <w:p w:rsidR="00F360CA" w:rsidRPr="00F360CA" w:rsidRDefault="00F360CA" w:rsidP="00394B28">
      <w:pPr>
        <w:pStyle w:val="2c"/>
        <w:tabs>
          <w:tab w:val="left" w:pos="1440"/>
        </w:tabs>
        <w:adjustRightInd w:val="0"/>
        <w:spacing w:before="120" w:line="240" w:lineRule="auto"/>
        <w:ind w:left="1440"/>
        <w:jc w:val="both"/>
        <w:rPr>
          <w:sz w:val="22"/>
          <w:szCs w:val="22"/>
        </w:rPr>
      </w:pPr>
      <w:r w:rsidRPr="00F360CA">
        <w:rPr>
          <w:sz w:val="22"/>
          <w:szCs w:val="22"/>
        </w:rPr>
        <w:t>Р</w:t>
      </w:r>
      <w:r w:rsidRPr="00F360CA">
        <w:rPr>
          <w:sz w:val="22"/>
          <w:szCs w:val="22"/>
          <w:lang w:val="es-ES"/>
        </w:rPr>
        <w:t xml:space="preserve">асходы, связанные с внесением приходных записей о зачислении Облигаций на счет депо </w:t>
      </w:r>
      <w:r w:rsidRPr="00F360CA">
        <w:rPr>
          <w:sz w:val="22"/>
          <w:szCs w:val="22"/>
        </w:rPr>
        <w:t>Поручителя,</w:t>
      </w:r>
      <w:r w:rsidRPr="00F360CA">
        <w:rPr>
          <w:sz w:val="22"/>
          <w:szCs w:val="22"/>
          <w:lang w:val="es-ES"/>
        </w:rPr>
        <w:t xml:space="preserve"> нес</w:t>
      </w:r>
      <w:r w:rsidRPr="00F360CA">
        <w:rPr>
          <w:sz w:val="22"/>
          <w:szCs w:val="22"/>
        </w:rPr>
        <w:t>е</w:t>
      </w:r>
      <w:r w:rsidRPr="00F360CA">
        <w:rPr>
          <w:sz w:val="22"/>
          <w:szCs w:val="22"/>
          <w:lang w:val="es-ES"/>
        </w:rPr>
        <w:t xml:space="preserve">т </w:t>
      </w:r>
      <w:r w:rsidRPr="00F360CA">
        <w:rPr>
          <w:sz w:val="22"/>
          <w:szCs w:val="22"/>
        </w:rPr>
        <w:t xml:space="preserve">Поручитель. </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F360CA" w:rsidRPr="00F360CA" w:rsidRDefault="00F360CA" w:rsidP="00394B28">
      <w:pPr>
        <w:pStyle w:val="af2"/>
        <w:numPr>
          <w:ilvl w:val="2"/>
          <w:numId w:val="59"/>
        </w:numPr>
        <w:tabs>
          <w:tab w:val="num" w:pos="-1080"/>
        </w:tabs>
        <w:autoSpaceDE/>
        <w:autoSpaceDN/>
        <w:spacing w:before="120"/>
        <w:ind w:left="1440"/>
        <w:jc w:val="both"/>
        <w:rPr>
          <w:sz w:val="22"/>
          <w:szCs w:val="22"/>
        </w:rPr>
      </w:pPr>
      <w:r w:rsidRPr="00F360CA">
        <w:rPr>
          <w:sz w:val="22"/>
          <w:szCs w:val="22"/>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F360CA" w:rsidRPr="00F360CA" w:rsidRDefault="00F360CA" w:rsidP="00394B28">
      <w:pPr>
        <w:pStyle w:val="af2"/>
        <w:numPr>
          <w:ilvl w:val="0"/>
          <w:numId w:val="59"/>
        </w:numPr>
        <w:autoSpaceDE/>
        <w:autoSpaceDN/>
        <w:spacing w:before="120"/>
        <w:ind w:left="0" w:firstLine="0"/>
        <w:jc w:val="both"/>
        <w:rPr>
          <w:b/>
          <w:sz w:val="22"/>
          <w:szCs w:val="22"/>
        </w:rPr>
      </w:pPr>
      <w:r w:rsidRPr="00F360CA">
        <w:rPr>
          <w:b/>
          <w:sz w:val="22"/>
          <w:szCs w:val="22"/>
        </w:rPr>
        <w:t>Период действия поручительства</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sz w:val="22"/>
          <w:szCs w:val="22"/>
        </w:rPr>
      </w:pPr>
      <w:r w:rsidRPr="00F360CA">
        <w:rPr>
          <w:sz w:val="22"/>
          <w:szCs w:val="22"/>
        </w:rPr>
        <w:t>Поручительство предоставляется на безотзывной основе.</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sz w:val="22"/>
          <w:szCs w:val="22"/>
        </w:rPr>
      </w:pPr>
      <w:r w:rsidRPr="00F360CA">
        <w:rPr>
          <w:sz w:val="22"/>
          <w:szCs w:val="22"/>
        </w:rPr>
        <w:t xml:space="preserve">Срок действия поручительства: </w:t>
      </w:r>
    </w:p>
    <w:p w:rsidR="00F360CA" w:rsidRPr="00F360CA" w:rsidRDefault="00F360CA" w:rsidP="00394B28">
      <w:pPr>
        <w:pStyle w:val="af2"/>
        <w:spacing w:before="120"/>
        <w:ind w:left="720"/>
        <w:jc w:val="both"/>
        <w:rPr>
          <w:sz w:val="22"/>
          <w:szCs w:val="22"/>
        </w:rPr>
      </w:pPr>
      <w:r w:rsidRPr="00F360CA">
        <w:rPr>
          <w:sz w:val="22"/>
          <w:szCs w:val="22"/>
        </w:rPr>
        <w:t>- до окончания 1 (одного) года с даты, следующей за Датой погашения Облигаций или</w:t>
      </w:r>
    </w:p>
    <w:p w:rsidR="00F360CA" w:rsidRPr="00F360CA" w:rsidRDefault="00F360CA" w:rsidP="00394B28">
      <w:pPr>
        <w:pStyle w:val="af2"/>
        <w:spacing w:before="120"/>
        <w:ind w:left="720"/>
        <w:jc w:val="both"/>
        <w:rPr>
          <w:sz w:val="22"/>
          <w:szCs w:val="22"/>
        </w:rPr>
      </w:pPr>
      <w:r w:rsidRPr="00F360CA">
        <w:rPr>
          <w:sz w:val="22"/>
          <w:szCs w:val="22"/>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F360CA" w:rsidRPr="00F360CA" w:rsidRDefault="00F360CA" w:rsidP="00394B28">
      <w:pPr>
        <w:pStyle w:val="af2"/>
        <w:numPr>
          <w:ilvl w:val="1"/>
          <w:numId w:val="59"/>
        </w:numPr>
        <w:tabs>
          <w:tab w:val="clear" w:pos="0"/>
          <w:tab w:val="num" w:pos="-720"/>
        </w:tabs>
        <w:autoSpaceDE/>
        <w:autoSpaceDN/>
        <w:spacing w:before="120"/>
        <w:ind w:left="0" w:firstLine="0"/>
        <w:jc w:val="both"/>
        <w:rPr>
          <w:sz w:val="22"/>
          <w:szCs w:val="22"/>
        </w:rPr>
      </w:pPr>
      <w:r w:rsidRPr="00F360CA">
        <w:rPr>
          <w:sz w:val="22"/>
          <w:szCs w:val="22"/>
        </w:rPr>
        <w:t>Поручительство прекращается:</w:t>
      </w:r>
    </w:p>
    <w:p w:rsidR="00F360CA" w:rsidRPr="00F360CA" w:rsidRDefault="00F360CA" w:rsidP="00394B28">
      <w:pPr>
        <w:pStyle w:val="2c"/>
        <w:numPr>
          <w:ilvl w:val="0"/>
          <w:numId w:val="56"/>
        </w:numPr>
        <w:adjustRightInd w:val="0"/>
        <w:spacing w:before="120" w:line="240" w:lineRule="auto"/>
        <w:ind w:left="1440" w:hanging="720"/>
        <w:jc w:val="both"/>
        <w:rPr>
          <w:sz w:val="22"/>
          <w:szCs w:val="22"/>
        </w:rPr>
      </w:pPr>
      <w:r w:rsidRPr="00F360CA">
        <w:rPr>
          <w:sz w:val="22"/>
          <w:szCs w:val="22"/>
        </w:rPr>
        <w:t xml:space="preserve">в случае истечения срока действия поручительства, предусмотренного пунктом 5.3 настоящей Оферты Поручителя; </w:t>
      </w:r>
    </w:p>
    <w:p w:rsidR="00F360CA" w:rsidRPr="00F360CA" w:rsidRDefault="00F360CA" w:rsidP="00394B28">
      <w:pPr>
        <w:pStyle w:val="2c"/>
        <w:numPr>
          <w:ilvl w:val="0"/>
          <w:numId w:val="56"/>
        </w:numPr>
        <w:adjustRightInd w:val="0"/>
        <w:spacing w:before="120" w:line="240" w:lineRule="auto"/>
        <w:ind w:left="1440" w:hanging="720"/>
        <w:jc w:val="both"/>
        <w:rPr>
          <w:sz w:val="22"/>
          <w:szCs w:val="22"/>
        </w:rPr>
      </w:pPr>
      <w:r w:rsidRPr="00F360CA">
        <w:rPr>
          <w:sz w:val="22"/>
          <w:szCs w:val="22"/>
        </w:rPr>
        <w:t>в случае внесения изменений в Решение о выпуске Облигаций класса «А»  и/или Проспект ценных бумаг либо изменения обязательств по Облигациям класса «А»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F360CA" w:rsidRPr="00F360CA" w:rsidRDefault="00F360CA" w:rsidP="00394B28">
      <w:pPr>
        <w:pStyle w:val="2c"/>
        <w:numPr>
          <w:ilvl w:val="0"/>
          <w:numId w:val="56"/>
        </w:numPr>
        <w:adjustRightInd w:val="0"/>
        <w:spacing w:before="120" w:line="240" w:lineRule="auto"/>
        <w:ind w:left="1440" w:hanging="720"/>
        <w:jc w:val="both"/>
        <w:rPr>
          <w:sz w:val="22"/>
          <w:szCs w:val="22"/>
        </w:rPr>
      </w:pPr>
      <w:r w:rsidRPr="00F360CA">
        <w:rPr>
          <w:sz w:val="22"/>
          <w:szCs w:val="22"/>
        </w:rPr>
        <w:t>по иным основаниям, установленным действующим законодательством Российской Федерации.</w:t>
      </w:r>
    </w:p>
    <w:p w:rsidR="00F360CA" w:rsidRPr="00F360CA" w:rsidRDefault="00F360CA" w:rsidP="00394B28">
      <w:pPr>
        <w:pStyle w:val="af2"/>
        <w:numPr>
          <w:ilvl w:val="0"/>
          <w:numId w:val="59"/>
        </w:numPr>
        <w:autoSpaceDE/>
        <w:autoSpaceDN/>
        <w:spacing w:before="120"/>
        <w:ind w:left="0" w:firstLine="0"/>
        <w:jc w:val="both"/>
        <w:rPr>
          <w:b/>
          <w:sz w:val="22"/>
          <w:szCs w:val="22"/>
        </w:rPr>
      </w:pPr>
      <w:r w:rsidRPr="00F360CA">
        <w:rPr>
          <w:b/>
          <w:sz w:val="22"/>
          <w:szCs w:val="22"/>
        </w:rPr>
        <w:t>Особые условия поручительства</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Отношения между Поручителем и Владельцами Облигаций устанавливаются Решением о выпуске Облигаций класса «А» и Сертификатом, указываются в Проспекте ценных бумаг и толкуются в соответствии с законодательством Российской Федерации.</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 класса «А» и Проспекте ценных бумаг.</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sz w:val="22"/>
          <w:szCs w:val="22"/>
        </w:rPr>
      </w:pPr>
      <w:r w:rsidRPr="00F360CA">
        <w:rPr>
          <w:sz w:val="22"/>
          <w:szCs w:val="22"/>
        </w:rPr>
        <w:t>Передача прав, возникших из предоставленного поручительства, без передачи прав на Облигацию является недействительной.</w:t>
      </w:r>
    </w:p>
    <w:p w:rsidR="00F360CA" w:rsidRPr="00F360CA" w:rsidRDefault="00F360CA" w:rsidP="00394B28">
      <w:pPr>
        <w:pStyle w:val="af2"/>
        <w:numPr>
          <w:ilvl w:val="1"/>
          <w:numId w:val="59"/>
        </w:numPr>
        <w:tabs>
          <w:tab w:val="clear" w:pos="0"/>
          <w:tab w:val="num" w:pos="-720"/>
        </w:tabs>
        <w:autoSpaceDE/>
        <w:autoSpaceDN/>
        <w:spacing w:before="120"/>
        <w:ind w:left="720" w:hanging="720"/>
        <w:jc w:val="both"/>
        <w:rPr>
          <w:bCs/>
          <w:iCs/>
          <w:sz w:val="22"/>
          <w:szCs w:val="22"/>
        </w:rPr>
      </w:pPr>
      <w:r w:rsidRPr="00F360CA">
        <w:rPr>
          <w:bCs/>
          <w:iCs/>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F360CA" w:rsidRPr="00F360CA" w:rsidRDefault="00F360CA" w:rsidP="00394B28">
      <w:pPr>
        <w:spacing w:before="120" w:after="120"/>
        <w:jc w:val="both"/>
        <w:rPr>
          <w:b/>
          <w:sz w:val="22"/>
          <w:szCs w:val="22"/>
        </w:rPr>
      </w:pPr>
      <w:r w:rsidRPr="00F360CA">
        <w:rPr>
          <w:sz w:val="22"/>
          <w:szCs w:val="22"/>
        </w:rPr>
        <w:br w:type="column"/>
      </w:r>
    </w:p>
    <w:p w:rsidR="00F360CA" w:rsidRPr="00F360CA" w:rsidRDefault="00F360CA" w:rsidP="00394B28">
      <w:pPr>
        <w:spacing w:before="120" w:after="120"/>
        <w:jc w:val="both"/>
        <w:rPr>
          <w:b/>
          <w:sz w:val="22"/>
          <w:szCs w:val="22"/>
        </w:rPr>
      </w:pPr>
      <w:r w:rsidRPr="00F360CA">
        <w:rPr>
          <w:b/>
          <w:sz w:val="22"/>
          <w:szCs w:val="22"/>
        </w:rPr>
        <w:t xml:space="preserve">Приложение № 1 </w:t>
      </w:r>
    </w:p>
    <w:p w:rsidR="00F360CA" w:rsidRPr="00F360CA" w:rsidRDefault="00F360CA" w:rsidP="00394B28">
      <w:pPr>
        <w:pStyle w:val="af2"/>
        <w:spacing w:before="120"/>
        <w:jc w:val="both"/>
        <w:rPr>
          <w:b/>
          <w:sz w:val="22"/>
          <w:szCs w:val="22"/>
        </w:rPr>
      </w:pPr>
      <w:r w:rsidRPr="00F360CA">
        <w:rPr>
          <w:b/>
          <w:sz w:val="22"/>
          <w:szCs w:val="22"/>
        </w:rPr>
        <w:t>к Оферте Поручителя по Облигациям класса «А»</w:t>
      </w:r>
    </w:p>
    <w:p w:rsidR="00F360CA" w:rsidRPr="00F360CA" w:rsidRDefault="00F360CA" w:rsidP="00394B28">
      <w:pPr>
        <w:pStyle w:val="af2"/>
        <w:spacing w:before="120"/>
        <w:jc w:val="both"/>
        <w:rPr>
          <w:b/>
          <w:i/>
          <w:sz w:val="22"/>
          <w:szCs w:val="22"/>
        </w:rPr>
      </w:pPr>
    </w:p>
    <w:p w:rsidR="00F360CA" w:rsidRPr="00F360CA" w:rsidRDefault="00F360CA" w:rsidP="00394B28">
      <w:pPr>
        <w:pStyle w:val="af2"/>
        <w:spacing w:before="120"/>
        <w:jc w:val="both"/>
        <w:rPr>
          <w:b/>
          <w:sz w:val="22"/>
          <w:szCs w:val="22"/>
        </w:rPr>
      </w:pPr>
      <w:r w:rsidRPr="00F360CA">
        <w:rPr>
          <w:b/>
          <w:sz w:val="22"/>
          <w:szCs w:val="22"/>
        </w:rPr>
        <w:t>ФОРМА ТРЕБОВАНИЯ К ПОРУЧИТЕЛЮ</w:t>
      </w:r>
    </w:p>
    <w:p w:rsidR="00F360CA" w:rsidRPr="00F360CA" w:rsidRDefault="00F360CA" w:rsidP="00394B28">
      <w:pPr>
        <w:spacing w:before="120" w:after="120"/>
        <w:jc w:val="both"/>
        <w:rPr>
          <w:sz w:val="22"/>
          <w:szCs w:val="22"/>
        </w:rPr>
      </w:pPr>
    </w:p>
    <w:tbl>
      <w:tblPr>
        <w:tblW w:w="0" w:type="auto"/>
        <w:tblInd w:w="5328" w:type="dxa"/>
        <w:tblLook w:val="01E0" w:firstRow="1" w:lastRow="1" w:firstColumn="1" w:lastColumn="1" w:noHBand="0" w:noVBand="0"/>
      </w:tblPr>
      <w:tblGrid>
        <w:gridCol w:w="4809"/>
      </w:tblGrid>
      <w:tr w:rsidR="00F360CA" w:rsidRPr="00F360CA" w:rsidTr="00315F0B">
        <w:trPr>
          <w:trHeight w:val="1364"/>
        </w:trPr>
        <w:tc>
          <w:tcPr>
            <w:tcW w:w="4809" w:type="dxa"/>
          </w:tcPr>
          <w:p w:rsidR="00F360CA" w:rsidRPr="00F360CA" w:rsidRDefault="00F360CA" w:rsidP="00394B28">
            <w:pPr>
              <w:spacing w:before="120" w:after="120"/>
              <w:jc w:val="both"/>
              <w:rPr>
                <w:sz w:val="22"/>
                <w:szCs w:val="22"/>
              </w:rPr>
            </w:pPr>
          </w:p>
          <w:p w:rsidR="00F360CA" w:rsidRPr="00F360CA" w:rsidRDefault="00F360CA" w:rsidP="00394B28">
            <w:pPr>
              <w:spacing w:before="120" w:after="120"/>
              <w:jc w:val="both"/>
              <w:rPr>
                <w:sz w:val="22"/>
                <w:szCs w:val="22"/>
              </w:rPr>
            </w:pPr>
            <w:r w:rsidRPr="00F360CA">
              <w:rPr>
                <w:sz w:val="22"/>
                <w:szCs w:val="22"/>
              </w:rPr>
              <w:t>В Открытое акционерное общество</w:t>
            </w:r>
          </w:p>
          <w:p w:rsidR="00F360CA" w:rsidRPr="00F360CA" w:rsidRDefault="00F360CA" w:rsidP="00394B28">
            <w:pPr>
              <w:spacing w:before="120" w:after="120"/>
              <w:jc w:val="both"/>
              <w:rPr>
                <w:sz w:val="22"/>
                <w:szCs w:val="22"/>
              </w:rPr>
            </w:pPr>
            <w:r w:rsidRPr="00F360CA">
              <w:rPr>
                <w:sz w:val="22"/>
                <w:szCs w:val="22"/>
              </w:rPr>
              <w:t xml:space="preserve">«Агентство по ипотечному жилищному кредитованию»  </w:t>
            </w:r>
          </w:p>
          <w:p w:rsidR="00F360CA" w:rsidRPr="00F360CA" w:rsidRDefault="00F360CA" w:rsidP="00394B28">
            <w:pPr>
              <w:spacing w:before="120" w:after="120"/>
              <w:jc w:val="both"/>
              <w:rPr>
                <w:sz w:val="22"/>
                <w:szCs w:val="22"/>
              </w:rPr>
            </w:pPr>
          </w:p>
          <w:p w:rsidR="00F360CA" w:rsidRPr="00F360CA" w:rsidRDefault="00F360CA" w:rsidP="00394B28">
            <w:pPr>
              <w:spacing w:before="120" w:after="120"/>
              <w:jc w:val="both"/>
              <w:rPr>
                <w:sz w:val="22"/>
                <w:szCs w:val="22"/>
              </w:rPr>
            </w:pPr>
            <w:r w:rsidRPr="00F360CA">
              <w:rPr>
                <w:sz w:val="22"/>
                <w:szCs w:val="22"/>
              </w:rPr>
              <w:t xml:space="preserve">Российская Федерация, 117418, г. Москва, </w:t>
            </w:r>
          </w:p>
          <w:p w:rsidR="00F360CA" w:rsidRPr="00F360CA" w:rsidRDefault="00F360CA" w:rsidP="00394B28">
            <w:pPr>
              <w:spacing w:before="120" w:after="120"/>
              <w:jc w:val="both"/>
              <w:rPr>
                <w:sz w:val="22"/>
                <w:szCs w:val="22"/>
              </w:rPr>
            </w:pPr>
            <w:r w:rsidRPr="00F360CA">
              <w:rPr>
                <w:sz w:val="22"/>
                <w:szCs w:val="22"/>
              </w:rPr>
              <w:t>ул. Новочеремушкинская, дом 69</w:t>
            </w:r>
          </w:p>
        </w:tc>
      </w:tr>
    </w:tbl>
    <w:p w:rsidR="00F360CA" w:rsidRPr="00F360CA" w:rsidRDefault="00F360CA" w:rsidP="00394B28">
      <w:pPr>
        <w:spacing w:before="120" w:after="120"/>
        <w:jc w:val="both"/>
        <w:rPr>
          <w:b/>
          <w:sz w:val="22"/>
          <w:szCs w:val="22"/>
        </w:rPr>
      </w:pPr>
    </w:p>
    <w:p w:rsidR="00F360CA" w:rsidRPr="00F360CA" w:rsidRDefault="00F360CA" w:rsidP="00394B28">
      <w:pPr>
        <w:spacing w:before="120" w:after="120"/>
        <w:jc w:val="both"/>
        <w:rPr>
          <w:b/>
          <w:sz w:val="22"/>
          <w:szCs w:val="22"/>
        </w:rPr>
      </w:pPr>
    </w:p>
    <w:p w:rsidR="00F360CA" w:rsidRPr="00F360CA" w:rsidRDefault="00F360CA" w:rsidP="00394B28">
      <w:pPr>
        <w:shd w:val="clear" w:color="auto" w:fill="FFFFFF"/>
        <w:spacing w:before="120" w:after="120"/>
        <w:jc w:val="both"/>
        <w:rPr>
          <w:b/>
          <w:sz w:val="22"/>
          <w:szCs w:val="22"/>
        </w:rPr>
      </w:pPr>
      <w:r w:rsidRPr="00F360CA">
        <w:rPr>
          <w:b/>
          <w:sz w:val="22"/>
          <w:szCs w:val="22"/>
        </w:rPr>
        <w:t xml:space="preserve">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 ЭМИТЕНТОМ КОТОРЫХ ЯВЛЯЕТСЯ ЗАКРЫТОЕ АКЦИОНЕРНОЕ ОБЩЕСТВО </w:t>
      </w:r>
      <w:r w:rsidRPr="00F360CA">
        <w:rPr>
          <w:caps/>
          <w:sz w:val="22"/>
          <w:szCs w:val="22"/>
        </w:rPr>
        <w:t>«</w:t>
      </w:r>
      <w:r w:rsidRPr="00F360CA">
        <w:rPr>
          <w:b/>
          <w:bCs/>
          <w:caps/>
          <w:sz w:val="22"/>
          <w:szCs w:val="22"/>
        </w:rPr>
        <w:t>Ипотечный агент ДВИЦ-1»</w:t>
      </w:r>
      <w:r w:rsidRPr="00F360CA">
        <w:rPr>
          <w:b/>
          <w:sz w:val="22"/>
          <w:szCs w:val="22"/>
        </w:rPr>
        <w:t xml:space="preserve">  (ДАЛЕЕ – «ЭМИТЕНТ</w:t>
      </w:r>
      <w:r w:rsidRPr="00F360CA">
        <w:rPr>
          <w:sz w:val="22"/>
          <w:szCs w:val="22"/>
        </w:rPr>
        <w:t>»)</w:t>
      </w:r>
    </w:p>
    <w:p w:rsidR="00F360CA" w:rsidRPr="00F360CA" w:rsidRDefault="00F360CA" w:rsidP="00394B28">
      <w:pPr>
        <w:shd w:val="clear" w:color="auto" w:fill="FFFFFF"/>
        <w:spacing w:before="120" w:after="120"/>
        <w:jc w:val="both"/>
        <w:rPr>
          <w:b/>
          <w:caps/>
          <w:sz w:val="22"/>
          <w:szCs w:val="22"/>
        </w:rPr>
      </w:pPr>
      <w:r w:rsidRPr="00F360CA">
        <w:rPr>
          <w:b/>
          <w:sz w:val="22"/>
          <w:szCs w:val="22"/>
        </w:rPr>
        <w:t xml:space="preserve">(государственный номер выпуска: _______________ от «___» ________ 20__ года, далее – «Облигации») </w:t>
      </w:r>
    </w:p>
    <w:p w:rsidR="00F360CA" w:rsidRPr="00F360CA" w:rsidRDefault="00F360CA" w:rsidP="00394B28">
      <w:pPr>
        <w:shd w:val="clear" w:color="auto" w:fill="FFFFFF"/>
        <w:spacing w:before="120" w:after="1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47"/>
        <w:gridCol w:w="63"/>
        <w:gridCol w:w="2550"/>
        <w:gridCol w:w="4943"/>
      </w:tblGrid>
      <w:tr w:rsidR="00F360CA" w:rsidRPr="00F360CA" w:rsidTr="00315F0B">
        <w:trPr>
          <w:trHeight w:val="1292"/>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1.</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Полное фирменное наименование (для юридических лиц) / Ф.И.О. полностью (для физических лиц) владельца Облигаций:</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spacing w:before="120" w:after="120"/>
              <w:jc w:val="both"/>
              <w:rPr>
                <w:b/>
                <w:sz w:val="22"/>
                <w:szCs w:val="22"/>
              </w:rPr>
            </w:pPr>
          </w:p>
        </w:tc>
      </w:tr>
      <w:tr w:rsidR="00F360CA" w:rsidRPr="00F360CA" w:rsidTr="00315F0B">
        <w:trPr>
          <w:trHeight w:val="321"/>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2.</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ИНН владельца Облигаций (при наличии):</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spacing w:before="120" w:after="120"/>
              <w:jc w:val="both"/>
              <w:rPr>
                <w:b/>
                <w:sz w:val="22"/>
                <w:szCs w:val="22"/>
              </w:rPr>
            </w:pPr>
          </w:p>
        </w:tc>
      </w:tr>
      <w:tr w:rsidR="00F360CA" w:rsidRPr="00F360CA" w:rsidTr="00315F0B">
        <w:trPr>
          <w:trHeight w:val="1072"/>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3.</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Полный адрес места нахождения (для юридических лиц) / места жительства (для физических лиц) владельца Облигаций:</w:t>
            </w:r>
          </w:p>
          <w:p w:rsidR="00F360CA" w:rsidRPr="00F360CA" w:rsidRDefault="00F360CA" w:rsidP="00394B28">
            <w:pPr>
              <w:spacing w:before="120" w:after="120"/>
              <w:jc w:val="both"/>
              <w:rPr>
                <w:color w:val="000000"/>
                <w:sz w:val="22"/>
                <w:szCs w:val="22"/>
              </w:rPr>
            </w:pPr>
          </w:p>
        </w:tc>
        <w:tc>
          <w:tcPr>
            <w:tcW w:w="4943" w:type="dxa"/>
          </w:tcPr>
          <w:p w:rsidR="00F360CA" w:rsidRPr="00F360CA" w:rsidRDefault="00F360CA" w:rsidP="00394B28">
            <w:pPr>
              <w:spacing w:before="120" w:after="120"/>
              <w:jc w:val="both"/>
              <w:rPr>
                <w:b/>
                <w:color w:val="000000"/>
                <w:sz w:val="22"/>
                <w:szCs w:val="22"/>
              </w:rPr>
            </w:pPr>
          </w:p>
        </w:tc>
      </w:tr>
      <w:tr w:rsidR="00F360CA" w:rsidRPr="00F360CA" w:rsidTr="00315F0B">
        <w:trPr>
          <w:trHeight w:val="359"/>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4.</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Номер контактного телефона:</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spacing w:before="120" w:after="120"/>
              <w:jc w:val="both"/>
              <w:rPr>
                <w:b/>
                <w:color w:val="000000"/>
                <w:sz w:val="22"/>
                <w:szCs w:val="22"/>
              </w:rPr>
            </w:pPr>
          </w:p>
        </w:tc>
      </w:tr>
      <w:tr w:rsidR="00F360CA" w:rsidRPr="00F360CA" w:rsidTr="00315F0B">
        <w:trPr>
          <w:trHeight w:val="359"/>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5.</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Номер факса (при наличии):</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spacing w:before="120" w:after="120"/>
              <w:jc w:val="both"/>
              <w:rPr>
                <w:b/>
                <w:color w:val="000000"/>
                <w:sz w:val="22"/>
                <w:szCs w:val="22"/>
              </w:rPr>
            </w:pPr>
          </w:p>
        </w:tc>
      </w:tr>
      <w:tr w:rsidR="00F360CA" w:rsidRPr="00F360CA" w:rsidTr="00315F0B">
        <w:trPr>
          <w:trHeight w:val="425"/>
        </w:trPr>
        <w:tc>
          <w:tcPr>
            <w:tcW w:w="636" w:type="dxa"/>
            <w:vMerge w:val="restart"/>
            <w:shd w:val="clear" w:color="auto" w:fill="auto"/>
          </w:tcPr>
          <w:p w:rsidR="00F360CA" w:rsidRPr="00F360CA" w:rsidRDefault="00F360CA" w:rsidP="00394B28">
            <w:pPr>
              <w:spacing w:before="120" w:after="120"/>
              <w:jc w:val="both"/>
              <w:rPr>
                <w:sz w:val="22"/>
                <w:szCs w:val="22"/>
              </w:rPr>
            </w:pPr>
            <w:r w:rsidRPr="00F360CA">
              <w:rPr>
                <w:sz w:val="22"/>
                <w:szCs w:val="22"/>
              </w:rPr>
              <w:t>6.</w:t>
            </w:r>
          </w:p>
        </w:tc>
        <w:tc>
          <w:tcPr>
            <w:tcW w:w="1510" w:type="dxa"/>
            <w:gridSpan w:val="2"/>
            <w:vMerge w:val="restart"/>
          </w:tcPr>
          <w:p w:rsidR="00F360CA" w:rsidRPr="00F360CA" w:rsidRDefault="00F360CA" w:rsidP="00394B28">
            <w:pPr>
              <w:spacing w:before="120" w:after="120"/>
              <w:jc w:val="both"/>
              <w:rPr>
                <w:color w:val="000000"/>
                <w:sz w:val="22"/>
                <w:szCs w:val="22"/>
              </w:rPr>
            </w:pPr>
            <w:r w:rsidRPr="00F360CA">
              <w:rPr>
                <w:sz w:val="22"/>
                <w:szCs w:val="22"/>
              </w:rPr>
              <w:t>Реквизиты банковского счета владельца Облигаций:</w:t>
            </w:r>
          </w:p>
        </w:tc>
        <w:tc>
          <w:tcPr>
            <w:tcW w:w="2550" w:type="dxa"/>
          </w:tcPr>
          <w:p w:rsidR="00F360CA" w:rsidRPr="00F360CA" w:rsidRDefault="00F360CA" w:rsidP="00394B28">
            <w:pPr>
              <w:spacing w:before="120" w:after="120"/>
              <w:jc w:val="both"/>
              <w:rPr>
                <w:sz w:val="22"/>
                <w:szCs w:val="22"/>
              </w:rPr>
            </w:pPr>
            <w:r w:rsidRPr="00F360CA">
              <w:rPr>
                <w:sz w:val="22"/>
                <w:szCs w:val="22"/>
              </w:rPr>
              <w:t>Номер счета</w:t>
            </w:r>
          </w:p>
          <w:p w:rsidR="00F360CA" w:rsidRPr="00F360CA" w:rsidRDefault="00F360CA" w:rsidP="00394B2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F360CA" w:rsidRPr="00F360CA" w:rsidTr="00315F0B">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r>
          </w:tbl>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375"/>
        </w:trPr>
        <w:tc>
          <w:tcPr>
            <w:tcW w:w="636" w:type="dxa"/>
            <w:vMerge/>
            <w:shd w:val="clear" w:color="auto" w:fill="auto"/>
          </w:tcPr>
          <w:p w:rsidR="00F360CA" w:rsidRPr="00F360CA" w:rsidRDefault="00F360CA" w:rsidP="00394B28">
            <w:pPr>
              <w:spacing w:before="120" w:after="120"/>
              <w:jc w:val="both"/>
              <w:rPr>
                <w:sz w:val="22"/>
                <w:szCs w:val="22"/>
              </w:rPr>
            </w:pPr>
          </w:p>
        </w:tc>
        <w:tc>
          <w:tcPr>
            <w:tcW w:w="1510" w:type="dxa"/>
            <w:gridSpan w:val="2"/>
            <w:vMerge/>
          </w:tcPr>
          <w:p w:rsidR="00F360CA" w:rsidRPr="00F360CA" w:rsidRDefault="00F360CA" w:rsidP="00394B28">
            <w:pPr>
              <w:spacing w:before="120" w:after="120"/>
              <w:jc w:val="both"/>
              <w:rPr>
                <w:sz w:val="22"/>
                <w:szCs w:val="22"/>
              </w:rPr>
            </w:pPr>
          </w:p>
        </w:tc>
        <w:tc>
          <w:tcPr>
            <w:tcW w:w="2550" w:type="dxa"/>
          </w:tcPr>
          <w:p w:rsidR="00F360CA" w:rsidRPr="00F360CA" w:rsidRDefault="00F360CA" w:rsidP="00394B28">
            <w:pPr>
              <w:spacing w:before="120" w:after="120"/>
              <w:jc w:val="both"/>
              <w:rPr>
                <w:sz w:val="22"/>
                <w:szCs w:val="22"/>
              </w:rPr>
            </w:pPr>
            <w:r w:rsidRPr="00F360CA">
              <w:rPr>
                <w:sz w:val="22"/>
                <w:szCs w:val="22"/>
              </w:rPr>
              <w:t>Наименование, ИНН банка, в котором открыт счет</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685"/>
        </w:trPr>
        <w:tc>
          <w:tcPr>
            <w:tcW w:w="636" w:type="dxa"/>
            <w:vMerge/>
            <w:shd w:val="clear" w:color="auto" w:fill="auto"/>
          </w:tcPr>
          <w:p w:rsidR="00F360CA" w:rsidRPr="00F360CA" w:rsidRDefault="00F360CA" w:rsidP="00394B28">
            <w:pPr>
              <w:spacing w:before="120" w:after="120"/>
              <w:jc w:val="both"/>
              <w:rPr>
                <w:sz w:val="22"/>
                <w:szCs w:val="22"/>
              </w:rPr>
            </w:pPr>
          </w:p>
        </w:tc>
        <w:tc>
          <w:tcPr>
            <w:tcW w:w="1510" w:type="dxa"/>
            <w:gridSpan w:val="2"/>
            <w:vMerge/>
          </w:tcPr>
          <w:p w:rsidR="00F360CA" w:rsidRPr="00F360CA" w:rsidRDefault="00F360CA" w:rsidP="00394B28">
            <w:pPr>
              <w:spacing w:before="120" w:after="120"/>
              <w:jc w:val="both"/>
              <w:rPr>
                <w:sz w:val="22"/>
                <w:szCs w:val="22"/>
              </w:rPr>
            </w:pPr>
          </w:p>
        </w:tc>
        <w:tc>
          <w:tcPr>
            <w:tcW w:w="2550" w:type="dxa"/>
          </w:tcPr>
          <w:p w:rsidR="00F360CA" w:rsidRPr="00F360CA" w:rsidRDefault="00F360CA" w:rsidP="00394B28">
            <w:pPr>
              <w:spacing w:before="120" w:after="120"/>
              <w:jc w:val="both"/>
              <w:rPr>
                <w:sz w:val="22"/>
                <w:szCs w:val="22"/>
              </w:rPr>
            </w:pPr>
            <w:r w:rsidRPr="00F360CA">
              <w:rPr>
                <w:sz w:val="22"/>
                <w:szCs w:val="22"/>
              </w:rPr>
              <w:t>Корреспондентский счет банка, в котором открыт счет</w:t>
            </w:r>
          </w:p>
          <w:p w:rsidR="00F360CA" w:rsidRPr="00F360CA" w:rsidRDefault="00F360CA" w:rsidP="00394B2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F360CA" w:rsidRPr="00F360CA" w:rsidTr="00315F0B">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r>
          </w:tbl>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583"/>
        </w:trPr>
        <w:tc>
          <w:tcPr>
            <w:tcW w:w="636" w:type="dxa"/>
            <w:vMerge/>
            <w:shd w:val="clear" w:color="auto" w:fill="auto"/>
          </w:tcPr>
          <w:p w:rsidR="00F360CA" w:rsidRPr="00F360CA" w:rsidRDefault="00F360CA" w:rsidP="00394B28">
            <w:pPr>
              <w:spacing w:before="120" w:after="120"/>
              <w:jc w:val="both"/>
              <w:rPr>
                <w:sz w:val="22"/>
                <w:szCs w:val="22"/>
              </w:rPr>
            </w:pPr>
          </w:p>
        </w:tc>
        <w:tc>
          <w:tcPr>
            <w:tcW w:w="1510" w:type="dxa"/>
            <w:gridSpan w:val="2"/>
            <w:vMerge/>
          </w:tcPr>
          <w:p w:rsidR="00F360CA" w:rsidRPr="00F360CA" w:rsidRDefault="00F360CA" w:rsidP="00394B28">
            <w:pPr>
              <w:spacing w:before="120" w:after="120"/>
              <w:jc w:val="both"/>
              <w:rPr>
                <w:sz w:val="22"/>
                <w:szCs w:val="22"/>
              </w:rPr>
            </w:pPr>
          </w:p>
        </w:tc>
        <w:tc>
          <w:tcPr>
            <w:tcW w:w="2550" w:type="dxa"/>
          </w:tcPr>
          <w:p w:rsidR="00F360CA" w:rsidRPr="00F360CA" w:rsidRDefault="00F360CA" w:rsidP="00394B28">
            <w:pPr>
              <w:spacing w:before="120" w:after="120"/>
              <w:jc w:val="both"/>
              <w:rPr>
                <w:sz w:val="22"/>
                <w:szCs w:val="22"/>
              </w:rPr>
            </w:pPr>
            <w:r w:rsidRPr="00F360CA">
              <w:rPr>
                <w:sz w:val="22"/>
                <w:szCs w:val="22"/>
              </w:rPr>
              <w:t>Банковский идентификационный код (БИК) банка, в котором открыт счет</w:t>
            </w:r>
          </w:p>
          <w:p w:rsidR="00F360CA" w:rsidRPr="00F360CA" w:rsidRDefault="00F360CA" w:rsidP="00394B2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F360CA" w:rsidRPr="00F360CA" w:rsidTr="00315F0B">
              <w:tc>
                <w:tcPr>
                  <w:tcW w:w="298"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360CA" w:rsidRPr="00F360CA" w:rsidRDefault="00F360CA" w:rsidP="00394B28">
                  <w:pPr>
                    <w:widowControl w:val="0"/>
                    <w:adjustRightInd w:val="0"/>
                    <w:spacing w:before="120" w:after="120"/>
                    <w:jc w:val="both"/>
                    <w:rPr>
                      <w:b/>
                      <w:color w:val="000000"/>
                      <w:sz w:val="22"/>
                      <w:szCs w:val="22"/>
                    </w:rPr>
                  </w:pPr>
                </w:p>
              </w:tc>
            </w:tr>
          </w:tbl>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1168"/>
        </w:trPr>
        <w:tc>
          <w:tcPr>
            <w:tcW w:w="636" w:type="dxa"/>
            <w:vMerge/>
          </w:tcPr>
          <w:p w:rsidR="00F360CA" w:rsidRPr="00F360CA" w:rsidRDefault="00F360CA" w:rsidP="00394B28">
            <w:pPr>
              <w:spacing w:before="120" w:after="120"/>
              <w:jc w:val="both"/>
              <w:rPr>
                <w:sz w:val="22"/>
                <w:szCs w:val="22"/>
              </w:rPr>
            </w:pPr>
          </w:p>
        </w:tc>
        <w:tc>
          <w:tcPr>
            <w:tcW w:w="9003" w:type="dxa"/>
            <w:gridSpan w:val="4"/>
          </w:tcPr>
          <w:p w:rsidR="00F360CA" w:rsidRPr="00F360CA" w:rsidRDefault="00F360CA" w:rsidP="00394B28">
            <w:pPr>
              <w:widowControl w:val="0"/>
              <w:adjustRightInd w:val="0"/>
              <w:spacing w:before="120" w:after="120"/>
              <w:ind w:firstLine="5"/>
              <w:jc w:val="both"/>
              <w:rPr>
                <w:b/>
                <w:color w:val="000000"/>
                <w:sz w:val="22"/>
                <w:szCs w:val="22"/>
              </w:rPr>
            </w:pPr>
            <w:r w:rsidRPr="00F360CA">
              <w:rPr>
                <w:b/>
                <w:sz w:val="22"/>
                <w:szCs w:val="22"/>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F360CA" w:rsidRPr="00F360CA" w:rsidTr="00315F0B">
        <w:trPr>
          <w:trHeight w:val="1168"/>
        </w:trPr>
        <w:tc>
          <w:tcPr>
            <w:tcW w:w="636" w:type="dxa"/>
          </w:tcPr>
          <w:p w:rsidR="00F360CA" w:rsidRPr="00F360CA" w:rsidRDefault="00F360CA" w:rsidP="00394B28">
            <w:pPr>
              <w:spacing w:before="120" w:after="120"/>
              <w:jc w:val="both"/>
              <w:rPr>
                <w:sz w:val="22"/>
                <w:szCs w:val="22"/>
              </w:rPr>
            </w:pPr>
            <w:r w:rsidRPr="00F360CA">
              <w:rPr>
                <w:sz w:val="22"/>
                <w:szCs w:val="22"/>
              </w:rPr>
              <w:t>7.</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1168"/>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8.</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Количество Облигаций, в отношении которых предъявляется настоящее требование (в штуках, цифрами и прописью):</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300"/>
        </w:trPr>
        <w:tc>
          <w:tcPr>
            <w:tcW w:w="636" w:type="dxa"/>
            <w:vMerge w:val="restart"/>
            <w:shd w:val="clear" w:color="auto" w:fill="auto"/>
          </w:tcPr>
          <w:p w:rsidR="00F360CA" w:rsidRPr="00F360CA" w:rsidRDefault="00F360CA" w:rsidP="00394B28">
            <w:pPr>
              <w:spacing w:before="120" w:after="120"/>
              <w:jc w:val="both"/>
              <w:rPr>
                <w:sz w:val="22"/>
                <w:szCs w:val="22"/>
              </w:rPr>
            </w:pPr>
            <w:r w:rsidRPr="00F360CA">
              <w:rPr>
                <w:sz w:val="22"/>
                <w:szCs w:val="22"/>
              </w:rPr>
              <w:t>9.</w:t>
            </w:r>
          </w:p>
        </w:tc>
        <w:tc>
          <w:tcPr>
            <w:tcW w:w="9003" w:type="dxa"/>
            <w:gridSpan w:val="4"/>
          </w:tcPr>
          <w:p w:rsidR="00F360CA" w:rsidRPr="00F360CA" w:rsidRDefault="00F360CA" w:rsidP="00394B28">
            <w:pPr>
              <w:widowControl w:val="0"/>
              <w:adjustRightInd w:val="0"/>
              <w:spacing w:before="120" w:after="120"/>
              <w:ind w:firstLine="5"/>
              <w:jc w:val="both"/>
              <w:rPr>
                <w:color w:val="000000"/>
                <w:sz w:val="22"/>
                <w:szCs w:val="22"/>
              </w:rPr>
            </w:pPr>
            <w:r w:rsidRPr="00F360CA">
              <w:rPr>
                <w:color w:val="000000"/>
                <w:sz w:val="22"/>
                <w:szCs w:val="22"/>
              </w:rPr>
              <w:t>Основание для направления требования (Событие Неисполнения Обязательств) (</w:t>
            </w:r>
            <w:r w:rsidRPr="00F360CA">
              <w:rPr>
                <w:i/>
                <w:color w:val="000000"/>
                <w:sz w:val="22"/>
                <w:szCs w:val="22"/>
              </w:rPr>
              <w:t>отметить нужное</w:t>
            </w:r>
            <w:r w:rsidRPr="00F360CA">
              <w:rPr>
                <w:color w:val="000000"/>
                <w:sz w:val="22"/>
                <w:szCs w:val="22"/>
              </w:rPr>
              <w:t>):</w:t>
            </w:r>
          </w:p>
        </w:tc>
      </w:tr>
      <w:tr w:rsidR="00F360CA" w:rsidRPr="00F360CA" w:rsidTr="00315F0B">
        <w:trPr>
          <w:trHeight w:val="300"/>
        </w:trPr>
        <w:tc>
          <w:tcPr>
            <w:tcW w:w="636" w:type="dxa"/>
            <w:vMerge/>
            <w:shd w:val="clear" w:color="auto" w:fill="auto"/>
          </w:tcPr>
          <w:p w:rsidR="00F360CA" w:rsidRPr="00F360CA" w:rsidRDefault="00F360CA" w:rsidP="00394B28">
            <w:pPr>
              <w:spacing w:before="120" w:after="120"/>
              <w:jc w:val="both"/>
              <w:rPr>
                <w:sz w:val="22"/>
                <w:szCs w:val="22"/>
              </w:rPr>
            </w:pPr>
          </w:p>
        </w:tc>
        <w:tc>
          <w:tcPr>
            <w:tcW w:w="9003" w:type="dxa"/>
            <w:gridSpan w:val="4"/>
          </w:tcPr>
          <w:p w:rsidR="00F360CA" w:rsidRPr="00F360CA" w:rsidRDefault="00F360CA" w:rsidP="00394B28">
            <w:pPr>
              <w:widowControl w:val="0"/>
              <w:adjustRightInd w:val="0"/>
              <w:spacing w:before="120" w:after="120"/>
              <w:ind w:firstLine="5"/>
              <w:jc w:val="both"/>
              <w:rPr>
                <w:sz w:val="22"/>
                <w:szCs w:val="22"/>
              </w:rPr>
            </w:pPr>
            <w:r w:rsidRPr="00F360CA">
              <w:rPr>
                <w:color w:val="000000"/>
                <w:sz w:val="22"/>
                <w:szCs w:val="22"/>
              </w:rPr>
              <w:sym w:font="Symbol" w:char="F0F0"/>
            </w:r>
            <w:r w:rsidRPr="00F360CA">
              <w:rPr>
                <w:color w:val="000000"/>
                <w:sz w:val="22"/>
                <w:szCs w:val="22"/>
              </w:rPr>
              <w:t xml:space="preserve"> </w:t>
            </w:r>
            <w:r w:rsidRPr="00F360CA">
              <w:rPr>
                <w:sz w:val="22"/>
                <w:szCs w:val="22"/>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F360CA" w:rsidRPr="00F360CA" w:rsidRDefault="00F360CA" w:rsidP="00394B28">
            <w:pPr>
              <w:widowControl w:val="0"/>
              <w:adjustRightInd w:val="0"/>
              <w:spacing w:before="120" w:after="120"/>
              <w:ind w:firstLine="5"/>
              <w:jc w:val="both"/>
              <w:rPr>
                <w:sz w:val="22"/>
                <w:szCs w:val="22"/>
              </w:rPr>
            </w:pPr>
            <w:r w:rsidRPr="00F360CA">
              <w:rPr>
                <w:color w:val="000000"/>
                <w:sz w:val="22"/>
                <w:szCs w:val="22"/>
              </w:rPr>
              <w:sym w:font="Symbol" w:char="F0F0"/>
            </w:r>
            <w:r w:rsidRPr="00F360CA">
              <w:rPr>
                <w:color w:val="000000"/>
                <w:sz w:val="22"/>
                <w:szCs w:val="22"/>
              </w:rPr>
              <w:t xml:space="preserve"> </w:t>
            </w:r>
            <w:r w:rsidRPr="00F360CA">
              <w:rPr>
                <w:sz w:val="22"/>
                <w:szCs w:val="22"/>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F360CA" w:rsidRPr="00F360CA" w:rsidRDefault="00F360CA" w:rsidP="00394B28">
            <w:pPr>
              <w:pStyle w:val="2c"/>
              <w:adjustRightInd w:val="0"/>
              <w:spacing w:before="120" w:line="240" w:lineRule="auto"/>
              <w:jc w:val="both"/>
              <w:rPr>
                <w:color w:val="000000"/>
                <w:sz w:val="22"/>
                <w:szCs w:val="22"/>
              </w:rPr>
            </w:pPr>
          </w:p>
        </w:tc>
      </w:tr>
      <w:tr w:rsidR="00F360CA" w:rsidRPr="00F360CA" w:rsidTr="00315F0B">
        <w:trPr>
          <w:trHeight w:val="602"/>
        </w:trPr>
        <w:tc>
          <w:tcPr>
            <w:tcW w:w="636" w:type="dxa"/>
            <w:shd w:val="clear" w:color="auto" w:fill="auto"/>
          </w:tcPr>
          <w:p w:rsidR="00F360CA" w:rsidRPr="00F360CA" w:rsidRDefault="00F360CA" w:rsidP="00394B28">
            <w:pPr>
              <w:spacing w:before="120" w:after="120"/>
              <w:jc w:val="both"/>
              <w:rPr>
                <w:sz w:val="22"/>
                <w:szCs w:val="22"/>
              </w:rPr>
            </w:pPr>
            <w:r w:rsidRPr="00F360CA">
              <w:rPr>
                <w:sz w:val="22"/>
                <w:szCs w:val="22"/>
              </w:rPr>
              <w:t>10.</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Дата наступления События Неисполнения Обязательств:</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465"/>
        </w:trPr>
        <w:tc>
          <w:tcPr>
            <w:tcW w:w="636" w:type="dxa"/>
            <w:vMerge w:val="restart"/>
            <w:shd w:val="clear" w:color="auto" w:fill="auto"/>
          </w:tcPr>
          <w:p w:rsidR="00F360CA" w:rsidRPr="00F360CA" w:rsidRDefault="00F360CA" w:rsidP="00394B28">
            <w:pPr>
              <w:spacing w:before="120" w:after="120"/>
              <w:jc w:val="both"/>
              <w:rPr>
                <w:sz w:val="22"/>
                <w:szCs w:val="22"/>
              </w:rPr>
            </w:pPr>
            <w:r w:rsidRPr="00F360CA">
              <w:rPr>
                <w:sz w:val="22"/>
                <w:szCs w:val="22"/>
              </w:rPr>
              <w:t>11.</w:t>
            </w:r>
          </w:p>
        </w:tc>
        <w:tc>
          <w:tcPr>
            <w:tcW w:w="4060" w:type="dxa"/>
            <w:gridSpan w:val="3"/>
          </w:tcPr>
          <w:p w:rsidR="00F360CA" w:rsidRPr="00F360CA" w:rsidRDefault="00F360CA" w:rsidP="00394B28">
            <w:pPr>
              <w:spacing w:before="120" w:after="120"/>
              <w:jc w:val="both"/>
              <w:rPr>
                <w:sz w:val="22"/>
                <w:szCs w:val="22"/>
              </w:rPr>
            </w:pPr>
            <w:r w:rsidRPr="00F360CA">
              <w:rPr>
                <w:sz w:val="22"/>
                <w:szCs w:val="22"/>
              </w:rPr>
              <w:t>Сумма предъявляемых к выплате денежных средств (цифрами и прописью), в рублях:</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510"/>
        </w:trPr>
        <w:tc>
          <w:tcPr>
            <w:tcW w:w="636" w:type="dxa"/>
            <w:vMerge/>
            <w:shd w:val="clear" w:color="auto" w:fill="auto"/>
          </w:tcPr>
          <w:p w:rsidR="00F360CA" w:rsidRPr="00F360CA" w:rsidRDefault="00F360CA" w:rsidP="00394B28">
            <w:pPr>
              <w:spacing w:before="120" w:after="120"/>
              <w:jc w:val="both"/>
              <w:rPr>
                <w:sz w:val="22"/>
                <w:szCs w:val="22"/>
              </w:rPr>
            </w:pPr>
          </w:p>
        </w:tc>
        <w:tc>
          <w:tcPr>
            <w:tcW w:w="1447" w:type="dxa"/>
            <w:vMerge w:val="restart"/>
          </w:tcPr>
          <w:p w:rsidR="00F360CA" w:rsidRPr="00F360CA" w:rsidRDefault="00F360CA" w:rsidP="00394B28">
            <w:pPr>
              <w:spacing w:before="120" w:after="120"/>
              <w:jc w:val="both"/>
              <w:rPr>
                <w:sz w:val="22"/>
                <w:szCs w:val="22"/>
              </w:rPr>
            </w:pPr>
            <w:r w:rsidRPr="00F360CA">
              <w:rPr>
                <w:sz w:val="22"/>
                <w:szCs w:val="22"/>
              </w:rPr>
              <w:t>в том числе:</w:t>
            </w:r>
          </w:p>
        </w:tc>
        <w:tc>
          <w:tcPr>
            <w:tcW w:w="2613" w:type="dxa"/>
            <w:gridSpan w:val="2"/>
          </w:tcPr>
          <w:p w:rsidR="00F360CA" w:rsidRPr="00F360CA" w:rsidRDefault="00F360CA" w:rsidP="00394B28">
            <w:pPr>
              <w:spacing w:before="120" w:after="120"/>
              <w:jc w:val="both"/>
              <w:rPr>
                <w:sz w:val="22"/>
                <w:szCs w:val="22"/>
              </w:rPr>
            </w:pPr>
            <w:r w:rsidRPr="00F360CA">
              <w:rPr>
                <w:sz w:val="22"/>
                <w:szCs w:val="22"/>
              </w:rPr>
              <w:t>сумма задолженности по выплате номинальной стоимости по Облигациям (цифрами и прописью):</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r w:rsidR="00F360CA" w:rsidRPr="00F360CA" w:rsidTr="00315F0B">
        <w:trPr>
          <w:trHeight w:val="1080"/>
        </w:trPr>
        <w:tc>
          <w:tcPr>
            <w:tcW w:w="636" w:type="dxa"/>
            <w:vMerge/>
            <w:shd w:val="clear" w:color="auto" w:fill="auto"/>
          </w:tcPr>
          <w:p w:rsidR="00F360CA" w:rsidRPr="00F360CA" w:rsidRDefault="00F360CA" w:rsidP="00394B28">
            <w:pPr>
              <w:spacing w:before="120" w:after="120"/>
              <w:jc w:val="both"/>
              <w:rPr>
                <w:sz w:val="22"/>
                <w:szCs w:val="22"/>
              </w:rPr>
            </w:pPr>
          </w:p>
        </w:tc>
        <w:tc>
          <w:tcPr>
            <w:tcW w:w="1447" w:type="dxa"/>
            <w:vMerge/>
          </w:tcPr>
          <w:p w:rsidR="00F360CA" w:rsidRPr="00F360CA" w:rsidRDefault="00F360CA" w:rsidP="00394B28">
            <w:pPr>
              <w:spacing w:before="120" w:after="120"/>
              <w:jc w:val="both"/>
              <w:rPr>
                <w:sz w:val="22"/>
                <w:szCs w:val="22"/>
              </w:rPr>
            </w:pPr>
          </w:p>
        </w:tc>
        <w:tc>
          <w:tcPr>
            <w:tcW w:w="2613" w:type="dxa"/>
            <w:gridSpan w:val="2"/>
          </w:tcPr>
          <w:p w:rsidR="00F360CA" w:rsidRPr="00F360CA" w:rsidRDefault="00F360CA" w:rsidP="00394B28">
            <w:pPr>
              <w:spacing w:before="120" w:after="120"/>
              <w:jc w:val="both"/>
              <w:rPr>
                <w:sz w:val="22"/>
                <w:szCs w:val="22"/>
              </w:rPr>
            </w:pPr>
            <w:r w:rsidRPr="00F360CA">
              <w:rPr>
                <w:sz w:val="22"/>
                <w:szCs w:val="22"/>
              </w:rPr>
              <w:t>сумма задолженности по выплате процентного (купонного) дохода по Облигациям (цифрами и прописью), в рублях:</w:t>
            </w:r>
          </w:p>
          <w:p w:rsidR="00F360CA" w:rsidRPr="00F360CA" w:rsidRDefault="00F360CA" w:rsidP="00394B28">
            <w:pPr>
              <w:spacing w:before="120" w:after="120"/>
              <w:jc w:val="both"/>
              <w:rPr>
                <w:sz w:val="22"/>
                <w:szCs w:val="22"/>
              </w:rPr>
            </w:pPr>
          </w:p>
        </w:tc>
        <w:tc>
          <w:tcPr>
            <w:tcW w:w="4943" w:type="dxa"/>
          </w:tcPr>
          <w:p w:rsidR="00F360CA" w:rsidRPr="00F360CA" w:rsidRDefault="00F360CA" w:rsidP="00394B28">
            <w:pPr>
              <w:widowControl w:val="0"/>
              <w:adjustRightInd w:val="0"/>
              <w:spacing w:before="120" w:after="120"/>
              <w:ind w:firstLine="5"/>
              <w:jc w:val="both"/>
              <w:rPr>
                <w:b/>
                <w:color w:val="000000"/>
                <w:sz w:val="22"/>
                <w:szCs w:val="22"/>
              </w:rPr>
            </w:pPr>
          </w:p>
        </w:tc>
      </w:tr>
    </w:tbl>
    <w:p w:rsidR="00F360CA" w:rsidRPr="00F360CA" w:rsidRDefault="00F360CA" w:rsidP="00394B28">
      <w:pPr>
        <w:spacing w:before="120" w:after="120"/>
        <w:jc w:val="both"/>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360CA" w:rsidRPr="00F360CA" w:rsidTr="00315F0B">
        <w:tc>
          <w:tcPr>
            <w:tcW w:w="9639" w:type="dxa"/>
          </w:tcPr>
          <w:p w:rsidR="00F360CA" w:rsidRPr="00F360CA" w:rsidRDefault="00F360CA" w:rsidP="00394B28">
            <w:pPr>
              <w:spacing w:before="120" w:after="120"/>
              <w:jc w:val="both"/>
              <w:rPr>
                <w:sz w:val="22"/>
                <w:szCs w:val="22"/>
              </w:rPr>
            </w:pPr>
            <w:r w:rsidRPr="00F360CA">
              <w:rPr>
                <w:color w:val="000000"/>
                <w:sz w:val="22"/>
                <w:szCs w:val="22"/>
              </w:rPr>
              <w:sym w:font="Symbol" w:char="F0F0"/>
            </w:r>
            <w:r w:rsidRPr="00F360CA">
              <w:rPr>
                <w:color w:val="000000"/>
                <w:sz w:val="22"/>
                <w:szCs w:val="22"/>
              </w:rPr>
              <w:t xml:space="preserve"> </w:t>
            </w:r>
            <w:r w:rsidRPr="00F360CA">
              <w:rPr>
                <w:sz w:val="22"/>
                <w:szCs w:val="22"/>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F360CA" w:rsidRPr="00F360CA" w:rsidRDefault="00F360CA" w:rsidP="00394B28">
            <w:pPr>
              <w:spacing w:before="120" w:after="120"/>
              <w:jc w:val="both"/>
              <w:rPr>
                <w:sz w:val="22"/>
                <w:szCs w:val="22"/>
              </w:rPr>
            </w:pPr>
            <w:r w:rsidRPr="00F360CA">
              <w:rPr>
                <w:color w:val="000000"/>
                <w:sz w:val="22"/>
                <w:szCs w:val="22"/>
              </w:rPr>
              <w:sym w:font="Symbol" w:char="F0F0"/>
            </w:r>
            <w:r w:rsidRPr="00F360CA">
              <w:rPr>
                <w:color w:val="000000"/>
                <w:sz w:val="22"/>
                <w:szCs w:val="22"/>
              </w:rPr>
              <w:t xml:space="preserve"> </w:t>
            </w:r>
            <w:r w:rsidRPr="00F360CA">
              <w:rPr>
                <w:sz w:val="22"/>
                <w:szCs w:val="22"/>
              </w:rPr>
              <w:t>Настоящим сообщаем, что в отношении Облигаций существуют следующие обременения и ограничения:</w:t>
            </w:r>
          </w:p>
          <w:p w:rsidR="00F360CA" w:rsidRPr="00F360CA" w:rsidRDefault="00F360CA" w:rsidP="00394B28">
            <w:pPr>
              <w:spacing w:before="120" w:after="120"/>
              <w:jc w:val="both"/>
              <w:rPr>
                <w:sz w:val="22"/>
                <w:szCs w:val="22"/>
              </w:rPr>
            </w:pPr>
            <w:r w:rsidRPr="00F360CA">
              <w:rPr>
                <w:sz w:val="22"/>
                <w:szCs w:val="22"/>
              </w:rPr>
              <w:t>________________________________________________________</w:t>
            </w:r>
          </w:p>
          <w:p w:rsidR="00F360CA" w:rsidRPr="00F360CA" w:rsidRDefault="00F360CA" w:rsidP="00394B28">
            <w:pPr>
              <w:spacing w:before="120" w:after="120"/>
              <w:jc w:val="both"/>
              <w:rPr>
                <w:sz w:val="22"/>
                <w:szCs w:val="22"/>
              </w:rPr>
            </w:pPr>
            <w:r w:rsidRPr="00F360CA">
              <w:rPr>
                <w:sz w:val="22"/>
                <w:szCs w:val="22"/>
              </w:rPr>
              <w:t>________________________________________________________</w:t>
            </w:r>
          </w:p>
          <w:p w:rsidR="00F360CA" w:rsidRPr="00F360CA" w:rsidRDefault="00F360CA" w:rsidP="00394B28">
            <w:pPr>
              <w:spacing w:before="120" w:after="120"/>
              <w:jc w:val="both"/>
              <w:rPr>
                <w:rStyle w:val="SUBST"/>
                <w:b w:val="0"/>
                <w:i w:val="0"/>
              </w:rPr>
            </w:pPr>
          </w:p>
        </w:tc>
      </w:tr>
    </w:tbl>
    <w:p w:rsidR="00F360CA" w:rsidRPr="00F360CA" w:rsidRDefault="00F360CA" w:rsidP="00394B28">
      <w:pPr>
        <w:spacing w:before="120" w:after="120"/>
        <w:jc w:val="both"/>
        <w:rPr>
          <w:sz w:val="22"/>
          <w:szCs w:val="22"/>
        </w:rPr>
      </w:pPr>
    </w:p>
    <w:p w:rsidR="00F360CA" w:rsidRPr="00F360CA" w:rsidRDefault="00F360CA" w:rsidP="00394B28">
      <w:pPr>
        <w:spacing w:before="120" w:after="120"/>
        <w:jc w:val="both"/>
        <w:rPr>
          <w:i/>
          <w:sz w:val="22"/>
          <w:szCs w:val="22"/>
        </w:rPr>
      </w:pPr>
      <w:r w:rsidRPr="00F360CA">
        <w:rPr>
          <w:sz w:val="22"/>
          <w:szCs w:val="22"/>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F360CA" w:rsidRPr="00F360CA" w:rsidTr="00315F0B">
        <w:trPr>
          <w:trHeight w:val="1706"/>
        </w:trPr>
        <w:tc>
          <w:tcPr>
            <w:tcW w:w="1880" w:type="dxa"/>
            <w:vAlign w:val="bottom"/>
          </w:tcPr>
          <w:p w:rsidR="00F360CA" w:rsidRPr="00F360CA" w:rsidRDefault="00F360CA" w:rsidP="00394B28">
            <w:pPr>
              <w:spacing w:before="120" w:after="120"/>
              <w:jc w:val="both"/>
              <w:rPr>
                <w:sz w:val="22"/>
                <w:szCs w:val="22"/>
              </w:rPr>
            </w:pPr>
            <w:r w:rsidRPr="00F360CA">
              <w:rPr>
                <w:sz w:val="22"/>
                <w:szCs w:val="22"/>
              </w:rPr>
              <w:t>М.П.</w:t>
            </w:r>
            <w:r w:rsidRPr="00F360CA">
              <w:rPr>
                <w:sz w:val="22"/>
                <w:szCs w:val="22"/>
              </w:rPr>
              <w:br/>
              <w:t>(для юридических лиц)</w:t>
            </w:r>
          </w:p>
        </w:tc>
      </w:tr>
    </w:tbl>
    <w:p w:rsidR="00F360CA" w:rsidRPr="00F360CA" w:rsidRDefault="00F360CA" w:rsidP="00394B28">
      <w:pPr>
        <w:spacing w:before="120" w:after="120"/>
        <w:jc w:val="both"/>
        <w:rPr>
          <w:sz w:val="22"/>
          <w:szCs w:val="22"/>
        </w:rPr>
      </w:pPr>
      <w:r w:rsidRPr="00F360CA">
        <w:rPr>
          <w:sz w:val="22"/>
          <w:szCs w:val="22"/>
        </w:rPr>
        <w:t>Владелец Облигаций в лице</w:t>
      </w:r>
      <w:r w:rsidRPr="00F360CA">
        <w:rPr>
          <w:rStyle w:val="aa"/>
          <w:sz w:val="22"/>
          <w:szCs w:val="22"/>
        </w:rPr>
        <w:footnoteReference w:id="2"/>
      </w:r>
      <w:r w:rsidRPr="00F360CA">
        <w:rPr>
          <w:sz w:val="22"/>
          <w:szCs w:val="22"/>
        </w:rPr>
        <w:t xml:space="preserve"> ________________________________,  </w:t>
      </w:r>
    </w:p>
    <w:p w:rsidR="00F360CA" w:rsidRPr="00F360CA" w:rsidRDefault="00F360CA" w:rsidP="00394B28">
      <w:pPr>
        <w:spacing w:before="120" w:after="120"/>
        <w:jc w:val="both"/>
        <w:rPr>
          <w:sz w:val="22"/>
          <w:szCs w:val="22"/>
        </w:rPr>
      </w:pPr>
      <w:r w:rsidRPr="00F360CA">
        <w:rPr>
          <w:sz w:val="22"/>
          <w:szCs w:val="22"/>
        </w:rPr>
        <w:t xml:space="preserve">действующего на основании ________________________________ </w:t>
      </w:r>
    </w:p>
    <w:p w:rsidR="00F360CA" w:rsidRPr="00F360CA" w:rsidRDefault="00F360CA" w:rsidP="00394B28">
      <w:pPr>
        <w:spacing w:before="120" w:after="120"/>
        <w:jc w:val="both"/>
        <w:rPr>
          <w:sz w:val="22"/>
          <w:szCs w:val="22"/>
        </w:rPr>
      </w:pPr>
      <w:r w:rsidRPr="00F360CA">
        <w:rPr>
          <w:sz w:val="22"/>
          <w:szCs w:val="22"/>
        </w:rPr>
        <w:t>(реквизиты документа, подтверждающего полномочия лица, предъявившего требование от имени владельца Облигаций)</w:t>
      </w:r>
    </w:p>
    <w:p w:rsidR="00F360CA" w:rsidRPr="00F360CA" w:rsidRDefault="00F360CA" w:rsidP="00394B28">
      <w:pPr>
        <w:spacing w:before="120" w:after="120"/>
        <w:jc w:val="both"/>
        <w:rPr>
          <w:sz w:val="22"/>
          <w:szCs w:val="22"/>
        </w:rPr>
      </w:pPr>
    </w:p>
    <w:p w:rsidR="00F360CA" w:rsidRPr="00F360CA" w:rsidRDefault="00F360CA" w:rsidP="00394B28">
      <w:pPr>
        <w:spacing w:before="120" w:after="120"/>
        <w:jc w:val="both"/>
        <w:rPr>
          <w:sz w:val="22"/>
          <w:szCs w:val="22"/>
        </w:rPr>
      </w:pPr>
      <w:r w:rsidRPr="00F360CA">
        <w:rPr>
          <w:sz w:val="22"/>
          <w:szCs w:val="22"/>
        </w:rPr>
        <w:t>Дата составления Требования: «____» _________________  _____ г.</w:t>
      </w:r>
    </w:p>
    <w:p w:rsidR="00F360CA" w:rsidRPr="00F360CA" w:rsidRDefault="00F360CA" w:rsidP="00394B28">
      <w:pPr>
        <w:spacing w:before="120" w:after="120"/>
        <w:jc w:val="both"/>
        <w:rPr>
          <w:b/>
          <w:sz w:val="22"/>
          <w:szCs w:val="22"/>
        </w:rPr>
      </w:pPr>
      <w:r w:rsidRPr="00F360CA">
        <w:rPr>
          <w:b/>
          <w:sz w:val="22"/>
          <w:szCs w:val="22"/>
        </w:rPr>
        <w:t>Приложение:</w:t>
      </w:r>
    </w:p>
    <w:p w:rsidR="00F360CA" w:rsidRPr="00F360CA" w:rsidRDefault="00F360CA" w:rsidP="00394B28">
      <w:pPr>
        <w:spacing w:before="120" w:after="120"/>
        <w:jc w:val="both"/>
        <w:rPr>
          <w:b/>
          <w:sz w:val="22"/>
          <w:szCs w:val="22"/>
        </w:rPr>
      </w:pPr>
    </w:p>
    <w:p w:rsidR="00F360CA" w:rsidRPr="00F360CA" w:rsidRDefault="00F360CA" w:rsidP="00394B28">
      <w:pPr>
        <w:numPr>
          <w:ilvl w:val="0"/>
          <w:numId w:val="63"/>
        </w:numPr>
        <w:autoSpaceDE/>
        <w:autoSpaceDN/>
        <w:spacing w:before="120" w:after="120"/>
        <w:ind w:left="0" w:firstLine="0"/>
        <w:jc w:val="both"/>
        <w:rPr>
          <w:b/>
          <w:sz w:val="22"/>
          <w:szCs w:val="22"/>
        </w:rPr>
      </w:pPr>
      <w:r w:rsidRPr="00F360CA">
        <w:rPr>
          <w:b/>
          <w:sz w:val="22"/>
          <w:szCs w:val="22"/>
        </w:rPr>
        <w:t>____________</w:t>
      </w:r>
    </w:p>
    <w:p w:rsidR="00F360CA" w:rsidRPr="00F360CA" w:rsidRDefault="00F360CA" w:rsidP="00394B28">
      <w:pPr>
        <w:numPr>
          <w:ilvl w:val="0"/>
          <w:numId w:val="63"/>
        </w:numPr>
        <w:autoSpaceDE/>
        <w:autoSpaceDN/>
        <w:spacing w:before="120" w:after="120"/>
        <w:ind w:left="0" w:firstLine="0"/>
        <w:jc w:val="both"/>
        <w:rPr>
          <w:b/>
          <w:sz w:val="22"/>
          <w:szCs w:val="22"/>
        </w:rPr>
      </w:pPr>
      <w:r w:rsidRPr="00F360CA">
        <w:rPr>
          <w:b/>
          <w:sz w:val="22"/>
          <w:szCs w:val="22"/>
        </w:rPr>
        <w:t>____________и т.д.</w:t>
      </w:r>
    </w:p>
    <w:p w:rsidR="00F360CA" w:rsidRPr="00F360CA" w:rsidRDefault="00F360CA" w:rsidP="00394B28">
      <w:pPr>
        <w:spacing w:before="120" w:after="120"/>
        <w:jc w:val="both"/>
        <w:rPr>
          <w:b/>
          <w:sz w:val="22"/>
          <w:szCs w:val="22"/>
        </w:rPr>
      </w:pPr>
      <w:r w:rsidRPr="00F360CA">
        <w:rPr>
          <w:b/>
          <w:sz w:val="22"/>
          <w:szCs w:val="22"/>
        </w:rPr>
        <w:t xml:space="preserve"> </w:t>
      </w:r>
      <w:r w:rsidRPr="00F360CA">
        <w:rPr>
          <w:sz w:val="22"/>
          <w:szCs w:val="22"/>
        </w:rPr>
        <w:t>(</w:t>
      </w:r>
      <w:r w:rsidRPr="00F360CA">
        <w:rPr>
          <w:i/>
          <w:sz w:val="22"/>
          <w:szCs w:val="22"/>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F360CA">
        <w:rPr>
          <w:sz w:val="22"/>
          <w:szCs w:val="22"/>
        </w:rPr>
        <w:t>)</w:t>
      </w:r>
    </w:p>
    <w:p w:rsidR="006C50CA" w:rsidRPr="00D62C91" w:rsidRDefault="006C50CA" w:rsidP="006C50CA">
      <w:pPr>
        <w:pStyle w:val="af6"/>
        <w:spacing w:line="288" w:lineRule="auto"/>
        <w:rPr>
          <w:i/>
          <w:iCs/>
          <w:sz w:val="22"/>
          <w:szCs w:val="22"/>
        </w:rPr>
      </w:pPr>
      <w:r w:rsidRPr="00D62C91">
        <w:rPr>
          <w:i/>
          <w:iCs/>
          <w:sz w:val="22"/>
          <w:szCs w:val="22"/>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rsidR="006D2725" w:rsidRDefault="00B62C48" w:rsidP="00313D89">
      <w:pPr>
        <w:pStyle w:val="affffffd"/>
      </w:pPr>
      <w:r w:rsidRPr="00540495">
        <w:rPr>
          <w:rStyle w:val="SUBST"/>
          <w:b/>
          <w:i/>
        </w:rPr>
        <w:t xml:space="preserve">Официальное сообщение Эмитента об изменении условий обеспечения исполнения обязательств по </w:t>
      </w:r>
      <w:r w:rsidR="00E115C3" w:rsidRPr="00540495">
        <w:rPr>
          <w:rStyle w:val="SUBST"/>
          <w:b/>
          <w:i/>
        </w:rPr>
        <w:t xml:space="preserve">Облигациям класса </w:t>
      </w:r>
      <w:r w:rsidR="002A37B4">
        <w:rPr>
          <w:rStyle w:val="SUBST"/>
          <w:b/>
          <w:i/>
        </w:rPr>
        <w:t>«А»</w:t>
      </w:r>
      <w:r w:rsidRPr="00540495">
        <w:rPr>
          <w:rStyle w:val="SUBST"/>
          <w:b/>
          <w:i/>
        </w:rPr>
        <w:t xml:space="preserve">, происходящих по причинам, не зависящим от Эмитента или владельцев </w:t>
      </w:r>
      <w:r w:rsidR="008B6AE9" w:rsidRPr="00540495">
        <w:rPr>
          <w:rStyle w:val="SUBST"/>
          <w:b/>
          <w:i/>
        </w:rPr>
        <w:t xml:space="preserve">Облигаций класса </w:t>
      </w:r>
      <w:r w:rsidR="002A37B4">
        <w:rPr>
          <w:rStyle w:val="SUBST"/>
          <w:b/>
          <w:i/>
        </w:rPr>
        <w:t>«А»</w:t>
      </w:r>
      <w:r w:rsidRPr="00540495">
        <w:rPr>
          <w:rStyle w:val="SUBST"/>
          <w:b/>
          <w:i/>
        </w:rPr>
        <w:t xml:space="preserve"> с обеспечением, публикуется Эмитентом в порядке и сроки, указанные в п. 11 </w:t>
      </w:r>
      <w:r w:rsidR="005C1C42" w:rsidRPr="00540495">
        <w:rPr>
          <w:rStyle w:val="SUBST"/>
          <w:b/>
          <w:i/>
        </w:rPr>
        <w:t xml:space="preserve">Решения о выпуске Облигаций класса </w:t>
      </w:r>
      <w:r w:rsidR="002A37B4">
        <w:rPr>
          <w:rStyle w:val="SUBST"/>
          <w:b/>
          <w:i/>
        </w:rPr>
        <w:t>«А»</w:t>
      </w:r>
      <w:r w:rsidR="00C24CD7" w:rsidRPr="00C24CD7">
        <w:t xml:space="preserve"> </w:t>
      </w:r>
      <w:r w:rsidR="00C24CD7">
        <w:t>и п. 2.9. Проспекта ценных бумаг.</w:t>
      </w:r>
    </w:p>
    <w:p w:rsidR="00742618" w:rsidRPr="00742618" w:rsidRDefault="00742618" w:rsidP="00742618">
      <w:pPr>
        <w:spacing w:before="120" w:after="120"/>
        <w:jc w:val="both"/>
        <w:rPr>
          <w:rStyle w:val="SUBST"/>
          <w:bCs w:val="0"/>
          <w:i w:val="0"/>
          <w:iCs w:val="0"/>
        </w:rPr>
      </w:pPr>
      <w:r w:rsidRPr="004033A1">
        <w:rPr>
          <w:sz w:val="22"/>
          <w:szCs w:val="22"/>
        </w:rPr>
        <w:t>и) сведения об отнесении приобретения облигаций к категории</w:t>
      </w:r>
      <w:r>
        <w:rPr>
          <w:sz w:val="22"/>
          <w:szCs w:val="22"/>
        </w:rPr>
        <w:t xml:space="preserve"> инвестиций с повышенным риском: </w:t>
      </w:r>
      <w:r w:rsidRPr="00742618">
        <w:rPr>
          <w:b/>
          <w:i/>
          <w:sz w:val="22"/>
          <w:szCs w:val="22"/>
        </w:rPr>
        <w:t>требования настоящего пункта не распространяются на облигации с ипотечным покрытием.</w:t>
      </w:r>
    </w:p>
    <w:p w:rsidR="00AA5B4F" w:rsidRDefault="00795B62" w:rsidP="000F498B">
      <w:pPr>
        <w:pStyle w:val="37"/>
        <w:spacing w:before="360" w:after="120"/>
        <w:outlineLvl w:val="2"/>
        <w:rPr>
          <w:i w:val="0"/>
          <w:iCs w:val="0"/>
          <w:sz w:val="22"/>
          <w:szCs w:val="22"/>
        </w:rPr>
      </w:pPr>
      <w:bookmarkStart w:id="515" w:name="_Toc180431217"/>
      <w:bookmarkStart w:id="516" w:name="_Toc180436159"/>
      <w:bookmarkStart w:id="517" w:name="_Toc410749526"/>
      <w:bookmarkEnd w:id="455"/>
      <w:bookmarkEnd w:id="506"/>
      <w:r w:rsidRPr="00926BF4">
        <w:rPr>
          <w:i w:val="0"/>
          <w:iCs w:val="0"/>
          <w:sz w:val="22"/>
          <w:szCs w:val="22"/>
        </w:rPr>
        <w:t>9.1.3. Дополнительные сведения о конвертируемых ценных бумагах</w:t>
      </w:r>
      <w:bookmarkEnd w:id="515"/>
      <w:bookmarkEnd w:id="516"/>
      <w:bookmarkEnd w:id="517"/>
    </w:p>
    <w:p w:rsidR="00AA5B4F" w:rsidRDefault="00795B62" w:rsidP="00313D89">
      <w:pPr>
        <w:spacing w:before="120" w:after="120"/>
        <w:jc w:val="both"/>
        <w:rPr>
          <w:b/>
          <w:bCs/>
          <w:i/>
          <w:iCs/>
          <w:sz w:val="22"/>
          <w:szCs w:val="22"/>
        </w:rPr>
      </w:pPr>
      <w:bookmarkStart w:id="518" w:name="OLE_LINK184"/>
      <w:r w:rsidRPr="00926BF4">
        <w:rPr>
          <w:b/>
          <w:bCs/>
          <w:i/>
          <w:iCs/>
          <w:sz w:val="22"/>
          <w:szCs w:val="22"/>
        </w:rPr>
        <w:t xml:space="preserve">Размещаемые </w:t>
      </w:r>
      <w:r w:rsidR="001C498D" w:rsidRPr="00926BF4">
        <w:rPr>
          <w:b/>
          <w:bCs/>
          <w:i/>
          <w:iCs/>
          <w:sz w:val="22"/>
          <w:szCs w:val="22"/>
        </w:rPr>
        <w:t>Облигации</w:t>
      </w:r>
      <w:r w:rsidRPr="00926BF4">
        <w:rPr>
          <w:b/>
          <w:bCs/>
          <w:i/>
          <w:iCs/>
          <w:sz w:val="22"/>
          <w:szCs w:val="22"/>
        </w:rPr>
        <w:t xml:space="preserve"> не являются конвертируемыми ценными бумагами.</w:t>
      </w:r>
    </w:p>
    <w:p w:rsidR="00AA5B4F" w:rsidRDefault="00795B62" w:rsidP="00313D89">
      <w:pPr>
        <w:pStyle w:val="37"/>
        <w:spacing w:before="120" w:after="120"/>
        <w:outlineLvl w:val="2"/>
        <w:rPr>
          <w:i w:val="0"/>
          <w:iCs w:val="0"/>
          <w:sz w:val="22"/>
          <w:szCs w:val="22"/>
        </w:rPr>
      </w:pPr>
      <w:bookmarkStart w:id="519" w:name="_Toc180431218"/>
      <w:bookmarkStart w:id="520" w:name="_Toc180436160"/>
      <w:bookmarkStart w:id="521" w:name="_Toc410749527"/>
      <w:bookmarkEnd w:id="518"/>
      <w:r w:rsidRPr="00926BF4">
        <w:rPr>
          <w:i w:val="0"/>
          <w:iCs w:val="0"/>
          <w:sz w:val="22"/>
          <w:szCs w:val="22"/>
        </w:rPr>
        <w:t>9.1.4. Дополнительные сведения о размещаемых опционах эмитента</w:t>
      </w:r>
      <w:bookmarkEnd w:id="519"/>
      <w:bookmarkEnd w:id="520"/>
      <w:bookmarkEnd w:id="521"/>
    </w:p>
    <w:p w:rsidR="00AA5B4F" w:rsidRDefault="00795B62" w:rsidP="00313D89">
      <w:pPr>
        <w:spacing w:before="120" w:after="120"/>
        <w:jc w:val="both"/>
        <w:rPr>
          <w:b/>
          <w:bCs/>
          <w:i/>
          <w:iCs/>
          <w:sz w:val="22"/>
          <w:szCs w:val="22"/>
        </w:rPr>
      </w:pPr>
      <w:bookmarkStart w:id="522" w:name="OLE_LINK189"/>
      <w:r w:rsidRPr="00926BF4">
        <w:rPr>
          <w:b/>
          <w:bCs/>
          <w:i/>
          <w:iCs/>
          <w:sz w:val="22"/>
          <w:szCs w:val="22"/>
        </w:rPr>
        <w:t xml:space="preserve">Размещаемые </w:t>
      </w:r>
      <w:r w:rsidR="001C498D" w:rsidRPr="00926BF4">
        <w:rPr>
          <w:b/>
          <w:bCs/>
          <w:i/>
          <w:iCs/>
          <w:sz w:val="22"/>
          <w:szCs w:val="22"/>
        </w:rPr>
        <w:t>Облигации</w:t>
      </w:r>
      <w:r w:rsidRPr="00926BF4">
        <w:rPr>
          <w:b/>
          <w:bCs/>
          <w:i/>
          <w:iCs/>
          <w:sz w:val="22"/>
          <w:szCs w:val="22"/>
        </w:rPr>
        <w:t xml:space="preserve"> не являются опционами </w:t>
      </w:r>
      <w:r w:rsidR="00947B35" w:rsidRPr="00926BF4">
        <w:rPr>
          <w:b/>
          <w:bCs/>
          <w:i/>
          <w:iCs/>
          <w:sz w:val="22"/>
          <w:szCs w:val="22"/>
        </w:rPr>
        <w:t>Эмитента</w:t>
      </w:r>
      <w:r w:rsidRPr="00926BF4">
        <w:rPr>
          <w:b/>
          <w:bCs/>
          <w:i/>
          <w:iCs/>
          <w:sz w:val="22"/>
          <w:szCs w:val="22"/>
        </w:rPr>
        <w:t>.</w:t>
      </w:r>
    </w:p>
    <w:p w:rsidR="00AA5B4F" w:rsidRDefault="00795B62" w:rsidP="00313D89">
      <w:pPr>
        <w:pStyle w:val="37"/>
        <w:spacing w:before="120" w:after="120"/>
        <w:outlineLvl w:val="2"/>
        <w:rPr>
          <w:i w:val="0"/>
          <w:iCs w:val="0"/>
          <w:sz w:val="22"/>
          <w:szCs w:val="22"/>
        </w:rPr>
      </w:pPr>
      <w:bookmarkStart w:id="523" w:name="_Toc180431219"/>
      <w:bookmarkStart w:id="524" w:name="_Toc180436161"/>
      <w:bookmarkStart w:id="525" w:name="_Toc410749528"/>
      <w:bookmarkEnd w:id="522"/>
      <w:r w:rsidRPr="003B119A">
        <w:rPr>
          <w:i w:val="0"/>
          <w:iCs w:val="0"/>
          <w:sz w:val="22"/>
          <w:szCs w:val="22"/>
        </w:rPr>
        <w:t>9.1.5. Дополнительные сведения о размещаемых облигациях с ипотечным покрытием</w:t>
      </w:r>
      <w:bookmarkEnd w:id="523"/>
      <w:bookmarkEnd w:id="524"/>
      <w:bookmarkEnd w:id="525"/>
    </w:p>
    <w:p w:rsidR="00AA5B4F" w:rsidRDefault="00795B62" w:rsidP="00313D89">
      <w:pPr>
        <w:spacing w:before="120" w:after="120"/>
        <w:jc w:val="both"/>
        <w:outlineLvl w:val="3"/>
        <w:rPr>
          <w:b/>
          <w:iCs/>
          <w:sz w:val="22"/>
          <w:szCs w:val="22"/>
        </w:rPr>
      </w:pPr>
      <w:bookmarkStart w:id="526" w:name="_Toc180436162"/>
      <w:r w:rsidRPr="003B119A">
        <w:rPr>
          <w:b/>
          <w:iCs/>
          <w:sz w:val="22"/>
          <w:szCs w:val="22"/>
        </w:rPr>
        <w:t>9.1.5.1</w:t>
      </w:r>
      <w:bookmarkStart w:id="527" w:name="OLE_LINK55"/>
      <w:r w:rsidRPr="003B119A">
        <w:rPr>
          <w:b/>
          <w:iCs/>
          <w:sz w:val="22"/>
          <w:szCs w:val="22"/>
        </w:rPr>
        <w:t>. Сведения о специализированном депозитарии, осуществляющем ведение реестра ипотечного покрытия:</w:t>
      </w:r>
      <w:bookmarkEnd w:id="526"/>
      <w:r w:rsidRPr="00926BF4">
        <w:rPr>
          <w:b/>
          <w:iCs/>
          <w:sz w:val="22"/>
          <w:szCs w:val="22"/>
        </w:rPr>
        <w:t xml:space="preserve"> </w:t>
      </w:r>
    </w:p>
    <w:p w:rsidR="00326EEF" w:rsidRPr="00326EEF" w:rsidRDefault="00326EEF" w:rsidP="00326EEF">
      <w:pPr>
        <w:spacing w:before="120" w:after="120"/>
        <w:jc w:val="both"/>
        <w:rPr>
          <w:sz w:val="22"/>
          <w:szCs w:val="22"/>
        </w:rPr>
      </w:pPr>
      <w:bookmarkStart w:id="528" w:name="OLE_LINK191"/>
      <w:bookmarkStart w:id="529" w:name="OLE_LINK196"/>
      <w:r w:rsidRPr="00326EEF">
        <w:rPr>
          <w:sz w:val="22"/>
          <w:szCs w:val="22"/>
        </w:rPr>
        <w:t>Учет и хранение имущества, составляющего ипотечное покрытие, а также контроль за распоряжением этим имуществом осуществляет «Газпромбанк» (Акционерное общество) (далее – "</w:t>
      </w:r>
      <w:r w:rsidRPr="00326EEF">
        <w:rPr>
          <w:b/>
          <w:sz w:val="22"/>
          <w:szCs w:val="22"/>
        </w:rPr>
        <w:t>Специализированный депозитарий</w:t>
      </w:r>
      <w:r w:rsidRPr="00326EEF">
        <w:rPr>
          <w:sz w:val="22"/>
          <w:szCs w:val="22"/>
        </w:rPr>
        <w:t>").</w:t>
      </w:r>
    </w:p>
    <w:p w:rsidR="00326EEF" w:rsidRPr="00326EEF" w:rsidRDefault="00326EEF" w:rsidP="00326EEF">
      <w:pPr>
        <w:spacing w:before="120" w:after="120"/>
        <w:jc w:val="both"/>
        <w:outlineLvl w:val="0"/>
        <w:rPr>
          <w:b/>
          <w:bCs/>
          <w:i/>
          <w:iCs/>
          <w:sz w:val="22"/>
          <w:szCs w:val="22"/>
        </w:rPr>
      </w:pPr>
      <w:r w:rsidRPr="00326EEF">
        <w:rPr>
          <w:b/>
          <w:bCs/>
          <w:i/>
          <w:iCs/>
          <w:sz w:val="22"/>
          <w:szCs w:val="22"/>
        </w:rPr>
        <w:t>Сведения о Специализированном депозитарии:</w:t>
      </w:r>
    </w:p>
    <w:tbl>
      <w:tblPr>
        <w:tblW w:w="0" w:type="auto"/>
        <w:tblLook w:val="0000" w:firstRow="0" w:lastRow="0" w:firstColumn="0" w:lastColumn="0" w:noHBand="0" w:noVBand="0"/>
      </w:tblPr>
      <w:tblGrid>
        <w:gridCol w:w="4296"/>
        <w:gridCol w:w="5168"/>
      </w:tblGrid>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Полное фирменное наименование</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«Газпромбанк» (Акционерное общество)</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Сокращенное фирменное наименование</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Банк ГПБ (АО)</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Место нахождения</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 xml:space="preserve">117420, </w:t>
            </w:r>
            <w:r w:rsidRPr="00326EEF">
              <w:rPr>
                <w:rFonts w:cs="Arial"/>
                <w:sz w:val="22"/>
                <w:szCs w:val="22"/>
              </w:rPr>
              <w:t>Москва, ул.</w:t>
            </w:r>
            <w:r w:rsidRPr="00326EEF">
              <w:rPr>
                <w:sz w:val="22"/>
                <w:szCs w:val="22"/>
              </w:rPr>
              <w:t xml:space="preserve"> Наметкина, </w:t>
            </w:r>
            <w:r w:rsidRPr="00326EEF">
              <w:rPr>
                <w:rFonts w:cs="Arial"/>
                <w:sz w:val="22"/>
                <w:szCs w:val="22"/>
              </w:rPr>
              <w:t xml:space="preserve">дом </w:t>
            </w:r>
            <w:r w:rsidRPr="00326EEF">
              <w:rPr>
                <w:sz w:val="22"/>
                <w:szCs w:val="22"/>
              </w:rPr>
              <w:t>16, корпус 1.</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 </w:t>
            </w:r>
            <w:r w:rsidRPr="00326EEF">
              <w:rPr>
                <w:rFonts w:cs="Arial"/>
                <w:sz w:val="22"/>
                <w:szCs w:val="22"/>
              </w:rPr>
              <w:t>22-000-</w:t>
            </w:r>
            <w:r w:rsidRPr="00326EEF">
              <w:rPr>
                <w:sz w:val="22"/>
                <w:szCs w:val="22"/>
              </w:rPr>
              <w:t>0-00021</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Дата выдачи лицензии</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13 декабря 2000 г.</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Срок действия лицензии</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без ограничения срока действия</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Орган, выдавший лицензию</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Федеральная комиссия по рынку ценных бумаг Российской Федерации</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Номер лицензии на осуществление депозитарной деятельности на рынке ценных бумаг:</w:t>
            </w:r>
          </w:p>
        </w:tc>
        <w:tc>
          <w:tcPr>
            <w:tcW w:w="5168" w:type="dxa"/>
          </w:tcPr>
          <w:p w:rsidR="00326EEF" w:rsidRPr="00326EEF" w:rsidRDefault="00326EEF" w:rsidP="00326EEF">
            <w:pPr>
              <w:spacing w:before="120" w:after="120"/>
              <w:jc w:val="both"/>
              <w:rPr>
                <w:sz w:val="22"/>
                <w:szCs w:val="22"/>
              </w:rPr>
            </w:pPr>
            <w:r w:rsidRPr="00326EEF">
              <w:rPr>
                <w:sz w:val="22"/>
                <w:szCs w:val="22"/>
              </w:rPr>
              <w:t>№ 177-04464-000100</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Дата выдачи лицензии</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10 января 2001 г.</w:t>
            </w:r>
          </w:p>
        </w:tc>
      </w:tr>
      <w:tr w:rsidR="00326EEF" w:rsidRPr="00326EEF" w:rsidTr="00315F0B">
        <w:tc>
          <w:tcPr>
            <w:tcW w:w="4296" w:type="dxa"/>
          </w:tcPr>
          <w:p w:rsidR="00326EEF" w:rsidRPr="00326EEF" w:rsidRDefault="00326EEF" w:rsidP="00326EEF">
            <w:pPr>
              <w:spacing w:before="120" w:after="120"/>
              <w:jc w:val="both"/>
              <w:rPr>
                <w:b/>
                <w:bCs/>
                <w:i/>
                <w:iCs/>
                <w:sz w:val="22"/>
                <w:szCs w:val="22"/>
              </w:rPr>
            </w:pPr>
            <w:r w:rsidRPr="00326EEF">
              <w:rPr>
                <w:i/>
                <w:iCs/>
                <w:sz w:val="22"/>
                <w:szCs w:val="22"/>
              </w:rPr>
              <w:t>Срок действия лицензии</w:t>
            </w:r>
            <w:r w:rsidRPr="00326EEF">
              <w:rPr>
                <w:sz w:val="22"/>
                <w:szCs w:val="22"/>
              </w:rPr>
              <w:t>:</w:t>
            </w:r>
          </w:p>
        </w:tc>
        <w:tc>
          <w:tcPr>
            <w:tcW w:w="5168" w:type="dxa"/>
          </w:tcPr>
          <w:p w:rsidR="00326EEF" w:rsidRPr="00326EEF" w:rsidRDefault="00326EEF" w:rsidP="00326EEF">
            <w:pPr>
              <w:spacing w:before="120" w:after="120"/>
              <w:jc w:val="both"/>
              <w:rPr>
                <w:sz w:val="22"/>
                <w:szCs w:val="22"/>
              </w:rPr>
            </w:pPr>
            <w:r w:rsidRPr="00326EEF">
              <w:rPr>
                <w:sz w:val="22"/>
                <w:szCs w:val="22"/>
              </w:rPr>
              <w:t>без ограничения срока действия</w:t>
            </w:r>
          </w:p>
        </w:tc>
      </w:tr>
      <w:tr w:rsidR="00326EEF" w:rsidRPr="00326EEF" w:rsidTr="00315F0B">
        <w:tc>
          <w:tcPr>
            <w:tcW w:w="4296" w:type="dxa"/>
          </w:tcPr>
          <w:p w:rsidR="00326EEF" w:rsidRPr="00326EEF" w:rsidRDefault="00326EEF" w:rsidP="00326EEF">
            <w:pPr>
              <w:spacing w:before="120" w:after="120"/>
              <w:jc w:val="both"/>
              <w:rPr>
                <w:sz w:val="22"/>
                <w:szCs w:val="22"/>
              </w:rPr>
            </w:pPr>
            <w:r w:rsidRPr="00326EEF">
              <w:rPr>
                <w:i/>
                <w:iCs/>
                <w:sz w:val="22"/>
                <w:szCs w:val="22"/>
              </w:rPr>
              <w:t>Орган, выдавший лицензию</w:t>
            </w:r>
            <w:r w:rsidRPr="00326EEF">
              <w:rPr>
                <w:sz w:val="22"/>
                <w:szCs w:val="22"/>
              </w:rPr>
              <w:t>:</w:t>
            </w:r>
            <w:r w:rsidRPr="00326EEF">
              <w:rPr>
                <w:sz w:val="22"/>
                <w:szCs w:val="22"/>
              </w:rPr>
              <w:tab/>
            </w:r>
          </w:p>
          <w:p w:rsidR="00326EEF" w:rsidRPr="00326EEF" w:rsidRDefault="00326EEF" w:rsidP="00326EEF">
            <w:pPr>
              <w:spacing w:before="120" w:after="120"/>
              <w:jc w:val="both"/>
              <w:rPr>
                <w:sz w:val="22"/>
                <w:szCs w:val="22"/>
              </w:rPr>
            </w:pPr>
          </w:p>
          <w:p w:rsidR="00326EEF" w:rsidRPr="00326EEF" w:rsidRDefault="00326EEF" w:rsidP="00326EEF">
            <w:pPr>
              <w:spacing w:before="120" w:after="120"/>
              <w:jc w:val="both"/>
              <w:rPr>
                <w:i/>
                <w:iCs/>
                <w:sz w:val="22"/>
                <w:szCs w:val="22"/>
              </w:rPr>
            </w:pPr>
            <w:r w:rsidRPr="00326EEF">
              <w:rPr>
                <w:i/>
                <w:iCs/>
                <w:sz w:val="22"/>
                <w:szCs w:val="22"/>
              </w:rPr>
              <w:t>ИНН:</w:t>
            </w:r>
          </w:p>
          <w:p w:rsidR="00326EEF" w:rsidRPr="00326EEF" w:rsidRDefault="00326EEF" w:rsidP="00326EEF">
            <w:pPr>
              <w:spacing w:before="120" w:after="120"/>
              <w:jc w:val="both"/>
              <w:rPr>
                <w:b/>
                <w:bCs/>
                <w:i/>
                <w:iCs/>
                <w:sz w:val="22"/>
                <w:szCs w:val="22"/>
              </w:rPr>
            </w:pPr>
            <w:r w:rsidRPr="00326EEF">
              <w:rPr>
                <w:i/>
                <w:iCs/>
                <w:sz w:val="22"/>
                <w:szCs w:val="22"/>
              </w:rPr>
              <w:t>ОГРН:</w:t>
            </w:r>
          </w:p>
        </w:tc>
        <w:tc>
          <w:tcPr>
            <w:tcW w:w="5168" w:type="dxa"/>
          </w:tcPr>
          <w:p w:rsidR="00326EEF" w:rsidRPr="00326EEF" w:rsidRDefault="00326EEF" w:rsidP="00326EEF">
            <w:pPr>
              <w:spacing w:before="120" w:after="120"/>
              <w:jc w:val="both"/>
              <w:rPr>
                <w:sz w:val="22"/>
                <w:szCs w:val="22"/>
              </w:rPr>
            </w:pPr>
            <w:r w:rsidRPr="00326EEF">
              <w:rPr>
                <w:sz w:val="22"/>
                <w:szCs w:val="22"/>
              </w:rPr>
              <w:t>Федеральная комиссия по рынку ценных бумаг Российской Федерации</w:t>
            </w:r>
          </w:p>
          <w:p w:rsidR="00326EEF" w:rsidRPr="00326EEF" w:rsidRDefault="00326EEF" w:rsidP="00326EEF">
            <w:pPr>
              <w:spacing w:before="120" w:after="120"/>
              <w:jc w:val="both"/>
              <w:rPr>
                <w:sz w:val="22"/>
                <w:szCs w:val="22"/>
              </w:rPr>
            </w:pPr>
            <w:r w:rsidRPr="00326EEF">
              <w:rPr>
                <w:sz w:val="22"/>
                <w:szCs w:val="22"/>
              </w:rPr>
              <w:t>7744001497</w:t>
            </w:r>
          </w:p>
          <w:p w:rsidR="00326EEF" w:rsidRPr="00326EEF" w:rsidRDefault="00326EEF" w:rsidP="00326EEF">
            <w:pPr>
              <w:spacing w:before="120" w:after="120"/>
              <w:jc w:val="both"/>
              <w:rPr>
                <w:sz w:val="22"/>
                <w:szCs w:val="22"/>
              </w:rPr>
            </w:pPr>
            <w:r w:rsidRPr="00326EEF">
              <w:rPr>
                <w:sz w:val="22"/>
                <w:szCs w:val="22"/>
              </w:rPr>
              <w:t>1027700167110</w:t>
            </w:r>
          </w:p>
          <w:p w:rsidR="00326EEF" w:rsidRPr="00326EEF" w:rsidRDefault="00326EEF" w:rsidP="00326EEF">
            <w:pPr>
              <w:spacing w:before="120" w:after="120"/>
              <w:jc w:val="both"/>
              <w:rPr>
                <w:sz w:val="22"/>
                <w:szCs w:val="22"/>
              </w:rPr>
            </w:pPr>
          </w:p>
        </w:tc>
      </w:tr>
    </w:tbl>
    <w:p w:rsidR="00326EEF" w:rsidRPr="00326EEF" w:rsidRDefault="00326EEF" w:rsidP="00326EEF">
      <w:pPr>
        <w:spacing w:before="120" w:after="120"/>
        <w:jc w:val="both"/>
        <w:rPr>
          <w:sz w:val="22"/>
          <w:szCs w:val="22"/>
        </w:rPr>
      </w:pPr>
      <w:r w:rsidRPr="00326EEF">
        <w:rPr>
          <w:sz w:val="22"/>
          <w:szCs w:val="22"/>
        </w:rPr>
        <w:t>Специализированный депозитарий не является аффилированным лицом по отношению к Эмитенту.</w:t>
      </w:r>
    </w:p>
    <w:p w:rsidR="00326EEF" w:rsidRPr="00326EEF" w:rsidRDefault="00326EEF" w:rsidP="00326EEF">
      <w:pPr>
        <w:spacing w:before="120" w:after="120"/>
        <w:jc w:val="both"/>
        <w:rPr>
          <w:sz w:val="22"/>
          <w:szCs w:val="22"/>
        </w:rPr>
      </w:pPr>
      <w:r w:rsidRPr="00326EEF">
        <w:rPr>
          <w:sz w:val="22"/>
          <w:szCs w:val="22"/>
        </w:rPr>
        <w:t>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учитывающееся в реестре ипотечного покрытия, в том числе закладные.</w:t>
      </w:r>
    </w:p>
    <w:p w:rsidR="00326EEF" w:rsidRPr="00326EEF" w:rsidRDefault="00326EEF" w:rsidP="00326EEF">
      <w:pPr>
        <w:spacing w:before="120" w:after="120"/>
        <w:jc w:val="both"/>
        <w:rPr>
          <w:sz w:val="22"/>
          <w:szCs w:val="22"/>
        </w:rPr>
      </w:pPr>
      <w:r w:rsidRPr="00326EEF">
        <w:rPr>
          <w:sz w:val="22"/>
          <w:szCs w:val="22"/>
        </w:rPr>
        <w:t>Специализированный депозитарий должен действовать исключительно в интересах владельцев Облигаций, реестр ипотечного покрытия которых он ведет.</w:t>
      </w:r>
    </w:p>
    <w:p w:rsidR="00326EEF" w:rsidRPr="00326EEF" w:rsidRDefault="00326EEF" w:rsidP="00326EEF">
      <w:pPr>
        <w:spacing w:before="120" w:after="120"/>
        <w:jc w:val="both"/>
        <w:rPr>
          <w:sz w:val="22"/>
          <w:szCs w:val="22"/>
        </w:rPr>
      </w:pPr>
      <w:r w:rsidRPr="00326EEF">
        <w:rPr>
          <w:sz w:val="22"/>
          <w:szCs w:val="22"/>
        </w:rPr>
        <w:t>Специализированный депозитарий осуществляет по состоянию на каждый рабочий день контроль за соблюдением Эмитентом требований Федерального закона  №152-ФЗ от 11 ноября 2003 г. "Об ипотечных ценных бумагах" (с изменениями и дополнениями), иных нормативных правовых актов Российской Федерации и Решения о выпуске ипотечных ценных бумаг к структуре ипотечного покрытия.</w:t>
      </w:r>
    </w:p>
    <w:p w:rsidR="00326EEF" w:rsidRPr="00326EEF" w:rsidRDefault="00326EEF" w:rsidP="00326EEF">
      <w:pPr>
        <w:spacing w:before="120" w:after="120"/>
        <w:jc w:val="both"/>
        <w:rPr>
          <w:sz w:val="22"/>
          <w:szCs w:val="22"/>
        </w:rPr>
      </w:pPr>
      <w:r w:rsidRPr="00326EEF">
        <w:rPr>
          <w:sz w:val="22"/>
          <w:szCs w:val="22"/>
        </w:rPr>
        <w:t>Специализированный депозитарий осуществляет по состоянию на каждый рабочий день контроль за соблюдением Эмитентом требований Федерального закона №152-ФЗ от 11 ноября 2003 г. "Об ипотечных ценных бумагах" (с изменениями и дополнениями) к соотношению размера ипотечного покрытия (размера (суммы) обеспеченных ипотекой требований) и размера обязательств по Облигациям (по выплате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по Облигациям).</w:t>
      </w:r>
    </w:p>
    <w:p w:rsidR="00326EEF" w:rsidRPr="00326EEF" w:rsidRDefault="00326EEF" w:rsidP="00326EEF">
      <w:pPr>
        <w:pStyle w:val="af4"/>
        <w:spacing w:before="120" w:line="240" w:lineRule="auto"/>
        <w:jc w:val="both"/>
        <w:outlineLvl w:val="0"/>
        <w:rPr>
          <w:b/>
          <w:bCs/>
          <w:i/>
          <w:iCs/>
          <w:sz w:val="22"/>
          <w:szCs w:val="22"/>
        </w:rPr>
      </w:pPr>
      <w:r w:rsidRPr="00326EEF">
        <w:rPr>
          <w:b/>
          <w:bCs/>
          <w:i/>
          <w:iCs/>
          <w:sz w:val="22"/>
          <w:szCs w:val="22"/>
        </w:rPr>
        <w:t>Функции Специализированного депозитария:</w:t>
      </w:r>
    </w:p>
    <w:p w:rsidR="00326EEF" w:rsidRPr="00326EEF" w:rsidRDefault="00326EEF" w:rsidP="00326EEF">
      <w:pPr>
        <w:pStyle w:val="af4"/>
        <w:spacing w:before="120" w:line="240" w:lineRule="auto"/>
        <w:jc w:val="both"/>
        <w:rPr>
          <w:b/>
          <w:bCs/>
          <w:i/>
          <w:iCs/>
          <w:sz w:val="22"/>
          <w:szCs w:val="22"/>
        </w:rPr>
      </w:pPr>
      <w:r w:rsidRPr="00326EEF">
        <w:rPr>
          <w:sz w:val="22"/>
          <w:szCs w:val="22"/>
        </w:rPr>
        <w:t>Специализированный депозитарий действует на основании договора об оказании услуг специализированного депозитария ипотечного покрытия с Эмитентом № 102/4 от «09» декабря 2014 г. (далее по тексту настоящего пункта – "</w:t>
      </w:r>
      <w:r w:rsidRPr="00326EEF">
        <w:rPr>
          <w:b/>
          <w:sz w:val="22"/>
          <w:szCs w:val="22"/>
        </w:rPr>
        <w:t>Договор</w:t>
      </w:r>
      <w:r w:rsidRPr="00326EEF">
        <w:rPr>
          <w:sz w:val="22"/>
          <w:szCs w:val="22"/>
        </w:rPr>
        <w:t>"). В соответствии с условиями Договора, Специализированный депозитарий осуществляет следующие основные функции:</w:t>
      </w:r>
    </w:p>
    <w:p w:rsidR="00326EEF" w:rsidRPr="00326EEF" w:rsidRDefault="00326EEF" w:rsidP="00326EEF">
      <w:pPr>
        <w:numPr>
          <w:ilvl w:val="0"/>
          <w:numId w:val="8"/>
        </w:numPr>
        <w:autoSpaceDE/>
        <w:autoSpaceDN/>
        <w:spacing w:before="120" w:after="120"/>
        <w:jc w:val="both"/>
        <w:rPr>
          <w:sz w:val="22"/>
          <w:szCs w:val="22"/>
        </w:rPr>
      </w:pPr>
      <w:r w:rsidRPr="00326EEF">
        <w:rPr>
          <w:sz w:val="22"/>
          <w:szCs w:val="22"/>
        </w:rPr>
        <w:t>хранение и учет имущества, составляющего ипотечное покрытие, обособленно от иного имущества Эмитента, имущества Специализированного депозитария и других его клиентов;</w:t>
      </w:r>
    </w:p>
    <w:p w:rsidR="00326EEF" w:rsidRPr="00326EEF" w:rsidRDefault="00326EEF" w:rsidP="00326EEF">
      <w:pPr>
        <w:numPr>
          <w:ilvl w:val="0"/>
          <w:numId w:val="8"/>
        </w:numPr>
        <w:autoSpaceDE/>
        <w:autoSpaceDN/>
        <w:spacing w:before="120" w:after="120"/>
        <w:jc w:val="both"/>
        <w:rPr>
          <w:sz w:val="22"/>
          <w:szCs w:val="22"/>
        </w:rPr>
      </w:pPr>
      <w:r w:rsidRPr="00326EEF">
        <w:rPr>
          <w:sz w:val="22"/>
          <w:szCs w:val="22"/>
        </w:rPr>
        <w:t>составление и ведение реестра ипотечного покрытия;</w:t>
      </w:r>
    </w:p>
    <w:p w:rsidR="00326EEF" w:rsidRPr="00326EEF" w:rsidRDefault="00326EEF" w:rsidP="00326EEF">
      <w:pPr>
        <w:numPr>
          <w:ilvl w:val="0"/>
          <w:numId w:val="8"/>
        </w:numPr>
        <w:autoSpaceDE/>
        <w:autoSpaceDN/>
        <w:spacing w:before="120" w:after="120"/>
        <w:jc w:val="both"/>
        <w:rPr>
          <w:sz w:val="22"/>
          <w:szCs w:val="22"/>
        </w:rPr>
      </w:pPr>
      <w:r w:rsidRPr="00326EEF">
        <w:rPr>
          <w:sz w:val="22"/>
          <w:szCs w:val="22"/>
        </w:rPr>
        <w:t>контроль за соблюдением Эмитентом требований законов и иных нормативных правовых актов Российской Федерации, а также условий выпуска и обращения Облигаций, установленных Решением о выпуске ипотечных ценных бумаг, в том числе за соблюдением Эмитентом требований Федерального закона  №152-ФЗ от 11 ноября 2003 г. "Об ипотечных ценных бумагах" (с изменениями и дополнениями) к соотношению размера ипотечного покрытия и размера обязательств по Облигациям, обеспеченным залогом такого ипотечного покрытия;</w:t>
      </w:r>
    </w:p>
    <w:p w:rsidR="00326EEF" w:rsidRPr="00326EEF" w:rsidRDefault="00326EEF" w:rsidP="00326EEF">
      <w:pPr>
        <w:numPr>
          <w:ilvl w:val="0"/>
          <w:numId w:val="8"/>
        </w:numPr>
        <w:autoSpaceDE/>
        <w:autoSpaceDN/>
        <w:spacing w:before="120" w:after="120"/>
        <w:jc w:val="both"/>
        <w:rPr>
          <w:sz w:val="22"/>
          <w:szCs w:val="22"/>
        </w:rPr>
      </w:pPr>
      <w:r w:rsidRPr="00326EEF">
        <w:rPr>
          <w:sz w:val="22"/>
          <w:szCs w:val="22"/>
        </w:rPr>
        <w:t>контроль за соблюдением Эмитентом требований Федерального закона №152-ФЗ от 11 ноября 2003 г. "Об ипотечных ценных бумагах" (с изменениями и дополнениями) по информированию владельцев Облигаций о наличии у них права требовать досрочного погашения Облигаций, стоимости (цене) и порядке осуществления досрочного погашения Облигаций в случае возникновения у владельцев Облигаций такого права;</w:t>
      </w:r>
    </w:p>
    <w:p w:rsidR="00326EEF" w:rsidRPr="00326EEF" w:rsidRDefault="00326EEF" w:rsidP="00326EEF">
      <w:pPr>
        <w:numPr>
          <w:ilvl w:val="0"/>
          <w:numId w:val="8"/>
        </w:numPr>
        <w:autoSpaceDE/>
        <w:autoSpaceDN/>
        <w:spacing w:before="120" w:after="120"/>
        <w:jc w:val="both"/>
        <w:rPr>
          <w:sz w:val="22"/>
          <w:szCs w:val="22"/>
        </w:rPr>
      </w:pPr>
      <w:r w:rsidRPr="00326EEF">
        <w:rPr>
          <w:sz w:val="22"/>
          <w:szCs w:val="22"/>
        </w:rPr>
        <w:t>контроль за распоряжением имуществом, входящим в состав ипотечного покрытия, и предоставление согласия на распоряжение таким имуществом (в том числе на перечисление денежных средств, входящих в состав ипотечного покрытия, на новый счет Эмитента, предназначенный для учета денежных средств, входящих в состав ипотечного покрытия) при условии, что в результате такого распоряжения не будут нарушены требования к размеру ипотечного покрытия и иные требования, предусмотренные действующим законодательством Российской Федерации;</w:t>
      </w:r>
    </w:p>
    <w:p w:rsidR="00326EEF" w:rsidRPr="00326EEF" w:rsidRDefault="00326EEF" w:rsidP="00326EEF">
      <w:pPr>
        <w:numPr>
          <w:ilvl w:val="0"/>
          <w:numId w:val="8"/>
        </w:numPr>
        <w:autoSpaceDE/>
        <w:autoSpaceDN/>
        <w:spacing w:before="120" w:after="120"/>
        <w:jc w:val="both"/>
        <w:rPr>
          <w:sz w:val="22"/>
          <w:szCs w:val="22"/>
        </w:rPr>
      </w:pPr>
      <w:r w:rsidRPr="00326EEF">
        <w:rPr>
          <w:sz w:val="22"/>
          <w:szCs w:val="22"/>
        </w:rPr>
        <w:t>уведомление Банка России и Эмитента о нарушениях и несоответствиях, выявленных Специализированным депозитарием при осуществлении контрольных функций.</w:t>
      </w:r>
    </w:p>
    <w:p w:rsidR="00326EEF" w:rsidRPr="00326EEF" w:rsidRDefault="00326EEF" w:rsidP="00326EEF">
      <w:pPr>
        <w:pStyle w:val="af4"/>
        <w:spacing w:before="120" w:line="240" w:lineRule="auto"/>
        <w:jc w:val="both"/>
        <w:rPr>
          <w:sz w:val="22"/>
          <w:szCs w:val="22"/>
        </w:rPr>
      </w:pPr>
      <w:r w:rsidRPr="00326EEF">
        <w:rPr>
          <w:sz w:val="22"/>
          <w:szCs w:val="22"/>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Федеральному закону №152-ФЗ от 11 ноября 2003 г. "Об ипотечных ценных бумагах" (с изменениями и дополнениями), иным нормативным правовым актам Российской Федерации либо Решению о выпуске ипотечных ценных бумаг.</w:t>
      </w:r>
    </w:p>
    <w:p w:rsidR="00326EEF" w:rsidRPr="00326EEF" w:rsidRDefault="00326EEF" w:rsidP="00326EEF">
      <w:pPr>
        <w:pStyle w:val="af4"/>
        <w:spacing w:before="120" w:line="240" w:lineRule="auto"/>
        <w:jc w:val="both"/>
        <w:rPr>
          <w:sz w:val="22"/>
          <w:szCs w:val="22"/>
        </w:rPr>
      </w:pPr>
      <w:r w:rsidRPr="00326EEF">
        <w:rPr>
          <w:sz w:val="22"/>
          <w:szCs w:val="22"/>
        </w:rPr>
        <w:t>Специализированный депозитарий вправе привлекать к исполнению своих обязанностей по хранению и/или учету прав на ценные бумаги, составляющие ипотечное покрытие, другой депозитарий. В этом случае Специализированный депозитарий отвечает за действия определенного им депозитария как за свои собственные.</w:t>
      </w:r>
    </w:p>
    <w:p w:rsidR="00326EEF" w:rsidRPr="00326EEF" w:rsidRDefault="00326EEF" w:rsidP="00326EEF">
      <w:pPr>
        <w:pStyle w:val="af4"/>
        <w:spacing w:before="120" w:line="240" w:lineRule="auto"/>
        <w:jc w:val="both"/>
        <w:rPr>
          <w:sz w:val="22"/>
          <w:szCs w:val="22"/>
        </w:rPr>
      </w:pPr>
      <w:r w:rsidRPr="00326EEF">
        <w:rPr>
          <w:sz w:val="22"/>
          <w:szCs w:val="22"/>
        </w:rPr>
        <w:t xml:space="preserve">Эмитент вправе заменить Специализированный депозитарий по решению общего собрания акционеров Эмитента.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Решения о выпуске ипотечных ценных бумаг и п. 2.9. Проспекта ценных бумаг для раскрытия информации о сведениях, которые могут оказать существенное влияние на стоимость Облигаций. </w:t>
      </w:r>
    </w:p>
    <w:p w:rsidR="00AA5B4F" w:rsidRDefault="00795B62" w:rsidP="00313D89">
      <w:pPr>
        <w:spacing w:before="120" w:after="120"/>
        <w:jc w:val="both"/>
        <w:outlineLvl w:val="3"/>
        <w:rPr>
          <w:b/>
          <w:iCs/>
          <w:sz w:val="22"/>
          <w:szCs w:val="22"/>
        </w:rPr>
      </w:pPr>
      <w:bookmarkStart w:id="530" w:name="_Toc180436163"/>
      <w:bookmarkEnd w:id="527"/>
      <w:bookmarkEnd w:id="528"/>
      <w:bookmarkEnd w:id="529"/>
      <w:r w:rsidRPr="00B25A32">
        <w:rPr>
          <w:b/>
          <w:iCs/>
          <w:sz w:val="22"/>
          <w:szCs w:val="22"/>
        </w:rPr>
        <w:t>9.1.5.2. Сведения о выпусках облигаций, исполнение обязательств по которым обеспечивается (может быть обеспечено) залогом данного ипотечного покрытия</w:t>
      </w:r>
      <w:bookmarkEnd w:id="530"/>
    </w:p>
    <w:p w:rsidR="00AA5B4F" w:rsidRDefault="00795B62" w:rsidP="00313D89">
      <w:pPr>
        <w:pStyle w:val="2c"/>
        <w:spacing w:before="120" w:line="240" w:lineRule="auto"/>
        <w:jc w:val="both"/>
        <w:rPr>
          <w:i/>
          <w:iCs/>
          <w:sz w:val="22"/>
          <w:szCs w:val="22"/>
        </w:rPr>
      </w:pPr>
      <w:bookmarkStart w:id="531" w:name="OLE_LINK70"/>
      <w:bookmarkStart w:id="532" w:name="OLE_LINK201"/>
      <w:r w:rsidRPr="00B25A32">
        <w:rPr>
          <w:sz w:val="22"/>
          <w:szCs w:val="22"/>
        </w:rPr>
        <w:t xml:space="preserve">а) </w:t>
      </w:r>
      <w:bookmarkStart w:id="533" w:name="OLE_LINK121"/>
      <w:r w:rsidRPr="00B25A32">
        <w:rPr>
          <w:sz w:val="22"/>
          <w:szCs w:val="22"/>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w:t>
      </w:r>
      <w:bookmarkEnd w:id="533"/>
      <w:r w:rsidRPr="00B25A32">
        <w:rPr>
          <w:sz w:val="22"/>
          <w:szCs w:val="22"/>
        </w:rPr>
        <w:t>,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B25A32">
        <w:rPr>
          <w:i/>
          <w:iCs/>
          <w:sz w:val="22"/>
          <w:szCs w:val="22"/>
        </w:rPr>
        <w:t xml:space="preserve"> </w:t>
      </w:r>
    </w:p>
    <w:p w:rsidR="00AA5B4F" w:rsidRDefault="00795B62" w:rsidP="00313D89">
      <w:pPr>
        <w:pStyle w:val="2c"/>
        <w:spacing w:before="120" w:line="240" w:lineRule="auto"/>
        <w:jc w:val="both"/>
        <w:rPr>
          <w:b/>
          <w:bCs/>
          <w:i/>
          <w:iCs/>
          <w:sz w:val="22"/>
          <w:szCs w:val="22"/>
        </w:rPr>
      </w:pPr>
      <w:r w:rsidRPr="00B25A32">
        <w:rPr>
          <w:b/>
          <w:bCs/>
          <w:i/>
          <w:iCs/>
          <w:sz w:val="22"/>
          <w:szCs w:val="22"/>
        </w:rPr>
        <w:t xml:space="preserve">Залогом данного ипотечного покрытия обеспечивается исполнение </w:t>
      </w:r>
      <w:r w:rsidRPr="00CC2AB7">
        <w:rPr>
          <w:b/>
          <w:bCs/>
          <w:i/>
          <w:iCs/>
          <w:sz w:val="22"/>
          <w:szCs w:val="22"/>
        </w:rPr>
        <w:t xml:space="preserve">обязательств </w:t>
      </w:r>
      <w:r w:rsidR="00F87A97" w:rsidRPr="00F87A97">
        <w:rPr>
          <w:b/>
          <w:bCs/>
          <w:i/>
          <w:iCs/>
          <w:sz w:val="22"/>
          <w:szCs w:val="22"/>
        </w:rPr>
        <w:t xml:space="preserve">по </w:t>
      </w:r>
      <w:r w:rsidR="00AF1C07">
        <w:rPr>
          <w:b/>
          <w:bCs/>
          <w:i/>
          <w:iCs/>
          <w:sz w:val="22"/>
          <w:szCs w:val="22"/>
        </w:rPr>
        <w:t>2</w:t>
      </w:r>
      <w:r w:rsidR="00F87A97" w:rsidRPr="00F87A97">
        <w:rPr>
          <w:b/>
          <w:bCs/>
          <w:i/>
          <w:iCs/>
          <w:sz w:val="22"/>
          <w:szCs w:val="22"/>
        </w:rPr>
        <w:t xml:space="preserve"> </w:t>
      </w:r>
      <w:r w:rsidR="00D41814">
        <w:rPr>
          <w:b/>
          <w:bCs/>
          <w:i/>
          <w:iCs/>
          <w:sz w:val="22"/>
          <w:szCs w:val="22"/>
        </w:rPr>
        <w:t>(</w:t>
      </w:r>
      <w:r w:rsidR="00AF1C07">
        <w:rPr>
          <w:b/>
          <w:bCs/>
          <w:i/>
          <w:iCs/>
          <w:sz w:val="22"/>
          <w:szCs w:val="22"/>
        </w:rPr>
        <w:t>двум</w:t>
      </w:r>
      <w:r w:rsidR="009C4DE3" w:rsidRPr="00B83479">
        <w:rPr>
          <w:b/>
          <w:bCs/>
          <w:i/>
          <w:iCs/>
          <w:sz w:val="22"/>
          <w:szCs w:val="22"/>
        </w:rPr>
        <w:t>)</w:t>
      </w:r>
      <w:r w:rsidR="009C4DE3" w:rsidRPr="009C4DE3">
        <w:rPr>
          <w:b/>
          <w:bCs/>
          <w:i/>
          <w:iCs/>
          <w:sz w:val="22"/>
          <w:szCs w:val="22"/>
        </w:rPr>
        <w:t xml:space="preserve"> выпускам облигаций с ипотечным покрытием.</w:t>
      </w:r>
      <w:r w:rsidRPr="00B25A32">
        <w:rPr>
          <w:b/>
          <w:bCs/>
          <w:i/>
          <w:iCs/>
          <w:sz w:val="22"/>
          <w:szCs w:val="22"/>
        </w:rPr>
        <w:t xml:space="preserve"> </w:t>
      </w:r>
    </w:p>
    <w:p w:rsidR="00AA5B4F" w:rsidRDefault="00795B62" w:rsidP="00313D89">
      <w:pPr>
        <w:spacing w:before="120" w:after="120"/>
        <w:jc w:val="both"/>
        <w:rPr>
          <w:sz w:val="22"/>
          <w:szCs w:val="22"/>
        </w:rPr>
      </w:pPr>
      <w:r w:rsidRPr="00B25A32">
        <w:rPr>
          <w:sz w:val="22"/>
          <w:szCs w:val="22"/>
        </w:rPr>
        <w:t xml:space="preserve">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w:t>
      </w:r>
      <w:bookmarkEnd w:id="531"/>
    </w:p>
    <w:p w:rsidR="0013264F" w:rsidRDefault="002A35C0">
      <w:pPr>
        <w:spacing w:before="120" w:after="120"/>
        <w:jc w:val="both"/>
        <w:rPr>
          <w:b/>
          <w:bCs/>
          <w:i/>
          <w:iCs/>
          <w:sz w:val="22"/>
          <w:szCs w:val="22"/>
        </w:rPr>
      </w:pPr>
      <w:r w:rsidRPr="00B25A32">
        <w:rPr>
          <w:b/>
          <w:bCs/>
          <w:i/>
          <w:iCs/>
          <w:sz w:val="22"/>
          <w:szCs w:val="22"/>
        </w:rPr>
        <w:t>До государственной регистрации выпуска Облигаций</w:t>
      </w:r>
      <w:r>
        <w:rPr>
          <w:b/>
          <w:bCs/>
          <w:i/>
          <w:iCs/>
          <w:sz w:val="22"/>
          <w:szCs w:val="22"/>
        </w:rPr>
        <w:t xml:space="preserve"> класса «А</w:t>
      </w:r>
      <w:r w:rsidR="00AF1C07">
        <w:rPr>
          <w:b/>
          <w:bCs/>
          <w:i/>
          <w:iCs/>
          <w:sz w:val="22"/>
          <w:szCs w:val="22"/>
        </w:rPr>
        <w:t>»</w:t>
      </w:r>
      <w:r>
        <w:rPr>
          <w:b/>
          <w:bCs/>
          <w:i/>
          <w:iCs/>
          <w:sz w:val="22"/>
          <w:szCs w:val="22"/>
        </w:rPr>
        <w:t xml:space="preserve"> и Облигаций класса «Б»</w:t>
      </w:r>
      <w:r w:rsidRPr="00B25A32">
        <w:rPr>
          <w:b/>
          <w:bCs/>
          <w:i/>
          <w:iCs/>
          <w:sz w:val="22"/>
          <w:szCs w:val="22"/>
        </w:rPr>
        <w:t xml:space="preserve">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13264F" w:rsidRDefault="002A35C0">
      <w:pPr>
        <w:pStyle w:val="2c"/>
        <w:tabs>
          <w:tab w:val="num" w:pos="0"/>
        </w:tabs>
        <w:spacing w:before="120" w:line="240" w:lineRule="auto"/>
        <w:jc w:val="both"/>
        <w:rPr>
          <w:b/>
          <w:bCs/>
          <w:i/>
          <w:iCs/>
          <w:sz w:val="22"/>
          <w:szCs w:val="22"/>
        </w:rPr>
      </w:pPr>
      <w:r w:rsidRPr="00B25A32">
        <w:rPr>
          <w:b/>
          <w:bCs/>
          <w:i/>
          <w:iCs/>
          <w:sz w:val="22"/>
          <w:szCs w:val="22"/>
        </w:rPr>
        <w:t>Одновременно с государственной регистрацией выпуска Облигаций класса «А», в отношении которых подготовлен настоящий Проспект</w:t>
      </w:r>
      <w:r>
        <w:rPr>
          <w:b/>
          <w:bCs/>
          <w:i/>
          <w:iCs/>
          <w:sz w:val="22"/>
          <w:szCs w:val="22"/>
        </w:rPr>
        <w:t xml:space="preserve"> ценных бумаг</w:t>
      </w:r>
      <w:r w:rsidRPr="00B25A32">
        <w:rPr>
          <w:b/>
          <w:bCs/>
          <w:i/>
          <w:iCs/>
          <w:sz w:val="22"/>
          <w:szCs w:val="22"/>
        </w:rPr>
        <w:t xml:space="preserve">, осуществляется государственная регистрация еще 1 (одного) выпуска облигаций с ипотечным покрытием – Облигаций класса «Б», обеспеченных залогом данного ипотечного покрытия. </w:t>
      </w:r>
    </w:p>
    <w:p w:rsidR="0013264F" w:rsidRDefault="00795B62">
      <w:pPr>
        <w:pStyle w:val="2c"/>
        <w:tabs>
          <w:tab w:val="num" w:pos="0"/>
        </w:tabs>
        <w:spacing w:before="120" w:line="240" w:lineRule="auto"/>
        <w:jc w:val="both"/>
        <w:rPr>
          <w:sz w:val="22"/>
          <w:szCs w:val="22"/>
        </w:rPr>
      </w:pPr>
      <w:r w:rsidRPr="00B25A32">
        <w:rPr>
          <w:sz w:val="22"/>
          <w:szCs w:val="22"/>
        </w:rPr>
        <w:t xml:space="preserve">государственный регистрационный номер и дата государственной регистрации соответствующего выпуска облигаций с ипотечным покрытием (если осуществлена государственная регистрация выпуска облигаций): </w:t>
      </w:r>
      <w:bookmarkStart w:id="534" w:name="OLE_LINK53"/>
    </w:p>
    <w:p w:rsidR="00AA5B4F" w:rsidRDefault="004E1369" w:rsidP="00313D89">
      <w:pPr>
        <w:pStyle w:val="ConsPlusNormal"/>
        <w:spacing w:before="120" w:after="120"/>
        <w:ind w:firstLine="0"/>
        <w:jc w:val="both"/>
        <w:rPr>
          <w:rFonts w:ascii="Times New Roman" w:hAnsi="Times New Roman" w:cs="Times New Roman"/>
          <w:b/>
          <w:bCs/>
          <w:i/>
          <w:iCs/>
          <w:sz w:val="22"/>
          <w:szCs w:val="22"/>
        </w:rPr>
      </w:pPr>
      <w:r w:rsidRPr="00B25A32">
        <w:rPr>
          <w:rFonts w:ascii="Times New Roman" w:hAnsi="Times New Roman" w:cs="Times New Roman"/>
          <w:b/>
          <w:bCs/>
          <w:i/>
          <w:iCs/>
          <w:sz w:val="22"/>
          <w:szCs w:val="22"/>
        </w:rPr>
        <w:t>Г</w:t>
      </w:r>
      <w:r w:rsidR="00795B62" w:rsidRPr="00B25A32">
        <w:rPr>
          <w:rFonts w:ascii="Times New Roman" w:hAnsi="Times New Roman" w:cs="Times New Roman"/>
          <w:b/>
          <w:bCs/>
          <w:i/>
          <w:iCs/>
          <w:sz w:val="22"/>
          <w:szCs w:val="22"/>
        </w:rPr>
        <w:t>осударственная регистрация данных выпусков облигаций с ипотечным покрытием еще не осуществлена.</w:t>
      </w:r>
      <w:bookmarkEnd w:id="534"/>
    </w:p>
    <w:p w:rsidR="00AA5B4F"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дата государственной регистрации отчета об итогах соответствующего выпуска облигаций с ипотечным покрытием (если осуществлена государственная регистрация отчета об итогах выпуска облигаций): </w:t>
      </w:r>
    </w:p>
    <w:p w:rsidR="00AA5B4F" w:rsidRDefault="004E1369"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b/>
          <w:bCs/>
          <w:i/>
          <w:iCs/>
          <w:sz w:val="22"/>
          <w:szCs w:val="22"/>
        </w:rPr>
        <w:t>Г</w:t>
      </w:r>
      <w:r w:rsidR="00795B62" w:rsidRPr="00B25A32">
        <w:rPr>
          <w:rFonts w:ascii="Times New Roman" w:hAnsi="Times New Roman" w:cs="Times New Roman"/>
          <w:b/>
          <w:bCs/>
          <w:i/>
          <w:iCs/>
          <w:sz w:val="22"/>
          <w:szCs w:val="22"/>
        </w:rPr>
        <w:t>осударственная регистрация отчетов об итогах данных выпусков облигаций с ипотечным покрытием еще не осуществлена.</w:t>
      </w:r>
    </w:p>
    <w:p w:rsidR="00AA5B4F" w:rsidRDefault="00D661A1" w:rsidP="00313D89">
      <w:pPr>
        <w:pStyle w:val="ConsPlusNormal"/>
        <w:spacing w:before="120" w:after="120"/>
        <w:ind w:firstLine="0"/>
        <w:jc w:val="both"/>
        <w:rPr>
          <w:rFonts w:ascii="Times New Roman" w:hAnsi="Times New Roman" w:cs="Times New Roman"/>
          <w:sz w:val="22"/>
          <w:szCs w:val="22"/>
        </w:rPr>
      </w:pPr>
      <w:r w:rsidRPr="00D661A1">
        <w:rPr>
          <w:rFonts w:ascii="Times New Roman" w:hAnsi="Times New Roman" w:cs="Times New Roman"/>
          <w:sz w:val="22"/>
          <w:szCs w:val="22"/>
        </w:rPr>
        <w:t>количество облигаций с ипотечным покрытием в соответствующем выпуске и номинальная стоимость каждой облигации с ипотечным покрытием соответствующего выпуска</w:t>
      </w:r>
      <w:r>
        <w:rPr>
          <w:rFonts w:ascii="Times New Roman" w:hAnsi="Times New Roman" w:cs="Times New Roman"/>
          <w:sz w:val="22"/>
          <w:szCs w:val="22"/>
        </w:rPr>
        <w:t>:</w:t>
      </w:r>
    </w:p>
    <w:p w:rsidR="00AA5B4F" w:rsidRDefault="00795B62" w:rsidP="00313D89">
      <w:pPr>
        <w:pStyle w:val="2c"/>
        <w:tabs>
          <w:tab w:val="num" w:pos="0"/>
        </w:tabs>
        <w:spacing w:before="120" w:line="240" w:lineRule="auto"/>
        <w:jc w:val="both"/>
        <w:rPr>
          <w:b/>
          <w:sz w:val="22"/>
          <w:szCs w:val="22"/>
        </w:rPr>
      </w:pPr>
      <w:r w:rsidRPr="003C1387">
        <w:rPr>
          <w:b/>
          <w:sz w:val="22"/>
          <w:szCs w:val="22"/>
        </w:rPr>
        <w:t xml:space="preserve">Облигации класса </w:t>
      </w:r>
      <w:r w:rsidR="002A37B4">
        <w:rPr>
          <w:b/>
          <w:sz w:val="22"/>
          <w:szCs w:val="22"/>
        </w:rPr>
        <w:t>«Б»</w:t>
      </w:r>
      <w:r w:rsidRPr="003C1387">
        <w:rPr>
          <w:b/>
          <w:sz w:val="22"/>
          <w:szCs w:val="22"/>
        </w:rPr>
        <w:t>:</w:t>
      </w:r>
    </w:p>
    <w:p w:rsidR="00BE67F8" w:rsidRPr="00BE67F8" w:rsidRDefault="0097642B" w:rsidP="00BE67F8">
      <w:pPr>
        <w:pStyle w:val="ConsPlusNormal"/>
        <w:spacing w:before="120" w:after="120"/>
        <w:ind w:firstLine="0"/>
        <w:jc w:val="both"/>
        <w:rPr>
          <w:rFonts w:ascii="Times New Roman" w:hAnsi="Times New Roman" w:cs="Times New Roman"/>
          <w:bCs/>
          <w:iCs/>
          <w:sz w:val="22"/>
          <w:szCs w:val="22"/>
        </w:rPr>
      </w:pPr>
      <w:r w:rsidRPr="00BE67F8">
        <w:rPr>
          <w:rFonts w:ascii="Times New Roman" w:hAnsi="Times New Roman" w:cs="Times New Roman"/>
          <w:bCs/>
          <w:iCs/>
          <w:sz w:val="22"/>
          <w:szCs w:val="22"/>
        </w:rPr>
        <w:t xml:space="preserve">Количество Облигаций класса «Б» составляет </w:t>
      </w:r>
      <w:r w:rsidR="00BE67F8" w:rsidRPr="00BE67F8">
        <w:rPr>
          <w:rFonts w:ascii="Times New Roman" w:hAnsi="Times New Roman" w:cs="Times New Roman"/>
          <w:bCs/>
          <w:iCs/>
          <w:sz w:val="22"/>
          <w:szCs w:val="22"/>
        </w:rPr>
        <w:t xml:space="preserve">526 519 (пятьсот двадцать шесть тысяч пятьсот девятнадцать)  штук. Номинальная стоимость каждой Облигации класса «Б» составляет 1 000 (одну тысячу) рублей. </w:t>
      </w:r>
    </w:p>
    <w:p w:rsidR="0097642B" w:rsidRPr="00BE67F8" w:rsidRDefault="0097642B" w:rsidP="0097642B">
      <w:pPr>
        <w:pStyle w:val="ConsPlusNormal"/>
        <w:spacing w:before="120" w:after="120"/>
        <w:ind w:firstLine="0"/>
        <w:jc w:val="both"/>
        <w:rPr>
          <w:rFonts w:ascii="Times New Roman" w:hAnsi="Times New Roman" w:cs="Times New Roman"/>
          <w:bCs/>
          <w:iCs/>
          <w:sz w:val="22"/>
          <w:szCs w:val="22"/>
        </w:rPr>
      </w:pPr>
      <w:r w:rsidRPr="00BE67F8">
        <w:rPr>
          <w:rFonts w:ascii="Times New Roman" w:hAnsi="Times New Roman" w:cs="Times New Roman"/>
          <w:bCs/>
          <w:iCs/>
          <w:sz w:val="22"/>
          <w:szCs w:val="22"/>
        </w:rPr>
        <w:t xml:space="preserve">Номинальная стоимость каждой Облигации класса «Б» составляет 1 000 (Одну тысячу) рублей. </w:t>
      </w:r>
    </w:p>
    <w:p w:rsidR="0097642B" w:rsidRPr="00BE67F8" w:rsidRDefault="00A167E5">
      <w:pPr>
        <w:pStyle w:val="ConsPlusNormal"/>
        <w:spacing w:before="120" w:after="120"/>
        <w:ind w:firstLine="0"/>
        <w:jc w:val="both"/>
        <w:rPr>
          <w:rFonts w:ascii="Times New Roman" w:hAnsi="Times New Roman" w:cs="Times New Roman"/>
          <w:bCs/>
          <w:iCs/>
          <w:sz w:val="22"/>
          <w:szCs w:val="22"/>
        </w:rPr>
      </w:pPr>
      <w:bookmarkStart w:id="535" w:name="_DV_M902"/>
      <w:bookmarkStart w:id="536" w:name="_DV_M903"/>
      <w:bookmarkEnd w:id="535"/>
      <w:bookmarkEnd w:id="536"/>
      <w:r w:rsidRPr="00FF6DD8">
        <w:rPr>
          <w:rFonts w:ascii="Times New Roman" w:hAnsi="Times New Roman" w:cs="Times New Roman"/>
          <w:bCs/>
          <w:iCs/>
          <w:sz w:val="22"/>
          <w:szCs w:val="22"/>
        </w:rPr>
        <w:t xml:space="preserve">Порядок определения размера процентного (купонного) дохода по Облигациям класса «Б»: </w:t>
      </w:r>
    </w:p>
    <w:p w:rsidR="0097642B" w:rsidRPr="00BE67F8" w:rsidRDefault="0097642B" w:rsidP="0097642B">
      <w:pPr>
        <w:pStyle w:val="af2"/>
        <w:spacing w:before="120"/>
        <w:jc w:val="both"/>
        <w:rPr>
          <w:sz w:val="22"/>
          <w:szCs w:val="22"/>
        </w:rPr>
      </w:pPr>
      <w:r w:rsidRPr="00BE67F8">
        <w:rPr>
          <w:sz w:val="22"/>
          <w:szCs w:val="22"/>
        </w:rPr>
        <w:t>Размер дохода по каждому купону на одну Облигацию класса «Б» определяется Расчетным агентом в Даты расчета, указанные в п.9.2 Решения о выпуске ипотечных ценных бумаг.</w:t>
      </w:r>
    </w:p>
    <w:p w:rsidR="0097642B" w:rsidRPr="0097642B" w:rsidRDefault="0097642B" w:rsidP="0097642B">
      <w:pPr>
        <w:spacing w:before="120" w:after="120"/>
        <w:jc w:val="both"/>
        <w:rPr>
          <w:b/>
          <w:i/>
          <w:sz w:val="22"/>
          <w:szCs w:val="22"/>
        </w:rPr>
      </w:pPr>
      <w:r w:rsidRPr="0097642B">
        <w:rPr>
          <w:b/>
          <w:i/>
          <w:sz w:val="22"/>
          <w:szCs w:val="22"/>
        </w:rPr>
        <w:t>Доход по каждому купону на одну Облигацию класса «Б» определяется по следующей формуле:</w:t>
      </w:r>
    </w:p>
    <w:p w:rsidR="00BE67F8" w:rsidRPr="00BE67F8" w:rsidRDefault="00BE67F8" w:rsidP="00BE67F8">
      <w:pPr>
        <w:spacing w:before="120" w:after="120"/>
        <w:jc w:val="both"/>
        <w:outlineLvl w:val="0"/>
        <w:rPr>
          <w:sz w:val="22"/>
          <w:szCs w:val="22"/>
          <w:lang w:val="pt-PT"/>
        </w:rPr>
      </w:pPr>
      <w:bookmarkStart w:id="537" w:name="OLE_LINK319"/>
      <w:r w:rsidRPr="00BE67F8">
        <w:rPr>
          <w:sz w:val="22"/>
          <w:szCs w:val="22"/>
        </w:rPr>
        <w:t>С</w:t>
      </w:r>
      <w:r w:rsidRPr="00BE67F8">
        <w:rPr>
          <w:sz w:val="22"/>
          <w:szCs w:val="22"/>
          <w:lang w:val="pt-PT"/>
        </w:rPr>
        <w:t xml:space="preserve"> = (∑</w:t>
      </w:r>
      <w:r w:rsidRPr="00BE67F8">
        <w:rPr>
          <w:sz w:val="22"/>
          <w:szCs w:val="22"/>
        </w:rPr>
        <w:t>ДС</w:t>
      </w:r>
      <w:r w:rsidRPr="00BE67F8">
        <w:rPr>
          <w:w w:val="0"/>
          <w:sz w:val="22"/>
          <w:szCs w:val="22"/>
        </w:rPr>
        <w:t>П</w:t>
      </w:r>
      <w:r w:rsidRPr="00BE67F8">
        <w:rPr>
          <w:sz w:val="22"/>
          <w:szCs w:val="22"/>
          <w:lang w:val="pt-PT"/>
        </w:rPr>
        <w:t xml:space="preserve"> – RPP) / </w:t>
      </w:r>
      <w:r w:rsidRPr="00BE67F8">
        <w:rPr>
          <w:i/>
          <w:sz w:val="22"/>
          <w:szCs w:val="22"/>
        </w:rPr>
        <w:t>N</w:t>
      </w:r>
      <w:r w:rsidRPr="00BE67F8">
        <w:rPr>
          <w:i/>
          <w:sz w:val="22"/>
          <w:szCs w:val="22"/>
          <w:vertAlign w:val="subscript"/>
        </w:rPr>
        <w:t>Б</w:t>
      </w:r>
      <w:r w:rsidRPr="00BE67F8">
        <w:rPr>
          <w:sz w:val="22"/>
          <w:szCs w:val="22"/>
          <w:lang w:val="pt-PT"/>
        </w:rPr>
        <w:t xml:space="preserve">, </w:t>
      </w:r>
    </w:p>
    <w:p w:rsidR="00BE67F8" w:rsidRPr="00BE67F8" w:rsidRDefault="00BE67F8" w:rsidP="00BE67F8">
      <w:pPr>
        <w:spacing w:before="120" w:after="120"/>
        <w:jc w:val="both"/>
        <w:rPr>
          <w:sz w:val="22"/>
          <w:szCs w:val="22"/>
        </w:rPr>
      </w:pPr>
      <w:r w:rsidRPr="00BE67F8">
        <w:rPr>
          <w:sz w:val="22"/>
          <w:szCs w:val="22"/>
        </w:rPr>
        <w:t>где:</w:t>
      </w:r>
    </w:p>
    <w:p w:rsidR="00BE67F8" w:rsidRPr="00BE67F8" w:rsidRDefault="00BE67F8" w:rsidP="00BE67F8">
      <w:pPr>
        <w:spacing w:before="120" w:after="120"/>
        <w:jc w:val="both"/>
        <w:outlineLvl w:val="0"/>
        <w:rPr>
          <w:sz w:val="22"/>
          <w:szCs w:val="22"/>
        </w:rPr>
      </w:pPr>
      <w:r w:rsidRPr="00BE67F8">
        <w:rPr>
          <w:w w:val="0"/>
          <w:sz w:val="22"/>
          <w:szCs w:val="22"/>
        </w:rPr>
        <w:t>С – размер процентного (купонного) дохода на одну Облигацию класса «Б»;</w:t>
      </w:r>
    </w:p>
    <w:p w:rsidR="00BE67F8" w:rsidRPr="00BE67F8" w:rsidRDefault="00BE67F8" w:rsidP="00BE67F8">
      <w:pPr>
        <w:spacing w:before="120" w:after="120"/>
        <w:jc w:val="both"/>
        <w:rPr>
          <w:w w:val="0"/>
          <w:sz w:val="22"/>
          <w:szCs w:val="22"/>
          <w:lang w:val="es-ES"/>
        </w:rPr>
      </w:pPr>
      <w:r w:rsidRPr="00BE67F8">
        <w:rPr>
          <w:w w:val="0"/>
          <w:sz w:val="22"/>
          <w:szCs w:val="22"/>
          <w:lang w:val="es-ES"/>
        </w:rPr>
        <w:t>∑ДС</w:t>
      </w:r>
      <w:r w:rsidRPr="00BE67F8">
        <w:rPr>
          <w:w w:val="0"/>
          <w:sz w:val="22"/>
          <w:szCs w:val="22"/>
        </w:rPr>
        <w:t>П</w:t>
      </w:r>
      <w:r w:rsidRPr="00BE67F8">
        <w:rPr>
          <w:w w:val="0"/>
          <w:sz w:val="22"/>
          <w:szCs w:val="22"/>
          <w:lang w:val="es-ES"/>
        </w:rPr>
        <w:t xml:space="preserve"> – сумма денежных средств, полученных за Расчетный период, предшествующий </w:t>
      </w:r>
      <w:r w:rsidRPr="00BE67F8">
        <w:rPr>
          <w:w w:val="0"/>
          <w:sz w:val="22"/>
          <w:szCs w:val="22"/>
        </w:rPr>
        <w:t xml:space="preserve">соответствующей </w:t>
      </w:r>
      <w:r w:rsidRPr="00BE67F8">
        <w:rPr>
          <w:w w:val="0"/>
          <w:sz w:val="22"/>
          <w:szCs w:val="22"/>
          <w:lang w:val="es-ES"/>
        </w:rPr>
        <w:t>Дате расчета</w:t>
      </w:r>
      <w:r w:rsidRPr="00BE67F8">
        <w:rPr>
          <w:w w:val="0"/>
          <w:sz w:val="22"/>
          <w:szCs w:val="22"/>
        </w:rPr>
        <w:t>, и перечисленных на счет Эмитента до такой Даты расчета</w:t>
      </w:r>
      <w:r w:rsidRPr="00BE67F8">
        <w:rPr>
          <w:w w:val="0"/>
          <w:sz w:val="22"/>
          <w:szCs w:val="22"/>
          <w:lang w:val="es-ES"/>
        </w:rPr>
        <w:t>:</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в счет уплаты процентов по обеспеченным ипотекой обязательствам, входящим в состав ипотечного покрытия Облигаций;</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в качестве страховых выплат, за исключением страховых выплат, относящихся к основной сумме долга по закладным, не являющимся Дефолтными закладными;</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 xml:space="preserve">в счет возврата (в том числе в результате обращения взыскания) основного долга по обязательствам, удостоверенным закладными, признанными Дефолтными закладными; </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 xml:space="preserve">в качестве покупной цены закладных, признанных </w:t>
      </w:r>
      <w:r w:rsidRPr="00BE67F8">
        <w:rPr>
          <w:rFonts w:eastAsia="SimSun"/>
          <w:color w:val="000000"/>
          <w:lang w:val="ru-RU"/>
        </w:rPr>
        <w:t>Дефолтными закладными</w:t>
      </w:r>
      <w:r w:rsidRPr="00BE67F8">
        <w:rPr>
          <w:w w:val="0"/>
          <w:lang w:val="ru-RU"/>
        </w:rPr>
        <w:t>;</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rsidR="00BE67F8" w:rsidRPr="00BE67F8" w:rsidRDefault="00BE67F8" w:rsidP="00BE67F8">
      <w:pPr>
        <w:pStyle w:val="affffffff2"/>
        <w:numPr>
          <w:ilvl w:val="0"/>
          <w:numId w:val="66"/>
        </w:numPr>
        <w:spacing w:before="120" w:after="120" w:line="240" w:lineRule="auto"/>
        <w:contextualSpacing w:val="0"/>
        <w:rPr>
          <w:lang w:val="ru-RU"/>
        </w:rPr>
      </w:pPr>
      <w:r w:rsidRPr="00BE67F8">
        <w:rPr>
          <w:lang w:val="ru-RU"/>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BE67F8" w:rsidRPr="00BE67F8" w:rsidRDefault="00BE67F8" w:rsidP="00BE67F8">
      <w:pPr>
        <w:pStyle w:val="affffffff2"/>
        <w:numPr>
          <w:ilvl w:val="0"/>
          <w:numId w:val="66"/>
        </w:numPr>
        <w:spacing w:before="120" w:after="120" w:line="240" w:lineRule="auto"/>
        <w:contextualSpacing w:val="0"/>
        <w:rPr>
          <w:lang w:val="ru-RU"/>
        </w:rPr>
      </w:pPr>
      <w:r w:rsidRPr="00BE67F8">
        <w:rPr>
          <w:lang w:val="ru-RU"/>
        </w:rPr>
        <w:t>в качестве средств, поступающих от реализации имущества, приобретенного (оставленного за собой) Эмитентом в соответствии с законодательством Российской Федерации при обращении на него взыскания;</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 xml:space="preserve">в качестве нераспределенного остатка в результате округления части сумм процентного (купонного) дохода по Облигациям. </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 xml:space="preserve">в качестве иных поступлений, не </w:t>
      </w:r>
      <w:r w:rsidRPr="00BE67F8">
        <w:rPr>
          <w:iCs/>
          <w:lang w:val="ru-RU"/>
        </w:rPr>
        <w:t>включающихся в расчет показателя ∑ДСО в соответствии с п. 9.2 Решения о выпуске Облигаций</w:t>
      </w:r>
      <w:r w:rsidRPr="00BE67F8">
        <w:rPr>
          <w:w w:val="0"/>
          <w:lang w:val="ru-RU"/>
        </w:rPr>
        <w:t>;</w:t>
      </w:r>
    </w:p>
    <w:p w:rsidR="00BE67F8" w:rsidRPr="00BE67F8" w:rsidRDefault="00BE67F8" w:rsidP="00BE67F8">
      <w:pPr>
        <w:pStyle w:val="affffffff2"/>
        <w:numPr>
          <w:ilvl w:val="0"/>
          <w:numId w:val="66"/>
        </w:numPr>
        <w:spacing w:before="120" w:after="120" w:line="240" w:lineRule="auto"/>
        <w:rPr>
          <w:w w:val="0"/>
          <w:lang w:val="ru-RU"/>
        </w:rPr>
      </w:pPr>
      <w:r w:rsidRPr="00BE67F8">
        <w:rPr>
          <w:w w:val="0"/>
          <w:lang w:val="ru-RU"/>
        </w:rPr>
        <w:t>в качестве сумм, высвободившихся в результате амортизации Денежного резерва.</w:t>
      </w:r>
    </w:p>
    <w:p w:rsidR="00BE67F8" w:rsidRPr="00BE67F8" w:rsidRDefault="00BE67F8" w:rsidP="00BE67F8">
      <w:pPr>
        <w:spacing w:before="120" w:after="120"/>
        <w:jc w:val="both"/>
        <w:rPr>
          <w:color w:val="000000"/>
          <w:w w:val="0"/>
          <w:sz w:val="22"/>
          <w:szCs w:val="22"/>
        </w:rPr>
      </w:pPr>
      <w:bookmarkStart w:id="538" w:name="_DV_X225"/>
      <w:bookmarkStart w:id="539" w:name="_DV_C216"/>
      <w:r w:rsidRPr="00BE67F8">
        <w:rPr>
          <w:color w:val="000000"/>
          <w:w w:val="0"/>
          <w:sz w:val="22"/>
          <w:szCs w:val="22"/>
        </w:rPr>
        <w:t xml:space="preserve">При определении переменной </w:t>
      </w:r>
      <w:r w:rsidRPr="00BE67F8">
        <w:rPr>
          <w:i/>
          <w:color w:val="000000"/>
          <w:w w:val="0"/>
          <w:sz w:val="22"/>
          <w:szCs w:val="22"/>
        </w:rPr>
        <w:t xml:space="preserve">∑ДСП </w:t>
      </w:r>
      <w:r w:rsidRPr="00BE67F8">
        <w:rPr>
          <w:color w:val="000000"/>
          <w:w w:val="0"/>
          <w:sz w:val="22"/>
          <w:szCs w:val="22"/>
        </w:rPr>
        <w:t>в первую Дату расчета учитываются перечисленные выше денежные средства, в том числе</w:t>
      </w:r>
      <w:r w:rsidRPr="00BE67F8">
        <w:rPr>
          <w:sz w:val="22"/>
          <w:szCs w:val="22"/>
        </w:rPr>
        <w:t xml:space="preserve"> </w:t>
      </w:r>
      <w:r w:rsidRPr="00BE67F8">
        <w:rPr>
          <w:color w:val="000000"/>
          <w:w w:val="0"/>
          <w:sz w:val="22"/>
          <w:szCs w:val="22"/>
        </w:rPr>
        <w:t xml:space="preserve">полученные за период до даты </w:t>
      </w:r>
      <w:r w:rsidRPr="00BE67F8">
        <w:rPr>
          <w:sz w:val="22"/>
          <w:szCs w:val="22"/>
        </w:rPr>
        <w:t>утверждения Решения о выпуске ипотечных ценных бумаг</w:t>
      </w:r>
      <w:r w:rsidRPr="00BE67F8">
        <w:rPr>
          <w:color w:val="000000"/>
          <w:sz w:val="22"/>
          <w:szCs w:val="22"/>
        </w:rPr>
        <w:t xml:space="preserve"> </w:t>
      </w:r>
      <w:r w:rsidRPr="00BE67F8">
        <w:rPr>
          <w:sz w:val="22"/>
          <w:szCs w:val="22"/>
        </w:rPr>
        <w:t>в отношении выпуска Облигаций класса «Б»,</w:t>
      </w:r>
      <w:r w:rsidRPr="00BE67F8">
        <w:rPr>
          <w:color w:val="000000"/>
          <w:w w:val="0"/>
          <w:sz w:val="22"/>
          <w:szCs w:val="22"/>
        </w:rPr>
        <w:t xml:space="preserve"> находящиеся на счетах Эмитента на установленную для первого купонного периода Дату расчета за вычетом денежных средств, направленных в первом Расчетном периоде на </w:t>
      </w:r>
      <w:r w:rsidRPr="00BE67F8">
        <w:rPr>
          <w:sz w:val="22"/>
          <w:szCs w:val="22"/>
        </w:rPr>
        <w:t>погашение процентов по займам, привлеченным Эмитентом для оплаты Акционерному обществу "ДВИЦ Ипотечный центр" покупной цены за приобретенные Эмитентом обеспеченные ипотекой требования, составляющие ипотечное покрытие по Облигациям</w:t>
      </w:r>
      <w:r w:rsidRPr="00BE67F8">
        <w:rPr>
          <w:rFonts w:eastAsia="SimSun"/>
          <w:color w:val="000000"/>
          <w:w w:val="0"/>
          <w:sz w:val="22"/>
          <w:szCs w:val="22"/>
        </w:rPr>
        <w:t>.</w:t>
      </w:r>
    </w:p>
    <w:p w:rsidR="00BE67F8" w:rsidRPr="00BE67F8" w:rsidRDefault="00BE67F8" w:rsidP="00BE67F8">
      <w:pPr>
        <w:spacing w:before="120" w:after="120"/>
        <w:jc w:val="both"/>
        <w:rPr>
          <w:sz w:val="22"/>
          <w:szCs w:val="22"/>
        </w:rPr>
      </w:pPr>
      <w:r w:rsidRPr="00BE67F8">
        <w:rPr>
          <w:w w:val="0"/>
          <w:sz w:val="22"/>
          <w:szCs w:val="22"/>
          <w:lang w:val="es-ES"/>
        </w:rPr>
        <w:t xml:space="preserve">При досрочном погашении Облигаций класса «Б» по требованию их владельцев </w:t>
      </w:r>
      <w:r w:rsidRPr="00BE67F8">
        <w:rPr>
          <w:w w:val="0"/>
          <w:sz w:val="22"/>
          <w:szCs w:val="22"/>
        </w:rPr>
        <w:t xml:space="preserve">или по решению Эмитента, а также при полном погашении </w:t>
      </w:r>
      <w:r w:rsidRPr="00BE67F8">
        <w:rPr>
          <w:w w:val="0"/>
          <w:sz w:val="22"/>
          <w:szCs w:val="22"/>
          <w:lang w:val="es-ES"/>
        </w:rPr>
        <w:t>Облигаций класса «Б»</w:t>
      </w:r>
      <w:r w:rsidRPr="00BE67F8">
        <w:rPr>
          <w:w w:val="0"/>
          <w:sz w:val="22"/>
          <w:szCs w:val="22"/>
        </w:rPr>
        <w:t xml:space="preserve"> </w:t>
      </w:r>
      <w:r w:rsidRPr="00BE67F8">
        <w:rPr>
          <w:color w:val="000000"/>
          <w:w w:val="0"/>
          <w:sz w:val="22"/>
          <w:szCs w:val="22"/>
        </w:rPr>
        <w:t xml:space="preserve">переменная </w:t>
      </w:r>
      <w:r w:rsidRPr="00BE67F8">
        <w:rPr>
          <w:i/>
          <w:iCs/>
          <w:color w:val="000000"/>
          <w:w w:val="0"/>
          <w:sz w:val="22"/>
          <w:szCs w:val="22"/>
        </w:rPr>
        <w:t>∑</w:t>
      </w:r>
      <w:r w:rsidRPr="00BE67F8">
        <w:rPr>
          <w:iCs/>
          <w:color w:val="000000"/>
          <w:w w:val="0"/>
          <w:sz w:val="22"/>
          <w:szCs w:val="22"/>
        </w:rPr>
        <w:t>ДС</w:t>
      </w:r>
      <w:r w:rsidRPr="00BE67F8">
        <w:rPr>
          <w:color w:val="000000"/>
          <w:w w:val="0"/>
          <w:sz w:val="22"/>
          <w:szCs w:val="22"/>
        </w:rPr>
        <w:t>П</w:t>
      </w:r>
      <w:r w:rsidRPr="00BE67F8">
        <w:rPr>
          <w:w w:val="0"/>
          <w:sz w:val="22"/>
          <w:szCs w:val="22"/>
          <w:lang w:val="es-ES"/>
        </w:rPr>
        <w:t xml:space="preserve"> определяется как сумм</w:t>
      </w:r>
      <w:r w:rsidRPr="00BE67F8">
        <w:rPr>
          <w:w w:val="0"/>
          <w:sz w:val="22"/>
          <w:szCs w:val="22"/>
        </w:rPr>
        <w:t>а</w:t>
      </w:r>
      <w:r w:rsidRPr="00BE67F8">
        <w:rPr>
          <w:w w:val="0"/>
          <w:sz w:val="22"/>
          <w:szCs w:val="22"/>
          <w:lang w:val="es-ES"/>
        </w:rPr>
        <w:t xml:space="preserve"> всех</w:t>
      </w:r>
      <w:bookmarkStart w:id="540" w:name="_DV_X230"/>
      <w:bookmarkStart w:id="541" w:name="_DV_C224"/>
      <w:bookmarkEnd w:id="538"/>
      <w:bookmarkEnd w:id="539"/>
      <w:r w:rsidRPr="00BE67F8">
        <w:rPr>
          <w:w w:val="0"/>
          <w:sz w:val="22"/>
          <w:szCs w:val="22"/>
          <w:lang w:val="es-ES"/>
        </w:rPr>
        <w:t xml:space="preserve"> денежных средств, </w:t>
      </w:r>
      <w:bookmarkStart w:id="542" w:name="_DV_C231"/>
      <w:bookmarkStart w:id="543" w:name="OLE_LINK290"/>
      <w:bookmarkEnd w:id="540"/>
      <w:bookmarkEnd w:id="541"/>
      <w:r w:rsidRPr="00BE67F8">
        <w:rPr>
          <w:w w:val="0"/>
          <w:sz w:val="22"/>
          <w:szCs w:val="22"/>
        </w:rPr>
        <w:t>находящихся в распоряжении</w:t>
      </w:r>
      <w:r w:rsidRPr="00BE67F8">
        <w:rPr>
          <w:w w:val="0"/>
          <w:sz w:val="22"/>
          <w:szCs w:val="22"/>
          <w:lang w:val="es-ES"/>
        </w:rPr>
        <w:t xml:space="preserve"> Эмитента</w:t>
      </w:r>
      <w:r w:rsidRPr="00BE67F8">
        <w:rPr>
          <w:w w:val="0"/>
          <w:sz w:val="22"/>
          <w:szCs w:val="22"/>
        </w:rPr>
        <w:t>, включая</w:t>
      </w:r>
      <w:r w:rsidRPr="00BE67F8">
        <w:rPr>
          <w:sz w:val="22"/>
          <w:szCs w:val="22"/>
        </w:rPr>
        <w:t xml:space="preserve"> денежные средства, полученные Эмитентом в счет оплаты закладных, входящих в состав ипотечного покрытия.</w:t>
      </w:r>
      <w:bookmarkEnd w:id="542"/>
    </w:p>
    <w:bookmarkEnd w:id="543"/>
    <w:p w:rsidR="00BE67F8" w:rsidRPr="00BE67F8" w:rsidRDefault="00BE67F8" w:rsidP="00BE67F8">
      <w:pPr>
        <w:spacing w:before="120" w:after="120"/>
        <w:jc w:val="both"/>
        <w:rPr>
          <w:w w:val="0"/>
          <w:sz w:val="22"/>
          <w:szCs w:val="22"/>
        </w:rPr>
      </w:pPr>
      <w:r w:rsidRPr="00BE67F8">
        <w:rPr>
          <w:i/>
          <w:w w:val="0"/>
          <w:sz w:val="22"/>
          <w:szCs w:val="22"/>
        </w:rPr>
        <w:t>RPP</w:t>
      </w:r>
      <w:r w:rsidRPr="00BE67F8">
        <w:rPr>
          <w:w w:val="0"/>
          <w:sz w:val="22"/>
          <w:szCs w:val="22"/>
        </w:rPr>
        <w:t xml:space="preserve"> – сумма денежных средств, включенных в расчет </w:t>
      </w:r>
      <w:r w:rsidRPr="00BE67F8">
        <w:rPr>
          <w:sz w:val="22"/>
          <w:szCs w:val="22"/>
        </w:rPr>
        <w:t>∑ДС</w:t>
      </w:r>
      <w:r w:rsidRPr="00BE67F8">
        <w:rPr>
          <w:w w:val="0"/>
          <w:sz w:val="22"/>
          <w:szCs w:val="22"/>
        </w:rPr>
        <w:t>П и направленных в Расчетном периоде на:</w:t>
      </w:r>
    </w:p>
    <w:p w:rsidR="00BE67F8" w:rsidRPr="00BE67F8" w:rsidRDefault="00BE67F8" w:rsidP="00BE67F8">
      <w:pPr>
        <w:spacing w:before="120" w:after="120"/>
        <w:jc w:val="both"/>
        <w:rPr>
          <w:w w:val="0"/>
          <w:sz w:val="22"/>
          <w:szCs w:val="22"/>
        </w:rPr>
      </w:pPr>
      <w:r w:rsidRPr="00BE67F8">
        <w:rPr>
          <w:w w:val="0"/>
          <w:sz w:val="22"/>
          <w:szCs w:val="22"/>
        </w:rPr>
        <w:t>- осуществление выплат, предусмотренных пп. (а) – (</w:t>
      </w:r>
      <w:r w:rsidRPr="00BE67F8">
        <w:rPr>
          <w:w w:val="0"/>
          <w:sz w:val="22"/>
          <w:szCs w:val="22"/>
          <w:lang w:val="en-US"/>
        </w:rPr>
        <w:t>l</w:t>
      </w:r>
      <w:r w:rsidRPr="00BE67F8">
        <w:rPr>
          <w:w w:val="0"/>
          <w:sz w:val="22"/>
          <w:szCs w:val="22"/>
        </w:rPr>
        <w:t>)</w:t>
      </w:r>
      <w:r w:rsidRPr="00BE67F8">
        <w:rPr>
          <w:rFonts w:eastAsia="SimSun"/>
          <w:w w:val="0"/>
          <w:sz w:val="22"/>
          <w:szCs w:val="22"/>
        </w:rPr>
        <w:t xml:space="preserve"> Порядка распределения </w:t>
      </w:r>
      <w:r w:rsidRPr="00BE67F8">
        <w:rPr>
          <w:w w:val="0"/>
          <w:sz w:val="22"/>
          <w:szCs w:val="22"/>
        </w:rPr>
        <w:t xml:space="preserve">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установленного в п.17 Решения о выпуске ипотечных ценных бумаг по Облигациям класса «Б»; </w:t>
      </w:r>
    </w:p>
    <w:p w:rsidR="00BE67F8" w:rsidRPr="00BE67F8" w:rsidRDefault="00BE67F8" w:rsidP="00BE67F8">
      <w:pPr>
        <w:spacing w:before="120" w:after="120"/>
        <w:jc w:val="both"/>
        <w:rPr>
          <w:sz w:val="22"/>
          <w:szCs w:val="22"/>
        </w:rPr>
      </w:pPr>
      <w:r w:rsidRPr="00BE67F8">
        <w:rPr>
          <w:sz w:val="22"/>
          <w:szCs w:val="22"/>
        </w:rPr>
        <w:t xml:space="preserve">-  выплату </w:t>
      </w:r>
      <w:r w:rsidRPr="00BE67F8">
        <w:rPr>
          <w:w w:val="0"/>
          <w:sz w:val="22"/>
          <w:szCs w:val="22"/>
          <w:lang w:val="es-ES"/>
        </w:rPr>
        <w:t>процентного (</w:t>
      </w:r>
      <w:r w:rsidRPr="00BE67F8">
        <w:rPr>
          <w:sz w:val="22"/>
          <w:szCs w:val="22"/>
        </w:rPr>
        <w:t>купонного</w:t>
      </w:r>
      <w:r w:rsidRPr="00BE67F8">
        <w:rPr>
          <w:w w:val="0"/>
          <w:sz w:val="22"/>
          <w:szCs w:val="22"/>
          <w:lang w:val="es-ES"/>
        </w:rPr>
        <w:t>)</w:t>
      </w:r>
      <w:r w:rsidRPr="00BE67F8">
        <w:rPr>
          <w:sz w:val="22"/>
          <w:szCs w:val="22"/>
        </w:rPr>
        <w:t xml:space="preserve"> дохода по Облигациям класса «А» и/или погашение номинальной стоимости Облигаций класса «А» в соответствии с требованиями их владельцев о досрочном погашении указанных облигаций.</w:t>
      </w:r>
    </w:p>
    <w:p w:rsidR="00BE67F8" w:rsidRPr="00BE67F8" w:rsidRDefault="00BE67F8" w:rsidP="00BE67F8">
      <w:pPr>
        <w:spacing w:before="120" w:after="120"/>
        <w:jc w:val="both"/>
        <w:rPr>
          <w:w w:val="0"/>
          <w:sz w:val="22"/>
          <w:szCs w:val="22"/>
        </w:rPr>
      </w:pPr>
      <w:r w:rsidRPr="00BE67F8">
        <w:rPr>
          <w:w w:val="0"/>
          <w:sz w:val="22"/>
          <w:szCs w:val="22"/>
          <w:lang w:val="es-ES"/>
        </w:rPr>
        <w:t xml:space="preserve">При досрочном погашении Облигаций класса «Б» по требованию их владельцев </w:t>
      </w:r>
      <w:r w:rsidRPr="00BE67F8">
        <w:rPr>
          <w:w w:val="0"/>
          <w:sz w:val="22"/>
          <w:szCs w:val="22"/>
        </w:rPr>
        <w:t xml:space="preserve">или по решению Эмитента, а также при полном погашении </w:t>
      </w:r>
      <w:r w:rsidRPr="00BE67F8">
        <w:rPr>
          <w:w w:val="0"/>
          <w:sz w:val="22"/>
          <w:szCs w:val="22"/>
          <w:lang w:val="es-ES"/>
        </w:rPr>
        <w:t>Облигаций класса «Б»</w:t>
      </w:r>
      <w:r w:rsidRPr="00BE67F8">
        <w:rPr>
          <w:w w:val="0"/>
          <w:sz w:val="22"/>
          <w:szCs w:val="22"/>
        </w:rPr>
        <w:t xml:space="preserve"> переменная</w:t>
      </w:r>
      <w:r w:rsidRPr="00BE67F8">
        <w:rPr>
          <w:sz w:val="22"/>
          <w:szCs w:val="22"/>
        </w:rPr>
        <w:t xml:space="preserve"> </w:t>
      </w:r>
      <w:r w:rsidRPr="00BE67F8">
        <w:rPr>
          <w:sz w:val="22"/>
          <w:szCs w:val="22"/>
          <w:lang w:val="pt-PT"/>
        </w:rPr>
        <w:t>RPP</w:t>
      </w:r>
      <w:r w:rsidRPr="00BE67F8">
        <w:rPr>
          <w:w w:val="0"/>
          <w:sz w:val="22"/>
          <w:szCs w:val="22"/>
          <w:lang w:val="es-ES"/>
        </w:rPr>
        <w:t xml:space="preserve"> определяется как сумм</w:t>
      </w:r>
      <w:r w:rsidRPr="00BE67F8">
        <w:rPr>
          <w:w w:val="0"/>
          <w:sz w:val="22"/>
          <w:szCs w:val="22"/>
        </w:rPr>
        <w:t>а</w:t>
      </w:r>
      <w:r w:rsidRPr="00BE67F8">
        <w:rPr>
          <w:w w:val="0"/>
          <w:sz w:val="22"/>
          <w:szCs w:val="22"/>
          <w:lang w:val="es-ES"/>
        </w:rPr>
        <w:t xml:space="preserve"> </w:t>
      </w:r>
      <w:r w:rsidRPr="00BE67F8">
        <w:rPr>
          <w:sz w:val="22"/>
          <w:szCs w:val="22"/>
        </w:rPr>
        <w:t>номинальной стоимости размещенных акций</w:t>
      </w:r>
      <w:r w:rsidRPr="00BE67F8">
        <w:rPr>
          <w:w w:val="0"/>
          <w:sz w:val="22"/>
          <w:szCs w:val="22"/>
          <w:lang w:val="es-ES"/>
        </w:rPr>
        <w:t xml:space="preserve"> </w:t>
      </w:r>
      <w:r w:rsidRPr="00BE67F8">
        <w:rPr>
          <w:w w:val="0"/>
          <w:sz w:val="22"/>
          <w:szCs w:val="22"/>
        </w:rPr>
        <w:t>Эмитента</w:t>
      </w:r>
      <w:r w:rsidRPr="00BE67F8">
        <w:rPr>
          <w:w w:val="0"/>
          <w:sz w:val="22"/>
          <w:szCs w:val="22"/>
          <w:lang w:val="es-ES"/>
        </w:rPr>
        <w:t xml:space="preserve"> </w:t>
      </w:r>
      <w:r w:rsidRPr="00BE67F8">
        <w:rPr>
          <w:w w:val="0"/>
          <w:sz w:val="22"/>
          <w:szCs w:val="22"/>
        </w:rPr>
        <w:t xml:space="preserve">и </w:t>
      </w:r>
      <w:r w:rsidRPr="00BE67F8">
        <w:rPr>
          <w:w w:val="0"/>
          <w:sz w:val="22"/>
          <w:szCs w:val="22"/>
          <w:lang w:val="es-ES"/>
        </w:rPr>
        <w:t>денежных средств</w:t>
      </w:r>
      <w:r w:rsidRPr="00BE67F8">
        <w:rPr>
          <w:w w:val="0"/>
          <w:sz w:val="22"/>
          <w:szCs w:val="22"/>
        </w:rPr>
        <w:t xml:space="preserve">, включенных в расчет </w:t>
      </w:r>
      <w:r w:rsidRPr="00BE67F8">
        <w:rPr>
          <w:sz w:val="22"/>
          <w:szCs w:val="22"/>
        </w:rPr>
        <w:t>∑ДС</w:t>
      </w:r>
      <w:r w:rsidRPr="00BE67F8">
        <w:rPr>
          <w:w w:val="0"/>
          <w:sz w:val="22"/>
          <w:szCs w:val="22"/>
        </w:rPr>
        <w:t>П</w:t>
      </w:r>
      <w:r w:rsidRPr="00BE67F8">
        <w:rPr>
          <w:w w:val="0"/>
          <w:sz w:val="22"/>
          <w:szCs w:val="22"/>
          <w:lang w:val="es-ES"/>
        </w:rPr>
        <w:t xml:space="preserve"> </w:t>
      </w:r>
      <w:r w:rsidRPr="00BE67F8">
        <w:rPr>
          <w:w w:val="0"/>
          <w:sz w:val="22"/>
          <w:szCs w:val="22"/>
        </w:rPr>
        <w:t xml:space="preserve">и </w:t>
      </w:r>
      <w:r w:rsidRPr="00BE67F8">
        <w:rPr>
          <w:w w:val="0"/>
          <w:sz w:val="22"/>
          <w:szCs w:val="22"/>
          <w:lang w:val="es-ES"/>
        </w:rPr>
        <w:t>направленн</w:t>
      </w:r>
      <w:r w:rsidRPr="00BE67F8">
        <w:rPr>
          <w:w w:val="0"/>
          <w:sz w:val="22"/>
          <w:szCs w:val="22"/>
        </w:rPr>
        <w:t xml:space="preserve">ых </w:t>
      </w:r>
      <w:r w:rsidRPr="00BE67F8">
        <w:rPr>
          <w:w w:val="0"/>
          <w:sz w:val="22"/>
          <w:szCs w:val="22"/>
          <w:lang w:val="es-ES"/>
        </w:rPr>
        <w:t>на</w:t>
      </w:r>
      <w:r w:rsidRPr="00BE67F8">
        <w:rPr>
          <w:w w:val="0"/>
          <w:sz w:val="22"/>
          <w:szCs w:val="22"/>
        </w:rPr>
        <w:t>:</w:t>
      </w:r>
    </w:p>
    <w:p w:rsidR="00BE67F8" w:rsidRPr="00BE67F8" w:rsidRDefault="00BE67F8" w:rsidP="00BE67F8">
      <w:pPr>
        <w:spacing w:before="120" w:after="120"/>
        <w:jc w:val="both"/>
        <w:rPr>
          <w:w w:val="0"/>
          <w:sz w:val="22"/>
          <w:szCs w:val="22"/>
        </w:rPr>
      </w:pPr>
      <w:r w:rsidRPr="00BE67F8">
        <w:rPr>
          <w:w w:val="0"/>
          <w:sz w:val="22"/>
          <w:szCs w:val="22"/>
        </w:rPr>
        <w:t>-</w:t>
      </w:r>
      <w:r w:rsidRPr="00BE67F8">
        <w:rPr>
          <w:w w:val="0"/>
          <w:sz w:val="22"/>
          <w:szCs w:val="22"/>
          <w:lang w:val="es-ES"/>
        </w:rPr>
        <w:t xml:space="preserve"> выплату процентного (купонного) дохода по Облигациям класса «А»</w:t>
      </w:r>
      <w:r w:rsidRPr="00BE67F8">
        <w:rPr>
          <w:w w:val="0"/>
          <w:sz w:val="22"/>
          <w:szCs w:val="22"/>
        </w:rPr>
        <w:t>;</w:t>
      </w:r>
    </w:p>
    <w:p w:rsidR="00BE67F8" w:rsidRPr="00BE67F8" w:rsidRDefault="00BE67F8" w:rsidP="00BE67F8">
      <w:pPr>
        <w:spacing w:before="120" w:after="120"/>
        <w:jc w:val="both"/>
        <w:rPr>
          <w:w w:val="0"/>
          <w:sz w:val="22"/>
          <w:szCs w:val="22"/>
        </w:rPr>
      </w:pPr>
      <w:r w:rsidRPr="00BE67F8">
        <w:rPr>
          <w:w w:val="0"/>
          <w:sz w:val="22"/>
          <w:szCs w:val="22"/>
        </w:rPr>
        <w:t xml:space="preserve">- </w:t>
      </w:r>
      <w:r w:rsidRPr="00BE67F8">
        <w:rPr>
          <w:w w:val="0"/>
          <w:sz w:val="22"/>
          <w:szCs w:val="22"/>
          <w:lang w:val="es-ES"/>
        </w:rPr>
        <w:t>погашение номинальной стоимости Облигаций класса «А</w:t>
      </w:r>
      <w:r w:rsidRPr="00BE67F8">
        <w:rPr>
          <w:sz w:val="22"/>
          <w:szCs w:val="22"/>
        </w:rPr>
        <w:t>»</w:t>
      </w:r>
      <w:r w:rsidRPr="00BE67F8">
        <w:rPr>
          <w:w w:val="0"/>
          <w:sz w:val="22"/>
          <w:szCs w:val="22"/>
          <w:lang w:val="es-ES"/>
        </w:rPr>
        <w:t xml:space="preserve"> и Облигаций класса «Б»</w:t>
      </w:r>
      <w:r w:rsidRPr="00BE67F8">
        <w:rPr>
          <w:w w:val="0"/>
          <w:sz w:val="22"/>
          <w:szCs w:val="22"/>
        </w:rPr>
        <w:t>;</w:t>
      </w:r>
    </w:p>
    <w:p w:rsidR="00BE67F8" w:rsidRPr="00BE67F8" w:rsidRDefault="00BE67F8" w:rsidP="00BE67F8">
      <w:pPr>
        <w:spacing w:before="120" w:after="120"/>
        <w:jc w:val="both"/>
        <w:rPr>
          <w:w w:val="0"/>
          <w:sz w:val="22"/>
          <w:szCs w:val="22"/>
        </w:rPr>
      </w:pPr>
      <w:r w:rsidRPr="00BE67F8">
        <w:rPr>
          <w:w w:val="0"/>
          <w:sz w:val="22"/>
          <w:szCs w:val="22"/>
        </w:rPr>
        <w:t>-</w:t>
      </w:r>
      <w:r w:rsidRPr="00BE67F8">
        <w:rPr>
          <w:w w:val="0"/>
          <w:sz w:val="22"/>
          <w:szCs w:val="22"/>
          <w:lang w:val="es-ES"/>
        </w:rPr>
        <w:t xml:space="preserve"> </w:t>
      </w:r>
      <w:r w:rsidRPr="00BE67F8">
        <w:rPr>
          <w:w w:val="0"/>
          <w:sz w:val="22"/>
          <w:szCs w:val="22"/>
        </w:rPr>
        <w:t>осуществление</w:t>
      </w:r>
      <w:r w:rsidRPr="00BE67F8">
        <w:rPr>
          <w:w w:val="0"/>
          <w:sz w:val="22"/>
          <w:szCs w:val="22"/>
          <w:lang w:val="es-ES"/>
        </w:rPr>
        <w:t xml:space="preserve"> иных платежей, предусмотренных Решени</w:t>
      </w:r>
      <w:r w:rsidRPr="00BE67F8">
        <w:rPr>
          <w:w w:val="0"/>
          <w:sz w:val="22"/>
          <w:szCs w:val="22"/>
        </w:rPr>
        <w:t>я</w:t>
      </w:r>
      <w:r w:rsidRPr="00BE67F8">
        <w:rPr>
          <w:w w:val="0"/>
          <w:sz w:val="22"/>
          <w:szCs w:val="22"/>
          <w:lang w:val="es-ES"/>
        </w:rPr>
        <w:t>м</w:t>
      </w:r>
      <w:r w:rsidRPr="00BE67F8">
        <w:rPr>
          <w:w w:val="0"/>
          <w:sz w:val="22"/>
          <w:szCs w:val="22"/>
        </w:rPr>
        <w:t>и</w:t>
      </w:r>
      <w:r w:rsidRPr="00BE67F8">
        <w:rPr>
          <w:w w:val="0"/>
          <w:sz w:val="22"/>
          <w:szCs w:val="22"/>
          <w:lang w:val="es-ES"/>
        </w:rPr>
        <w:t xml:space="preserve"> о выпуске ипотечных ценных бумаг</w:t>
      </w:r>
      <w:r w:rsidRPr="00BE67F8">
        <w:rPr>
          <w:w w:val="0"/>
          <w:sz w:val="22"/>
          <w:szCs w:val="22"/>
        </w:rPr>
        <w:t xml:space="preserve"> в отношении </w:t>
      </w:r>
      <w:r w:rsidRPr="00BE67F8">
        <w:rPr>
          <w:w w:val="0"/>
          <w:sz w:val="22"/>
          <w:szCs w:val="22"/>
          <w:lang w:val="es-ES"/>
        </w:rPr>
        <w:t>Облигаций класса «А» и Облигаций класса «Б», которые осуществляются в приоритетном порядке по отношению к выплате процентного (купонного) дохода по Облигациям класса «Б»</w:t>
      </w:r>
      <w:r w:rsidRPr="00BE67F8">
        <w:rPr>
          <w:w w:val="0"/>
          <w:sz w:val="22"/>
          <w:szCs w:val="22"/>
        </w:rPr>
        <w:t>.</w:t>
      </w:r>
    </w:p>
    <w:p w:rsidR="00BE67F8" w:rsidRPr="00BE67F8" w:rsidRDefault="00BE67F8" w:rsidP="00BE67F8">
      <w:pPr>
        <w:spacing w:before="120" w:after="120"/>
        <w:jc w:val="both"/>
        <w:rPr>
          <w:sz w:val="22"/>
          <w:szCs w:val="22"/>
        </w:rPr>
      </w:pPr>
      <w:r w:rsidRPr="00BE67F8">
        <w:rPr>
          <w:i/>
          <w:sz w:val="22"/>
          <w:szCs w:val="22"/>
        </w:rPr>
        <w:t>N</w:t>
      </w:r>
      <w:r w:rsidRPr="00BE67F8">
        <w:rPr>
          <w:i/>
          <w:sz w:val="22"/>
          <w:szCs w:val="22"/>
          <w:vertAlign w:val="subscript"/>
        </w:rPr>
        <w:t>Б</w:t>
      </w:r>
      <w:r w:rsidRPr="00BE67F8">
        <w:rPr>
          <w:sz w:val="22"/>
          <w:szCs w:val="22"/>
        </w:rPr>
        <w:t xml:space="preserve"> – количество Облигаций класса «Б», находящихся в обращении на Дату расчета.</w:t>
      </w:r>
    </w:p>
    <w:p w:rsidR="00BE67F8" w:rsidRPr="00BE67F8" w:rsidRDefault="00BE67F8" w:rsidP="00BE67F8">
      <w:pPr>
        <w:pStyle w:val="af4"/>
        <w:spacing w:before="120" w:line="240" w:lineRule="auto"/>
        <w:jc w:val="both"/>
        <w:rPr>
          <w:sz w:val="22"/>
          <w:szCs w:val="22"/>
        </w:rPr>
      </w:pPr>
      <w:r w:rsidRPr="00BE67F8">
        <w:rPr>
          <w:sz w:val="22"/>
          <w:szCs w:val="22"/>
        </w:rPr>
        <w:t>В случае, если в результате расчета размера процентного (купонного) дохода по Облигациям класса «Б» на основании указанного выше порядка расчетная величина размера процентного (купонного) дохода по Облигациям класса «Б» оказывается меньше 0 (нуля), она считается равной 0 (нулю).</w:t>
      </w:r>
    </w:p>
    <w:p w:rsidR="00BE67F8" w:rsidRPr="00BE67F8" w:rsidRDefault="00BE67F8" w:rsidP="00BE67F8">
      <w:pPr>
        <w:pStyle w:val="af4"/>
        <w:spacing w:before="120" w:line="240" w:lineRule="auto"/>
        <w:jc w:val="both"/>
        <w:rPr>
          <w:sz w:val="22"/>
          <w:szCs w:val="22"/>
        </w:rPr>
      </w:pPr>
      <w:r w:rsidRPr="00BE67F8">
        <w:rPr>
          <w:sz w:val="22"/>
          <w:szCs w:val="22"/>
        </w:rPr>
        <w:t>П</w:t>
      </w:r>
      <w:r w:rsidRPr="00BE67F8">
        <w:rPr>
          <w:w w:val="0"/>
          <w:sz w:val="22"/>
          <w:szCs w:val="22"/>
          <w:lang w:val="es-ES"/>
        </w:rPr>
        <w:t xml:space="preserve">ри досрочном погашении Облигаций класса «Б» по требованию их владельцев </w:t>
      </w:r>
      <w:r w:rsidRPr="00BE67F8">
        <w:rPr>
          <w:w w:val="0"/>
          <w:sz w:val="22"/>
          <w:szCs w:val="22"/>
        </w:rPr>
        <w:t xml:space="preserve">или по решению Эмитента, а также при полном погашении </w:t>
      </w:r>
      <w:r w:rsidRPr="00BE67F8">
        <w:rPr>
          <w:w w:val="0"/>
          <w:sz w:val="22"/>
          <w:szCs w:val="22"/>
          <w:lang w:val="es-ES"/>
        </w:rPr>
        <w:t>Облигаций класса «Б»</w:t>
      </w:r>
      <w:r w:rsidRPr="00BE67F8">
        <w:rPr>
          <w:w w:val="0"/>
          <w:sz w:val="22"/>
          <w:szCs w:val="22"/>
        </w:rPr>
        <w:t xml:space="preserve"> </w:t>
      </w:r>
      <w:r w:rsidRPr="00BE67F8">
        <w:rPr>
          <w:sz w:val="22"/>
          <w:szCs w:val="22"/>
        </w:rPr>
        <w:t>в случае если в течение всех купонных периодов, предшествующих текущему купонному периоду, размер процентного (купонного) дохода по Облигациям класса «Б», выплаченного в соответствии с пунктом (</w:t>
      </w:r>
      <w:r w:rsidRPr="00BE67F8">
        <w:rPr>
          <w:sz w:val="22"/>
          <w:szCs w:val="22"/>
          <w:lang w:val="en-US"/>
        </w:rPr>
        <w:t>m</w:t>
      </w:r>
      <w:r w:rsidRPr="00BE67F8">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 на основании указанного выше порядка определения размера процентного (купонного) дохода по Облигациям класса «Б» размер процентного (купонного) дохода по Облигациям класса «Б», подлежащий уплате в соответствии с пунктом (</w:t>
      </w:r>
      <w:r w:rsidRPr="00BE67F8">
        <w:rPr>
          <w:sz w:val="22"/>
          <w:szCs w:val="22"/>
          <w:lang w:val="en-US"/>
        </w:rPr>
        <w:t>m</w:t>
      </w:r>
      <w:r w:rsidRPr="00BE67F8">
        <w:rPr>
          <w:sz w:val="22"/>
          <w:szCs w:val="22"/>
        </w:rPr>
        <w:t>) Порядка распределения денежных средств, полученных в счет уплаты процентов по обеспеченным ипотекой обязательствам, либо в соответствии с пунктом (</w:t>
      </w:r>
      <w:r w:rsidRPr="00BE67F8">
        <w:rPr>
          <w:sz w:val="22"/>
          <w:szCs w:val="22"/>
          <w:lang w:val="en-US"/>
        </w:rPr>
        <w:t>l</w:t>
      </w:r>
      <w:r w:rsidRPr="00BE67F8">
        <w:rPr>
          <w:sz w:val="22"/>
          <w:szCs w:val="22"/>
        </w:rPr>
        <w:t>) Порядка распределения денежных средств в случае досрочного погашения Облигаций по усмотрению Эмитента также равен 0 (нулю), в Дату выплаты, относящуюся к текущему купонному периоду, выплачивается процентный (купонный) доход по Облигациям класса «Б», в порядке, установленном в п.9.4 Решения о выпуске Облигаций класса «Б», в размере 0,001 (одной тысячной) процента годовых от номинальной стоимости Облигации класса «Б» на Дату начала размещения Облигаций класса «Б», но не менее 1 (одной) копейки.</w:t>
      </w:r>
    </w:p>
    <w:p w:rsidR="00BE67F8" w:rsidRPr="00BE67F8" w:rsidRDefault="00BE67F8" w:rsidP="00BE67F8">
      <w:pPr>
        <w:spacing w:before="120" w:after="120"/>
        <w:jc w:val="both"/>
        <w:rPr>
          <w:sz w:val="22"/>
          <w:szCs w:val="22"/>
        </w:rPr>
      </w:pPr>
      <w:r w:rsidRPr="00BE67F8">
        <w:rPr>
          <w:sz w:val="22"/>
          <w:szCs w:val="22"/>
        </w:rPr>
        <w:t>Величина купонной выплаты в расчете на одну Облигацию класса «Б» определяется с точностью до одной копейки (округление производится в сторону уменьшения до ближайшего целого числа).</w:t>
      </w:r>
    </w:p>
    <w:p w:rsidR="00AA5B4F" w:rsidRPr="00BE67F8" w:rsidRDefault="00BE67F8" w:rsidP="00313D89">
      <w:pPr>
        <w:pStyle w:val="ConsPlusNormal"/>
        <w:spacing w:before="120" w:after="120"/>
        <w:ind w:firstLine="0"/>
        <w:jc w:val="both"/>
        <w:outlineLvl w:val="6"/>
        <w:rPr>
          <w:rFonts w:ascii="Times New Roman" w:hAnsi="Times New Roman" w:cs="Times New Roman"/>
          <w:b/>
          <w:sz w:val="22"/>
          <w:szCs w:val="22"/>
        </w:rPr>
      </w:pPr>
      <w:bookmarkStart w:id="544" w:name="_DV_X216"/>
      <w:bookmarkStart w:id="545" w:name="_DV_M1049"/>
      <w:bookmarkStart w:id="546" w:name="_DV_M917"/>
      <w:bookmarkStart w:id="547" w:name="_DV_M1012"/>
      <w:bookmarkStart w:id="548" w:name="_DV_M905"/>
      <w:bookmarkStart w:id="549" w:name="_DV_M906"/>
      <w:bookmarkStart w:id="550" w:name="_DV_M907"/>
      <w:bookmarkStart w:id="551" w:name="_DV_M908"/>
      <w:bookmarkStart w:id="552" w:name="_DV_M909"/>
      <w:bookmarkStart w:id="553" w:name="_DV_M910"/>
      <w:bookmarkStart w:id="554" w:name="_DV_M911"/>
      <w:bookmarkStart w:id="555" w:name="_DV_M912"/>
      <w:bookmarkStart w:id="556" w:name="_DV_M913"/>
      <w:bookmarkStart w:id="557" w:name="_DV_M914"/>
      <w:bookmarkStart w:id="558" w:name="_DV_M915"/>
      <w:bookmarkStart w:id="559" w:name="_DV_M916"/>
      <w:bookmarkStart w:id="560" w:name="_DV_M918"/>
      <w:bookmarkStart w:id="561" w:name="_DV_M919"/>
      <w:bookmarkStart w:id="562" w:name="_DV_M920"/>
      <w:bookmarkStart w:id="563" w:name="_DV_M921"/>
      <w:bookmarkStart w:id="564" w:name="_DV_M922"/>
      <w:bookmarkStart w:id="565" w:name="_DV_M923"/>
      <w:bookmarkStart w:id="566" w:name="_DV_M924"/>
      <w:bookmarkStart w:id="567" w:name="_DV_M925"/>
      <w:bookmarkStart w:id="568" w:name="_DV_M926"/>
      <w:bookmarkStart w:id="569" w:name="_DV_M927"/>
      <w:bookmarkStart w:id="570" w:name="_DV_M929"/>
      <w:bookmarkStart w:id="571" w:name="_DV_M931"/>
      <w:bookmarkStart w:id="572" w:name="_DV_M932"/>
      <w:bookmarkEnd w:id="532"/>
      <w:bookmarkEnd w:id="537"/>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BE67F8">
        <w:rPr>
          <w:rFonts w:ascii="Times New Roman" w:hAnsi="Times New Roman" w:cs="Times New Roman"/>
          <w:b/>
          <w:sz w:val="22"/>
          <w:szCs w:val="22"/>
        </w:rPr>
        <w:t>С</w:t>
      </w:r>
      <w:r w:rsidR="00D661A1" w:rsidRPr="00BE67F8">
        <w:rPr>
          <w:rFonts w:ascii="Times New Roman" w:hAnsi="Times New Roman" w:cs="Times New Roman"/>
          <w:b/>
          <w:sz w:val="22"/>
          <w:szCs w:val="22"/>
        </w:rPr>
        <w:t>рок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w:t>
      </w:r>
    </w:p>
    <w:p w:rsidR="005F0712" w:rsidRPr="005F0712" w:rsidRDefault="005F0712" w:rsidP="005F0712">
      <w:pPr>
        <w:pStyle w:val="af4"/>
        <w:spacing w:before="120" w:line="240" w:lineRule="auto"/>
        <w:jc w:val="both"/>
        <w:rPr>
          <w:sz w:val="22"/>
          <w:szCs w:val="22"/>
        </w:rPr>
      </w:pPr>
      <w:r w:rsidRPr="005F0712">
        <w:rPr>
          <w:sz w:val="22"/>
          <w:szCs w:val="22"/>
        </w:rPr>
        <w:t xml:space="preserve">Обязательство Эмитента по выплате номинальной стоимости Облигаций класса «Б» может быть исполнено Эмитентом только после полного исполнения обязательства Эмитента по выплате номинальной стоимости Облигаций класса «А». </w:t>
      </w:r>
    </w:p>
    <w:p w:rsidR="005F0712" w:rsidRPr="005F0712" w:rsidRDefault="005F0712" w:rsidP="005F0712">
      <w:pPr>
        <w:spacing w:before="120" w:after="120"/>
        <w:jc w:val="both"/>
        <w:rPr>
          <w:rFonts w:eastAsia="SimSun"/>
          <w:sz w:val="22"/>
          <w:szCs w:val="22"/>
        </w:rPr>
      </w:pPr>
      <w:r w:rsidRPr="005F0712">
        <w:rPr>
          <w:rFonts w:eastAsia="SimSun"/>
          <w:color w:val="000000"/>
          <w:sz w:val="22"/>
          <w:szCs w:val="22"/>
        </w:rPr>
        <w:t>Погашение номинальной стоимости Облигаций класса «Б» осуществляется частями 07 (седьмого) числа каждого месяца февраля, мая, августа и ноября каждого года, начиная с</w:t>
      </w:r>
      <w:r w:rsidRPr="005F0712">
        <w:rPr>
          <w:rFonts w:eastAsia="SimSun"/>
          <w:sz w:val="22"/>
          <w:szCs w:val="22"/>
        </w:rPr>
        <w:t xml:space="preserve"> даты выплаты, в которую Облигации класса «А» будут погашены в полном объеме. </w:t>
      </w:r>
      <w:r w:rsidRPr="005F0712">
        <w:rPr>
          <w:rFonts w:eastAsia="SimSun"/>
          <w:color w:val="000000"/>
          <w:sz w:val="22"/>
          <w:szCs w:val="22"/>
        </w:rPr>
        <w:t xml:space="preserve">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выходным. </w:t>
      </w:r>
    </w:p>
    <w:p w:rsidR="005F0712" w:rsidRPr="005F0712" w:rsidRDefault="005F0712" w:rsidP="005F0712">
      <w:pPr>
        <w:spacing w:before="120" w:after="120"/>
        <w:jc w:val="both"/>
        <w:rPr>
          <w:rFonts w:eastAsia="SimSun"/>
          <w:w w:val="0"/>
          <w:sz w:val="22"/>
          <w:szCs w:val="22"/>
        </w:rPr>
      </w:pPr>
      <w:r w:rsidRPr="005F0712">
        <w:rPr>
          <w:sz w:val="22"/>
          <w:szCs w:val="22"/>
        </w:rPr>
        <w:t xml:space="preserve">Облигации </w:t>
      </w:r>
      <w:r w:rsidRPr="005F0712">
        <w:rPr>
          <w:rFonts w:eastAsia="SimSun"/>
          <w:sz w:val="22"/>
          <w:szCs w:val="22"/>
        </w:rPr>
        <w:t xml:space="preserve">класса «Б» </w:t>
      </w:r>
      <w:r w:rsidRPr="005F0712">
        <w:rPr>
          <w:sz w:val="22"/>
          <w:szCs w:val="22"/>
        </w:rPr>
        <w:t xml:space="preserve">подлежат полному погашению </w:t>
      </w:r>
      <w:r w:rsidRPr="005F0712">
        <w:rPr>
          <w:bCs/>
          <w:color w:val="000000"/>
          <w:sz w:val="22"/>
          <w:szCs w:val="22"/>
        </w:rPr>
        <w:t>07 ноября 2047</w:t>
      </w:r>
      <w:r w:rsidRPr="005F0712">
        <w:rPr>
          <w:rFonts w:eastAsia="SimSun"/>
          <w:w w:val="0"/>
          <w:sz w:val="22"/>
          <w:szCs w:val="22"/>
        </w:rPr>
        <w:t xml:space="preserve"> года.</w:t>
      </w:r>
    </w:p>
    <w:p w:rsidR="005F0712" w:rsidRPr="005F0712" w:rsidRDefault="005F0712" w:rsidP="005F0712">
      <w:pPr>
        <w:pStyle w:val="2c"/>
        <w:spacing w:before="120" w:line="240" w:lineRule="auto"/>
        <w:jc w:val="both"/>
        <w:rPr>
          <w:color w:val="000000"/>
          <w:w w:val="0"/>
          <w:sz w:val="22"/>
          <w:szCs w:val="22"/>
        </w:rPr>
      </w:pPr>
      <w:r w:rsidRPr="005F0712">
        <w:rPr>
          <w:color w:val="000000"/>
          <w:w w:val="0"/>
          <w:sz w:val="22"/>
          <w:szCs w:val="22"/>
        </w:rPr>
        <w:t>Срок исполнения обязательств по выплате процентного (купонного) дохода по Облигациям класса «Б» совпадает со сроком исполнения обязательств по выплате процентного (купонного) дохода по Облигациям класса «</w:t>
      </w:r>
      <w:r w:rsidRPr="005F0712">
        <w:rPr>
          <w:sz w:val="22"/>
          <w:szCs w:val="22"/>
        </w:rPr>
        <w:t>А», указанным в п.</w:t>
      </w:r>
      <w:r w:rsidRPr="005F0712">
        <w:rPr>
          <w:color w:val="000000"/>
          <w:w w:val="0"/>
          <w:sz w:val="22"/>
          <w:szCs w:val="22"/>
        </w:rPr>
        <w:t>9.4 Решения о выпуске ипотечных ценных бумаг</w:t>
      </w:r>
      <w:r w:rsidRPr="005F0712">
        <w:rPr>
          <w:rFonts w:eastAsia="MS Mincho"/>
          <w:color w:val="000000"/>
          <w:w w:val="0"/>
          <w:sz w:val="22"/>
          <w:szCs w:val="22"/>
          <w:lang w:eastAsia="en-GB"/>
        </w:rPr>
        <w:t xml:space="preserve"> </w:t>
      </w:r>
      <w:r w:rsidRPr="005C4267">
        <w:rPr>
          <w:rFonts w:eastAsia="MS Mincho"/>
          <w:color w:val="000000"/>
          <w:w w:val="0"/>
          <w:sz w:val="22"/>
          <w:szCs w:val="22"/>
          <w:lang w:eastAsia="en-GB"/>
        </w:rPr>
        <w:t>в отношении Облигаций класса «А»</w:t>
      </w:r>
      <w:r w:rsidRPr="005F0712">
        <w:rPr>
          <w:color w:val="000000"/>
          <w:w w:val="0"/>
          <w:sz w:val="22"/>
          <w:szCs w:val="22"/>
        </w:rPr>
        <w:t>.</w:t>
      </w:r>
    </w:p>
    <w:p w:rsidR="005F0712" w:rsidRPr="005F0712" w:rsidRDefault="005F0712" w:rsidP="005F0712">
      <w:pPr>
        <w:pStyle w:val="2c"/>
        <w:spacing w:before="120" w:line="240" w:lineRule="auto"/>
        <w:jc w:val="both"/>
        <w:rPr>
          <w:color w:val="000000"/>
          <w:w w:val="0"/>
          <w:sz w:val="22"/>
          <w:szCs w:val="22"/>
        </w:rPr>
      </w:pPr>
      <w:r w:rsidRPr="005F0712">
        <w:rPr>
          <w:color w:val="000000"/>
          <w:w w:val="0"/>
          <w:sz w:val="22"/>
          <w:szCs w:val="22"/>
        </w:rPr>
        <w:t>При этом под "Расчетным периодом" понимается каждый период продолжительностью в три календарных месяца - с 1 января по 31 марта, с 1 апреля по 30 июня, с 1 июля по 30 сентября и с 1 октября по 31 декабря -  с учетом того, что первый Расчетный период начинается в дату утверждения Решения о выпуске ипотечных ценных бумаг и оканчивается в последний день (включительно):</w:t>
      </w:r>
    </w:p>
    <w:p w:rsidR="005F0712" w:rsidRPr="005F0712" w:rsidRDefault="005F0712" w:rsidP="005F0712">
      <w:pPr>
        <w:pStyle w:val="2c"/>
        <w:spacing w:before="120" w:line="240" w:lineRule="auto"/>
        <w:jc w:val="both"/>
        <w:rPr>
          <w:color w:val="000000"/>
          <w:w w:val="0"/>
          <w:sz w:val="22"/>
          <w:szCs w:val="22"/>
        </w:rPr>
      </w:pPr>
      <w:r w:rsidRPr="005F0712">
        <w:rPr>
          <w:color w:val="000000"/>
          <w:w w:val="0"/>
          <w:sz w:val="22"/>
          <w:szCs w:val="22"/>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«Б», в случае если Дата окончания размещения Облигаций класса «Б» приходится на первый или второй месяцы такого периода; или</w:t>
      </w:r>
    </w:p>
    <w:p w:rsidR="005F0712" w:rsidRPr="005F0712" w:rsidRDefault="005F0712" w:rsidP="005F0712">
      <w:pPr>
        <w:pStyle w:val="2c"/>
        <w:spacing w:before="120" w:line="240" w:lineRule="auto"/>
        <w:jc w:val="both"/>
        <w:rPr>
          <w:color w:val="000000"/>
          <w:w w:val="0"/>
          <w:sz w:val="22"/>
          <w:szCs w:val="22"/>
        </w:rPr>
      </w:pPr>
      <w:r w:rsidRPr="005F0712">
        <w:rPr>
          <w:color w:val="000000"/>
          <w:w w:val="0"/>
          <w:sz w:val="22"/>
          <w:szCs w:val="22"/>
        </w:rPr>
        <w:t xml:space="preserve">-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«Б», в случае если Дата окончания размещения Облигаций класса «Б» приходится на третий месяц такого периода. </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665"/>
      </w:tblGrid>
      <w:tr w:rsidR="00FC66DF" w:rsidRPr="00993280" w:rsidTr="00FC66DF">
        <w:trPr>
          <w:cantSplit/>
        </w:trPr>
        <w:tc>
          <w:tcPr>
            <w:tcW w:w="4508" w:type="dxa"/>
            <w:gridSpan w:val="2"/>
            <w:tcBorders>
              <w:top w:val="double" w:sz="6" w:space="0" w:color="auto"/>
              <w:left w:val="double" w:sz="6" w:space="0" w:color="auto"/>
              <w:bottom w:val="sing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Процентный (купонный) период</w:t>
            </w:r>
          </w:p>
        </w:tc>
        <w:tc>
          <w:tcPr>
            <w:tcW w:w="5665" w:type="dxa"/>
            <w:vMerge w:val="restart"/>
            <w:tcBorders>
              <w:top w:val="double" w:sz="6" w:space="0" w:color="auto"/>
              <w:left w:val="doub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Дата выплаты процентного (купонного) дохода</w:t>
            </w:r>
          </w:p>
        </w:tc>
      </w:tr>
      <w:tr w:rsidR="00FC66DF" w:rsidRPr="00993280" w:rsidTr="00FC66DF">
        <w:tblPrEx>
          <w:tblBorders>
            <w:top w:val="none" w:sz="0" w:space="0" w:color="auto"/>
            <w:bottom w:val="double" w:sz="6" w:space="0" w:color="auto"/>
          </w:tblBorders>
        </w:tblPrEx>
        <w:trPr>
          <w:cantSplit/>
        </w:trPr>
        <w:tc>
          <w:tcPr>
            <w:tcW w:w="2308" w:type="dxa"/>
            <w:tcBorders>
              <w:top w:val="single" w:sz="6" w:space="0" w:color="auto"/>
              <w:left w:val="double" w:sz="6" w:space="0" w:color="auto"/>
              <w:bottom w:val="double" w:sz="6" w:space="0" w:color="auto"/>
              <w:right w:val="sing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Дата начала</w:t>
            </w:r>
          </w:p>
        </w:tc>
        <w:tc>
          <w:tcPr>
            <w:tcW w:w="2200" w:type="dxa"/>
            <w:tcBorders>
              <w:top w:val="single" w:sz="6" w:space="0" w:color="auto"/>
              <w:left w:val="single" w:sz="6" w:space="0" w:color="auto"/>
              <w:bottom w:val="doub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Дата окончания</w:t>
            </w:r>
          </w:p>
        </w:tc>
        <w:tc>
          <w:tcPr>
            <w:tcW w:w="5665" w:type="dxa"/>
            <w:vMerge/>
            <w:tcBorders>
              <w:left w:val="double" w:sz="6" w:space="0" w:color="auto"/>
              <w:bottom w:val="doub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p>
        </w:tc>
      </w:tr>
    </w:tbl>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b/>
          <w:bCs/>
          <w:sz w:val="22"/>
          <w:szCs w:val="22"/>
          <w:lang w:eastAsia="en-GB"/>
        </w:rPr>
        <w:t>1-ый купон</w:t>
      </w:r>
      <w:r w:rsidRPr="00993280">
        <w:rPr>
          <w:rFonts w:eastAsia="MS Mincho"/>
          <w:sz w:val="22"/>
          <w:szCs w:val="22"/>
          <w:lang w:eastAsia="en-GB"/>
        </w:rPr>
        <w:t xml:space="preserve">: </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336"/>
        <w:gridCol w:w="5529"/>
      </w:tblGrid>
      <w:tr w:rsidR="00FC66DF" w:rsidRPr="00993280" w:rsidTr="00EB2DD2">
        <w:tc>
          <w:tcPr>
            <w:tcW w:w="2308" w:type="dxa"/>
            <w:tcBorders>
              <w:top w:val="double" w:sz="6" w:space="0" w:color="auto"/>
              <w:left w:val="double" w:sz="6" w:space="0" w:color="auto"/>
              <w:bottom w:val="single" w:sz="6" w:space="0" w:color="auto"/>
              <w:right w:val="single" w:sz="6" w:space="0" w:color="auto"/>
            </w:tcBorders>
          </w:tcPr>
          <w:p w:rsidR="00993280" w:rsidRPr="00993280" w:rsidRDefault="00947989" w:rsidP="00947989">
            <w:pPr>
              <w:autoSpaceDE/>
              <w:autoSpaceDN/>
              <w:spacing w:after="20" w:line="288" w:lineRule="auto"/>
              <w:jc w:val="both"/>
              <w:rPr>
                <w:rFonts w:eastAsia="MS Mincho"/>
                <w:sz w:val="22"/>
                <w:szCs w:val="22"/>
              </w:rPr>
            </w:pPr>
            <w:r w:rsidRPr="00947989">
              <w:rPr>
                <w:rFonts w:eastAsia="MS Mincho"/>
                <w:sz w:val="22"/>
                <w:szCs w:val="22"/>
              </w:rPr>
              <w:t>Датой начала 1-го купонного периода  является Дата начала размещения Облигаций класса «Б»</w:t>
            </w:r>
          </w:p>
        </w:tc>
        <w:tc>
          <w:tcPr>
            <w:tcW w:w="2336" w:type="dxa"/>
            <w:tcBorders>
              <w:top w:val="double" w:sz="6" w:space="0" w:color="auto"/>
              <w:left w:val="single" w:sz="6" w:space="0" w:color="auto"/>
              <w:bottom w:val="single" w:sz="6" w:space="0" w:color="auto"/>
              <w:right w:val="double" w:sz="6" w:space="0" w:color="auto"/>
            </w:tcBorders>
          </w:tcPr>
          <w:p w:rsidR="00947989" w:rsidRPr="00947989" w:rsidRDefault="00947989" w:rsidP="00947989">
            <w:pPr>
              <w:spacing w:after="20"/>
              <w:jc w:val="both"/>
              <w:rPr>
                <w:rFonts w:eastAsia="MS Mincho"/>
                <w:sz w:val="22"/>
                <w:szCs w:val="22"/>
              </w:rPr>
            </w:pPr>
            <w:r w:rsidRPr="00947989">
              <w:rPr>
                <w:rFonts w:eastAsia="MS Mincho"/>
                <w:sz w:val="22"/>
                <w:szCs w:val="22"/>
              </w:rPr>
              <w:t>Датой окончания 1-го купонного периода является 07 число одного из следующих месяцев - февраля, мая, августа или ноября, в зависимости от того, какой из этих месяцев наступает раньше после окончания первого Расчетного периода, как он определен в п. 9.2 Решения о выпуске ипотечных ценных бумаг.</w:t>
            </w:r>
          </w:p>
          <w:p w:rsidR="00993280" w:rsidRPr="00993280" w:rsidRDefault="00993280" w:rsidP="00947989">
            <w:pPr>
              <w:autoSpaceDE/>
              <w:autoSpaceDN/>
              <w:spacing w:after="20" w:line="288" w:lineRule="auto"/>
              <w:jc w:val="both"/>
              <w:rPr>
                <w:rFonts w:eastAsia="MS Mincho"/>
                <w:sz w:val="22"/>
                <w:szCs w:val="22"/>
              </w:rPr>
            </w:pPr>
          </w:p>
        </w:tc>
        <w:tc>
          <w:tcPr>
            <w:tcW w:w="5529" w:type="dxa"/>
            <w:tcBorders>
              <w:top w:val="double" w:sz="6" w:space="0" w:color="auto"/>
              <w:left w:val="double" w:sz="6" w:space="0" w:color="auto"/>
              <w:bottom w:val="single" w:sz="6" w:space="0" w:color="auto"/>
              <w:right w:val="double" w:sz="6" w:space="0" w:color="auto"/>
            </w:tcBorders>
          </w:tcPr>
          <w:p w:rsidR="00947989" w:rsidRPr="00947989" w:rsidRDefault="00947989" w:rsidP="00947989">
            <w:pPr>
              <w:autoSpaceDE/>
              <w:autoSpaceDN/>
              <w:spacing w:after="20" w:line="288" w:lineRule="auto"/>
              <w:jc w:val="both"/>
              <w:rPr>
                <w:rFonts w:eastAsia="MS Mincho"/>
                <w:sz w:val="22"/>
                <w:szCs w:val="22"/>
              </w:rPr>
            </w:pPr>
            <w:r w:rsidRPr="00947989">
              <w:rPr>
                <w:rFonts w:eastAsia="SimSun"/>
                <w:color w:val="000000"/>
                <w:sz w:val="22"/>
                <w:szCs w:val="22"/>
                <w:lang w:eastAsia="en-GB"/>
              </w:rPr>
              <w:t xml:space="preserve">Процентный (купонный) доход по 1-му купону выплачивается в Дату окончания </w:t>
            </w:r>
            <w:r w:rsidRPr="00947989">
              <w:rPr>
                <w:rFonts w:eastAsia="MS Mincho"/>
                <w:sz w:val="22"/>
                <w:szCs w:val="22"/>
              </w:rPr>
              <w:t>1-го купонного периода.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«Б» не имеет права требовать начисления процентов или какой-либо иной компенсации за такую задержку в платеже.</w:t>
            </w:r>
          </w:p>
          <w:p w:rsidR="00993280" w:rsidRPr="00993280" w:rsidRDefault="00993280" w:rsidP="00993280">
            <w:pPr>
              <w:autoSpaceDE/>
              <w:autoSpaceDN/>
              <w:spacing w:after="20" w:line="288" w:lineRule="auto"/>
              <w:jc w:val="both"/>
              <w:rPr>
                <w:rFonts w:eastAsia="MS Mincho"/>
                <w:sz w:val="22"/>
                <w:szCs w:val="22"/>
              </w:rPr>
            </w:pPr>
          </w:p>
          <w:p w:rsidR="00993280" w:rsidRPr="00993280" w:rsidRDefault="00993280" w:rsidP="00993280">
            <w:pPr>
              <w:autoSpaceDE/>
              <w:autoSpaceDN/>
              <w:spacing w:after="20" w:line="288" w:lineRule="auto"/>
              <w:jc w:val="both"/>
              <w:rPr>
                <w:rFonts w:eastAsia="MS Mincho"/>
                <w:sz w:val="22"/>
                <w:szCs w:val="22"/>
                <w:lang w:eastAsia="en-GB"/>
              </w:rPr>
            </w:pPr>
            <w:r w:rsidRPr="00993280">
              <w:rPr>
                <w:rFonts w:eastAsia="MS Mincho"/>
                <w:sz w:val="22"/>
                <w:szCs w:val="22"/>
              </w:rPr>
              <w:br/>
            </w:r>
          </w:p>
        </w:tc>
      </w:tr>
      <w:tr w:rsidR="00FC66DF" w:rsidRPr="00993280" w:rsidTr="00FC66DF">
        <w:tblPrEx>
          <w:tblBorders>
            <w:top w:val="none" w:sz="0" w:space="0" w:color="auto"/>
            <w:bottom w:val="double" w:sz="6" w:space="0" w:color="auto"/>
          </w:tblBorders>
        </w:tblPrEx>
        <w:tc>
          <w:tcPr>
            <w:tcW w:w="10173" w:type="dxa"/>
            <w:gridSpan w:val="3"/>
            <w:tcBorders>
              <w:top w:val="single" w:sz="6" w:space="0" w:color="auto"/>
              <w:left w:val="double" w:sz="6" w:space="0" w:color="auto"/>
              <w:bottom w:val="double" w:sz="6" w:space="0" w:color="auto"/>
              <w:right w:val="double" w:sz="6" w:space="0" w:color="auto"/>
            </w:tcBorders>
          </w:tcPr>
          <w:p w:rsidR="00993280" w:rsidRPr="00993280" w:rsidRDefault="00993280" w:rsidP="00993280">
            <w:pPr>
              <w:autoSpaceDE/>
              <w:autoSpaceDN/>
              <w:spacing w:after="200" w:line="288" w:lineRule="auto"/>
              <w:jc w:val="both"/>
              <w:rPr>
                <w:rFonts w:eastAsia="MS Mincho"/>
                <w:i/>
                <w:iCs/>
                <w:sz w:val="22"/>
                <w:szCs w:val="22"/>
                <w:lang w:eastAsia="en-GB"/>
              </w:rPr>
            </w:pPr>
            <w:r w:rsidRPr="00993280">
              <w:rPr>
                <w:rFonts w:eastAsia="MS Mincho"/>
                <w:i/>
                <w:iCs/>
                <w:sz w:val="22"/>
                <w:szCs w:val="22"/>
                <w:lang w:eastAsia="en-GB"/>
              </w:rPr>
              <w:t>Порядок выплаты дохода по Облигациям:</w:t>
            </w:r>
          </w:p>
          <w:p w:rsidR="00A06A62" w:rsidRPr="00A06A62"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A06A62" w:rsidRPr="00A06A62"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06A62" w:rsidRPr="00A06A62"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A06A62" w:rsidRPr="00A06A62" w:rsidRDefault="00A06A62" w:rsidP="00A06A62">
            <w:pPr>
              <w:tabs>
                <w:tab w:val="left" w:pos="0"/>
              </w:tabs>
              <w:autoSpaceDE/>
              <w:autoSpaceDN/>
              <w:spacing w:after="20" w:line="288" w:lineRule="auto"/>
              <w:jc w:val="both"/>
              <w:rPr>
                <w:rFonts w:eastAsia="MS Mincho"/>
                <w:sz w:val="22"/>
                <w:szCs w:val="22"/>
                <w:lang w:eastAsia="en-GB"/>
              </w:rPr>
            </w:pPr>
            <w:r w:rsidRPr="00A06A62">
              <w:rPr>
                <w:rFonts w:eastAsia="MS Mincho"/>
                <w:sz w:val="22"/>
                <w:szCs w:val="22"/>
                <w:lang w:eastAsia="en-GB"/>
              </w:rPr>
              <w:t>Передача доходов по Облигациям в денежной форме осуществляется депозитарием лицу, являвшемуся его депонентом:</w:t>
            </w:r>
          </w:p>
          <w:p w:rsidR="00A06A62" w:rsidRPr="00A06A62"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A06A62" w:rsidRPr="00A06A62" w:rsidRDefault="00A06A62" w:rsidP="00A06A62">
            <w:pPr>
              <w:tabs>
                <w:tab w:val="left" w:pos="2339"/>
              </w:tabs>
              <w:autoSpaceDE/>
              <w:autoSpaceDN/>
              <w:spacing w:after="20" w:line="288" w:lineRule="auto"/>
              <w:jc w:val="both"/>
              <w:rPr>
                <w:bCs/>
                <w:snapToGrid w:val="0"/>
                <w:sz w:val="22"/>
                <w:szCs w:val="22"/>
              </w:rPr>
            </w:pPr>
            <w:r w:rsidRPr="00A06A62">
              <w:rPr>
                <w:rFonts w:eastAsia="MS Mincho"/>
                <w:sz w:val="22"/>
                <w:szCs w:val="22"/>
                <w:lang w:eastAsia="en-GB"/>
              </w:rPr>
              <w:t xml:space="preserve">2) </w:t>
            </w:r>
            <w:r w:rsidRPr="00A06A62">
              <w:rPr>
                <w:bCs/>
                <w:snapToGrid w:val="0"/>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w:t>
            </w:r>
            <w:r w:rsidRPr="00A06A62">
              <w:rPr>
                <w:rFonts w:eastAsia="MS Mincho"/>
                <w:sz w:val="22"/>
                <w:szCs w:val="22"/>
                <w:lang w:eastAsia="en-GB"/>
              </w:rPr>
              <w:t>установленную</w:t>
            </w:r>
            <w:r w:rsidRPr="00A06A62">
              <w:rPr>
                <w:bCs/>
                <w:snapToGrid w:val="0"/>
                <w:sz w:val="22"/>
                <w:szCs w:val="22"/>
              </w:rPr>
              <w:t xml:space="preserve">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A06A62" w:rsidRPr="00A06A62"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A06A62" w:rsidRPr="00A06A62"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993280" w:rsidRPr="00993280" w:rsidRDefault="00A06A62" w:rsidP="00A06A62">
            <w:pPr>
              <w:tabs>
                <w:tab w:val="left" w:pos="2339"/>
              </w:tabs>
              <w:autoSpaceDE/>
              <w:autoSpaceDN/>
              <w:spacing w:after="20" w:line="288" w:lineRule="auto"/>
              <w:jc w:val="both"/>
              <w:rPr>
                <w:rFonts w:eastAsia="MS Mincho"/>
                <w:sz w:val="22"/>
                <w:szCs w:val="22"/>
                <w:lang w:eastAsia="en-GB"/>
              </w:rPr>
            </w:pPr>
            <w:r w:rsidRPr="00A06A62">
              <w:rPr>
                <w:rFonts w:eastAsia="MS Mincho"/>
                <w:sz w:val="22"/>
                <w:szCs w:val="22"/>
                <w:lang w:eastAsia="en-GB"/>
              </w:rPr>
              <w:t>Купонный доход по неразмещенным Облигациям класса «Б» или по Облигациям класса «Б», переведенным на счет Эмитента в НРД, не начисляется и не выплачивается.</w:t>
            </w:r>
          </w:p>
        </w:tc>
      </w:tr>
    </w:tbl>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b/>
          <w:bCs/>
          <w:sz w:val="22"/>
          <w:szCs w:val="22"/>
          <w:lang w:eastAsia="en-GB"/>
        </w:rPr>
        <w:t>2-ой</w:t>
      </w:r>
      <w:r w:rsidRPr="00993280">
        <w:rPr>
          <w:rFonts w:eastAsia="MS Mincho"/>
          <w:b/>
          <w:bCs/>
          <w:i/>
          <w:sz w:val="22"/>
          <w:szCs w:val="22"/>
          <w:lang w:eastAsia="en-GB"/>
        </w:rPr>
        <w:t xml:space="preserve"> </w:t>
      </w:r>
      <w:r w:rsidRPr="00993280">
        <w:rPr>
          <w:rFonts w:eastAsia="MS Mincho"/>
          <w:b/>
          <w:bCs/>
          <w:sz w:val="22"/>
          <w:szCs w:val="22"/>
          <w:lang w:eastAsia="en-GB"/>
        </w:rPr>
        <w:t>и последующие</w:t>
      </w:r>
      <w:r w:rsidRPr="00993280">
        <w:rPr>
          <w:rFonts w:eastAsia="MS Mincho"/>
          <w:b/>
          <w:bCs/>
          <w:i/>
          <w:sz w:val="22"/>
          <w:szCs w:val="22"/>
          <w:lang w:eastAsia="en-GB"/>
        </w:rPr>
        <w:t xml:space="preserve"> </w:t>
      </w:r>
      <w:r w:rsidRPr="00993280">
        <w:rPr>
          <w:rFonts w:eastAsia="MS Mincho"/>
          <w:b/>
          <w:bCs/>
          <w:sz w:val="22"/>
          <w:szCs w:val="22"/>
          <w:lang w:eastAsia="en-GB"/>
        </w:rPr>
        <w:t>купоны</w:t>
      </w:r>
      <w:r w:rsidRPr="00993280">
        <w:rPr>
          <w:rFonts w:eastAsia="MS Mincho"/>
          <w:sz w:val="22"/>
          <w:szCs w:val="22"/>
          <w:lang w:eastAsia="en-GB"/>
        </w:rPr>
        <w:t>:</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336"/>
        <w:gridCol w:w="5529"/>
      </w:tblGrid>
      <w:tr w:rsidR="00FC66DF" w:rsidRPr="00A06A62" w:rsidTr="00EB2DD2">
        <w:tc>
          <w:tcPr>
            <w:tcW w:w="2308" w:type="dxa"/>
            <w:tcBorders>
              <w:top w:val="double" w:sz="6" w:space="0" w:color="auto"/>
              <w:left w:val="double" w:sz="6" w:space="0" w:color="auto"/>
              <w:bottom w:val="single" w:sz="6" w:space="0" w:color="auto"/>
              <w:right w:val="single" w:sz="6" w:space="0" w:color="auto"/>
            </w:tcBorders>
          </w:tcPr>
          <w:p w:rsidR="00993280" w:rsidRPr="00993280" w:rsidRDefault="00A06A62" w:rsidP="00A06A62">
            <w:pPr>
              <w:spacing w:after="20"/>
              <w:jc w:val="both"/>
              <w:rPr>
                <w:rFonts w:eastAsia="MS Mincho"/>
                <w:sz w:val="22"/>
                <w:szCs w:val="22"/>
              </w:rPr>
            </w:pPr>
            <w:r w:rsidRPr="00A06A62">
              <w:rPr>
                <w:rFonts w:eastAsia="MS Mincho"/>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336" w:type="dxa"/>
            <w:tcBorders>
              <w:top w:val="double" w:sz="6" w:space="0" w:color="auto"/>
              <w:left w:val="single" w:sz="6" w:space="0" w:color="auto"/>
              <w:bottom w:val="single" w:sz="6" w:space="0" w:color="auto"/>
              <w:right w:val="double" w:sz="6" w:space="0" w:color="auto"/>
            </w:tcBorders>
          </w:tcPr>
          <w:p w:rsidR="00A06A62" w:rsidRPr="00A06A62" w:rsidRDefault="00A06A62" w:rsidP="00A06A62">
            <w:pPr>
              <w:spacing w:after="20"/>
              <w:jc w:val="both"/>
              <w:rPr>
                <w:rFonts w:eastAsia="MS Mincho"/>
                <w:sz w:val="22"/>
                <w:szCs w:val="22"/>
              </w:rPr>
            </w:pPr>
            <w:r w:rsidRPr="00A06A62">
              <w:rPr>
                <w:rFonts w:eastAsia="MS Mincho"/>
                <w:sz w:val="22"/>
                <w:szCs w:val="22"/>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07 февраля, 07 мая, 07 августа или 07 ноября каждого календарного года.</w:t>
            </w:r>
          </w:p>
          <w:p w:rsidR="00A06A62" w:rsidRPr="00A06A62" w:rsidRDefault="00A06A62" w:rsidP="00A06A62">
            <w:pPr>
              <w:spacing w:after="20"/>
              <w:jc w:val="both"/>
              <w:rPr>
                <w:rFonts w:eastAsia="MS Mincho"/>
                <w:sz w:val="22"/>
                <w:szCs w:val="22"/>
              </w:rPr>
            </w:pPr>
            <w:r w:rsidRPr="00A06A62">
              <w:rPr>
                <w:rFonts w:eastAsia="MS Mincho"/>
                <w:sz w:val="22"/>
                <w:szCs w:val="22"/>
              </w:rPr>
              <w:t>Дата окончания последнего купонного периода наступает в дату погашения в полном объеме Облигаций класса «Б».</w:t>
            </w:r>
          </w:p>
          <w:p w:rsidR="00993280" w:rsidRPr="00993280" w:rsidRDefault="00993280" w:rsidP="00A06A62">
            <w:pPr>
              <w:spacing w:after="20"/>
              <w:jc w:val="both"/>
              <w:rPr>
                <w:rFonts w:eastAsia="MS Mincho"/>
                <w:sz w:val="22"/>
                <w:szCs w:val="22"/>
              </w:rPr>
            </w:pPr>
          </w:p>
        </w:tc>
        <w:tc>
          <w:tcPr>
            <w:tcW w:w="5529" w:type="dxa"/>
            <w:tcBorders>
              <w:top w:val="double" w:sz="6" w:space="0" w:color="auto"/>
              <w:left w:val="double" w:sz="6" w:space="0" w:color="auto"/>
              <w:bottom w:val="single" w:sz="6" w:space="0" w:color="auto"/>
              <w:right w:val="double" w:sz="6" w:space="0" w:color="auto"/>
            </w:tcBorders>
          </w:tcPr>
          <w:p w:rsidR="00A06A62" w:rsidRPr="00A06A62" w:rsidRDefault="00A06A62" w:rsidP="00A06A62">
            <w:pPr>
              <w:spacing w:after="20"/>
              <w:jc w:val="both"/>
              <w:rPr>
                <w:rFonts w:eastAsia="MS Mincho"/>
                <w:sz w:val="22"/>
                <w:szCs w:val="22"/>
              </w:rPr>
            </w:pPr>
            <w:r w:rsidRPr="00A06A62">
              <w:rPr>
                <w:rFonts w:eastAsia="MS Mincho"/>
                <w:sz w:val="22"/>
                <w:szCs w:val="22"/>
              </w:rPr>
              <w:t>Выплата процентного (купонного) дохода за 2-ой и каждый последующий купонный период осуществляется в Дату окончания 2 - го и каждого последующего купонного периода соответственно.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«Б» не имеет права требовать начисления процентов или какой-либо иной компенсации за такую задержку в платеже.</w:t>
            </w:r>
          </w:p>
          <w:p w:rsidR="00993280" w:rsidRPr="00993280" w:rsidRDefault="00993280" w:rsidP="00A06A62">
            <w:pPr>
              <w:spacing w:after="20"/>
              <w:jc w:val="both"/>
              <w:rPr>
                <w:rFonts w:eastAsia="MS Mincho"/>
                <w:sz w:val="22"/>
                <w:szCs w:val="22"/>
              </w:rPr>
            </w:pPr>
          </w:p>
          <w:p w:rsidR="00993280" w:rsidRPr="00993280" w:rsidRDefault="00993280" w:rsidP="00A06A62">
            <w:pPr>
              <w:spacing w:after="20"/>
              <w:jc w:val="both"/>
              <w:rPr>
                <w:rFonts w:eastAsia="MS Mincho"/>
                <w:sz w:val="22"/>
                <w:szCs w:val="22"/>
              </w:rPr>
            </w:pPr>
          </w:p>
        </w:tc>
      </w:tr>
      <w:tr w:rsidR="00FC66DF" w:rsidRPr="00993280" w:rsidTr="00FC66DF">
        <w:tc>
          <w:tcPr>
            <w:tcW w:w="10173" w:type="dxa"/>
            <w:gridSpan w:val="3"/>
            <w:tcBorders>
              <w:top w:val="single" w:sz="6" w:space="0" w:color="auto"/>
              <w:left w:val="double" w:sz="6" w:space="0" w:color="auto"/>
              <w:bottom w:val="double" w:sz="6" w:space="0" w:color="auto"/>
              <w:right w:val="double" w:sz="6" w:space="0" w:color="auto"/>
            </w:tcBorders>
          </w:tcPr>
          <w:p w:rsidR="00993280" w:rsidRPr="00993280" w:rsidRDefault="00993280" w:rsidP="00993280">
            <w:pPr>
              <w:autoSpaceDE/>
              <w:autoSpaceDN/>
              <w:spacing w:after="200" w:line="288" w:lineRule="auto"/>
              <w:jc w:val="both"/>
              <w:rPr>
                <w:rFonts w:eastAsia="MS Mincho"/>
                <w:i/>
                <w:iCs/>
                <w:sz w:val="22"/>
                <w:szCs w:val="22"/>
                <w:lang w:eastAsia="en-GB"/>
              </w:rPr>
            </w:pPr>
            <w:r w:rsidRPr="00993280">
              <w:rPr>
                <w:rFonts w:eastAsia="MS Mincho"/>
                <w:i/>
                <w:iCs/>
                <w:sz w:val="22"/>
                <w:szCs w:val="22"/>
                <w:lang w:eastAsia="en-GB"/>
              </w:rPr>
              <w:t>Порядок выплаты дохода по Облигациям:</w:t>
            </w:r>
          </w:p>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sz w:val="22"/>
                <w:szCs w:val="22"/>
                <w:lang w:eastAsia="en-GB"/>
              </w:rPr>
              <w:t>Порядок выплаты процентного (купонного) дохода по всем купонам Облигаций класса «Б» аналогичен порядку выплаты процентного (купонного) дохода по 1-му купону Облигаций класса «Б».</w:t>
            </w:r>
          </w:p>
          <w:p w:rsidR="00993280" w:rsidRPr="00993280" w:rsidRDefault="00993280" w:rsidP="00993280">
            <w:pPr>
              <w:autoSpaceDE/>
              <w:autoSpaceDN/>
              <w:spacing w:after="200" w:line="288" w:lineRule="auto"/>
              <w:jc w:val="both"/>
              <w:rPr>
                <w:rFonts w:eastAsia="MS Mincho"/>
                <w:sz w:val="24"/>
                <w:szCs w:val="24"/>
                <w:lang w:eastAsia="en-GB"/>
              </w:rPr>
            </w:pPr>
            <w:r w:rsidRPr="00993280">
              <w:rPr>
                <w:rFonts w:eastAsia="MS Mincho"/>
                <w:sz w:val="22"/>
                <w:szCs w:val="22"/>
                <w:lang w:eastAsia="en-GB"/>
              </w:rPr>
              <w:t>Процентный (купонный) доход по последнему купону Облигаций класса «Б» выплачивается одновременно с погашением в полном объеме Облигаций класса «Б».</w:t>
            </w:r>
          </w:p>
        </w:tc>
      </w:tr>
    </w:tbl>
    <w:p w:rsidR="002A579A" w:rsidRPr="002A579A" w:rsidRDefault="002A579A" w:rsidP="002A579A">
      <w:pPr>
        <w:pStyle w:val="2c"/>
        <w:tabs>
          <w:tab w:val="num" w:pos="0"/>
        </w:tabs>
        <w:spacing w:before="120" w:line="240" w:lineRule="auto"/>
        <w:jc w:val="both"/>
        <w:rPr>
          <w:color w:val="000000"/>
          <w:w w:val="0"/>
          <w:sz w:val="22"/>
          <w:szCs w:val="22"/>
        </w:rPr>
      </w:pPr>
      <w:r w:rsidRPr="002A579A">
        <w:rPr>
          <w:color w:val="000000"/>
          <w:w w:val="0"/>
          <w:sz w:val="22"/>
          <w:szCs w:val="22"/>
        </w:rPr>
        <w:t xml:space="preserve">Обязательства Эмитента по Облигациям класса «А» подлежат преимущественному исполнению перед обязательствами Эмитента по Облигациям </w:t>
      </w:r>
      <w:bookmarkStart w:id="573" w:name="_DV_M935"/>
      <w:bookmarkEnd w:id="573"/>
      <w:r w:rsidRPr="002A579A">
        <w:rPr>
          <w:color w:val="000000"/>
          <w:w w:val="0"/>
          <w:sz w:val="22"/>
          <w:szCs w:val="22"/>
        </w:rPr>
        <w:t xml:space="preserve">класса </w:t>
      </w:r>
      <w:bookmarkStart w:id="574" w:name="OLE_LINK179"/>
      <w:r w:rsidRPr="002A579A">
        <w:rPr>
          <w:color w:val="000000"/>
          <w:w w:val="0"/>
          <w:sz w:val="22"/>
          <w:szCs w:val="22"/>
        </w:rPr>
        <w:t xml:space="preserve">«Б». </w:t>
      </w:r>
      <w:bookmarkEnd w:id="574"/>
      <w:r w:rsidRPr="002A579A">
        <w:rPr>
          <w:color w:val="000000"/>
          <w:w w:val="0"/>
          <w:sz w:val="22"/>
          <w:szCs w:val="22"/>
        </w:rPr>
        <w:t xml:space="preserve">Исполнение обязательств по Облигациям </w:t>
      </w:r>
      <w:bookmarkStart w:id="575" w:name="_DV_M940"/>
      <w:bookmarkEnd w:id="575"/>
      <w:r w:rsidRPr="002A579A">
        <w:rPr>
          <w:color w:val="000000"/>
          <w:w w:val="0"/>
          <w:sz w:val="22"/>
          <w:szCs w:val="22"/>
        </w:rPr>
        <w:t xml:space="preserve">класса </w:t>
      </w:r>
      <w:bookmarkStart w:id="576" w:name="_DV_M941"/>
      <w:bookmarkEnd w:id="576"/>
      <w:r w:rsidRPr="002A579A">
        <w:rPr>
          <w:color w:val="000000"/>
          <w:w w:val="0"/>
          <w:sz w:val="22"/>
          <w:szCs w:val="22"/>
        </w:rPr>
        <w:t xml:space="preserve">«Б» допускается только после надлежащего исполнения обязательств по Облигациям класса «А».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Облигаций класса «А» и Облигаций класса «Б» по требованию владельцев указанных облигаций. </w:t>
      </w:r>
    </w:p>
    <w:p w:rsidR="002A579A" w:rsidRPr="002A579A" w:rsidRDefault="002A579A" w:rsidP="002A579A">
      <w:pPr>
        <w:pStyle w:val="2c"/>
        <w:tabs>
          <w:tab w:val="num" w:pos="0"/>
        </w:tabs>
        <w:spacing w:before="120" w:line="240" w:lineRule="auto"/>
        <w:jc w:val="both"/>
        <w:outlineLvl w:val="0"/>
        <w:rPr>
          <w:i/>
          <w:w w:val="0"/>
          <w:sz w:val="22"/>
          <w:szCs w:val="22"/>
        </w:rPr>
      </w:pPr>
      <w:r w:rsidRPr="002A579A">
        <w:rPr>
          <w:i/>
          <w:w w:val="0"/>
          <w:sz w:val="22"/>
          <w:szCs w:val="22"/>
        </w:rPr>
        <w:t>Определение достаточности ипотечного покрытия</w:t>
      </w:r>
    </w:p>
    <w:p w:rsidR="002A579A" w:rsidRPr="002A579A" w:rsidRDefault="002A579A" w:rsidP="002A579A">
      <w:pPr>
        <w:pStyle w:val="2c"/>
        <w:tabs>
          <w:tab w:val="num" w:pos="0"/>
        </w:tabs>
        <w:spacing w:before="120" w:line="240" w:lineRule="auto"/>
        <w:jc w:val="both"/>
        <w:rPr>
          <w:color w:val="000000"/>
          <w:w w:val="0"/>
          <w:sz w:val="22"/>
          <w:szCs w:val="22"/>
        </w:rPr>
      </w:pPr>
      <w:r w:rsidRPr="002A579A">
        <w:rPr>
          <w:color w:val="000000"/>
          <w:w w:val="0"/>
          <w:sz w:val="22"/>
          <w:szCs w:val="22"/>
        </w:rPr>
        <w:t xml:space="preserve">В соответствии с Федеральным законом № 152-ФЗ от 11 ноября 2003 г. "Об ипотечных ценных бумагах" (с изменениями и дополнениями), достаточность ипотечного покрытия для исполнения обязательств по облигациям определяется отдельно для каждого из выпусков. </w:t>
      </w:r>
    </w:p>
    <w:p w:rsidR="002A579A" w:rsidRPr="002A579A" w:rsidRDefault="002A579A" w:rsidP="002A579A">
      <w:pPr>
        <w:pStyle w:val="2c"/>
        <w:tabs>
          <w:tab w:val="num" w:pos="0"/>
        </w:tabs>
        <w:spacing w:before="120" w:line="240" w:lineRule="auto"/>
        <w:jc w:val="both"/>
        <w:rPr>
          <w:w w:val="0"/>
          <w:sz w:val="22"/>
          <w:szCs w:val="22"/>
        </w:rPr>
      </w:pPr>
      <w:r w:rsidRPr="002A579A">
        <w:rPr>
          <w:w w:val="0"/>
          <w:sz w:val="22"/>
          <w:szCs w:val="22"/>
        </w:rPr>
        <w:t xml:space="preserve">Размер ипотечного покрытия считается достаточным для исполнения обязательств по Облигациям </w:t>
      </w:r>
      <w:r w:rsidRPr="002A579A">
        <w:rPr>
          <w:sz w:val="22"/>
          <w:szCs w:val="22"/>
        </w:rPr>
        <w:t>класса «А»</w:t>
      </w:r>
      <w:r w:rsidRPr="002A579A">
        <w:rPr>
          <w:color w:val="000000"/>
          <w:w w:val="0"/>
          <w:sz w:val="22"/>
          <w:szCs w:val="22"/>
        </w:rPr>
        <w:t>,</w:t>
      </w:r>
      <w:r w:rsidRPr="002A579A">
        <w:rPr>
          <w:w w:val="0"/>
          <w:sz w:val="22"/>
          <w:szCs w:val="22"/>
        </w:rPr>
        <w:t xml:space="preserve"> если он равен совокупной непогашенной номинальной стоимости Облигаций к</w:t>
      </w:r>
      <w:r w:rsidRPr="002A579A">
        <w:rPr>
          <w:color w:val="000000"/>
          <w:w w:val="0"/>
          <w:sz w:val="22"/>
          <w:szCs w:val="22"/>
        </w:rPr>
        <w:t>ласса «А»</w:t>
      </w:r>
      <w:r w:rsidRPr="002A579A">
        <w:rPr>
          <w:w w:val="0"/>
          <w:sz w:val="22"/>
          <w:szCs w:val="22"/>
        </w:rPr>
        <w:t xml:space="preserve"> или превышает ее.</w:t>
      </w:r>
    </w:p>
    <w:p w:rsidR="002A579A" w:rsidRPr="002A579A" w:rsidRDefault="002A579A" w:rsidP="002A579A">
      <w:pPr>
        <w:pStyle w:val="2c"/>
        <w:spacing w:before="120" w:line="240" w:lineRule="auto"/>
        <w:jc w:val="both"/>
        <w:rPr>
          <w:color w:val="000000"/>
          <w:w w:val="0"/>
          <w:sz w:val="22"/>
          <w:szCs w:val="22"/>
        </w:rPr>
      </w:pPr>
      <w:r w:rsidRPr="002A579A">
        <w:rPr>
          <w:color w:val="000000"/>
          <w:w w:val="0"/>
          <w:sz w:val="22"/>
          <w:szCs w:val="22"/>
        </w:rPr>
        <w:t>Требования к ипотечному покрытию, установленные частью 2 статьи 13 Федерального закона № 152-ФЗ от 11 ноября 2003 г. "Об ипотечных ценных бумагах" (с изменениями и дополнениями), к Облигациям класса «Б» не применяются.</w:t>
      </w:r>
    </w:p>
    <w:p w:rsidR="002A579A" w:rsidRPr="002A579A" w:rsidRDefault="002A579A" w:rsidP="002A579A">
      <w:pPr>
        <w:pStyle w:val="2c"/>
        <w:tabs>
          <w:tab w:val="num" w:pos="0"/>
        </w:tabs>
        <w:spacing w:before="120" w:line="240" w:lineRule="auto"/>
        <w:jc w:val="both"/>
        <w:outlineLvl w:val="0"/>
        <w:rPr>
          <w:i/>
          <w:w w:val="0"/>
          <w:sz w:val="22"/>
          <w:szCs w:val="22"/>
        </w:rPr>
      </w:pPr>
      <w:r w:rsidRPr="002A579A">
        <w:rPr>
          <w:i/>
          <w:w w:val="0"/>
          <w:sz w:val="22"/>
          <w:szCs w:val="22"/>
        </w:rPr>
        <w:t>Требование владельцев о досрочном погашении облигаций</w:t>
      </w:r>
    </w:p>
    <w:p w:rsidR="002A579A" w:rsidRPr="002A579A" w:rsidRDefault="002A579A" w:rsidP="002A579A">
      <w:pPr>
        <w:pStyle w:val="2c"/>
        <w:tabs>
          <w:tab w:val="num" w:pos="0"/>
        </w:tabs>
        <w:spacing w:before="120" w:line="240" w:lineRule="auto"/>
        <w:jc w:val="both"/>
        <w:rPr>
          <w:sz w:val="22"/>
          <w:szCs w:val="22"/>
        </w:rPr>
      </w:pPr>
      <w:r w:rsidRPr="002A579A">
        <w:rPr>
          <w:w w:val="0"/>
          <w:sz w:val="22"/>
          <w:szCs w:val="22"/>
        </w:rPr>
        <w:t xml:space="preserve">Сроки предъявления требований владельцев Облигаций класса «Б» о досрочном погашении Облигаций класса «Б» совпадают со сроками предъявления требований владельцев Облигаций класса «А» о досрочном погашении Облигаций класса «А», </w:t>
      </w:r>
      <w:r w:rsidRPr="002A579A">
        <w:rPr>
          <w:sz w:val="22"/>
          <w:szCs w:val="22"/>
        </w:rPr>
        <w:t xml:space="preserve">указанным в п.9.5 Решения о выпуске ипотечных ценных бумаг. </w:t>
      </w:r>
    </w:p>
    <w:p w:rsidR="002A579A" w:rsidRPr="002A579A" w:rsidRDefault="002A579A" w:rsidP="002A579A">
      <w:pPr>
        <w:pStyle w:val="ListLegal3"/>
        <w:tabs>
          <w:tab w:val="clear" w:pos="1209"/>
        </w:tabs>
        <w:spacing w:before="120" w:after="120" w:line="240" w:lineRule="auto"/>
        <w:ind w:left="0" w:firstLine="0"/>
        <w:rPr>
          <w:w w:val="0"/>
          <w:lang w:val="ru-RU"/>
        </w:rPr>
      </w:pPr>
      <w:r w:rsidRPr="002A579A">
        <w:rPr>
          <w:w w:val="0"/>
          <w:lang w:val="ru-RU"/>
        </w:rPr>
        <w:t>Требования владельцев Облигаций класса «Б» о досрочном погашении таких облигаций подлежат удовлетворению только в случае, если Облигации класса «А» полностью погашены.</w:t>
      </w:r>
    </w:p>
    <w:p w:rsidR="00AA5B4F" w:rsidRDefault="00795B62" w:rsidP="00313D89">
      <w:pPr>
        <w:spacing w:before="120" w:after="120"/>
        <w:jc w:val="both"/>
        <w:outlineLvl w:val="3"/>
        <w:rPr>
          <w:b/>
          <w:iCs/>
          <w:sz w:val="22"/>
          <w:szCs w:val="22"/>
        </w:rPr>
      </w:pPr>
      <w:bookmarkStart w:id="577" w:name="_DV_M959"/>
      <w:bookmarkStart w:id="578" w:name="_Toc180436164"/>
      <w:bookmarkEnd w:id="577"/>
      <w:r w:rsidRPr="00B25A32">
        <w:rPr>
          <w:b/>
          <w:iCs/>
          <w:sz w:val="22"/>
          <w:szCs w:val="22"/>
        </w:rPr>
        <w:t xml:space="preserve">9.1.5.3. </w:t>
      </w:r>
      <w:bookmarkStart w:id="579" w:name="OLE_LINK68"/>
      <w:r w:rsidRPr="00B25A32">
        <w:rPr>
          <w:b/>
          <w:iCs/>
          <w:sz w:val="22"/>
          <w:szCs w:val="22"/>
        </w:rPr>
        <w:t>Сведения о страховании риска ответственности перед владельцами облигаций с ипотечным покрытием:</w:t>
      </w:r>
      <w:bookmarkEnd w:id="578"/>
      <w:r w:rsidRPr="00B25A32">
        <w:rPr>
          <w:b/>
          <w:iCs/>
          <w:sz w:val="22"/>
          <w:szCs w:val="22"/>
        </w:rPr>
        <w:t xml:space="preserve"> </w:t>
      </w:r>
    </w:p>
    <w:p w:rsidR="00AA5B4F" w:rsidRDefault="00795B62" w:rsidP="00313D89">
      <w:pPr>
        <w:pStyle w:val="2c"/>
        <w:spacing w:before="120" w:line="240" w:lineRule="auto"/>
        <w:jc w:val="both"/>
        <w:rPr>
          <w:b/>
          <w:bCs/>
          <w:i/>
          <w:iCs/>
          <w:sz w:val="22"/>
          <w:szCs w:val="22"/>
        </w:rPr>
      </w:pPr>
      <w:bookmarkStart w:id="580" w:name="OLE_LINK208"/>
      <w:bookmarkEnd w:id="579"/>
      <w:r w:rsidRPr="00B25A32">
        <w:rPr>
          <w:b/>
          <w:bCs/>
          <w:i/>
          <w:iCs/>
          <w:sz w:val="22"/>
          <w:szCs w:val="22"/>
        </w:rPr>
        <w:t>Риск ответственности Эмитента перед владельцами Облигаций не страхуется.</w:t>
      </w:r>
    </w:p>
    <w:p w:rsidR="00AA5B4F" w:rsidRDefault="00795B62" w:rsidP="00313D89">
      <w:pPr>
        <w:spacing w:before="120" w:after="120"/>
        <w:jc w:val="both"/>
        <w:outlineLvl w:val="3"/>
        <w:rPr>
          <w:b/>
          <w:iCs/>
          <w:sz w:val="22"/>
          <w:szCs w:val="22"/>
        </w:rPr>
      </w:pPr>
      <w:bookmarkStart w:id="581" w:name="_Toc180436165"/>
      <w:bookmarkStart w:id="582" w:name="OLE_LINK72"/>
      <w:bookmarkEnd w:id="580"/>
      <w:r w:rsidRPr="002A579A">
        <w:rPr>
          <w:b/>
          <w:iCs/>
          <w:sz w:val="22"/>
          <w:szCs w:val="22"/>
        </w:rPr>
        <w:t>9.1.5.4.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581"/>
    </w:p>
    <w:p w:rsidR="005370C2" w:rsidRPr="005370C2" w:rsidRDefault="005370C2" w:rsidP="005370C2">
      <w:pPr>
        <w:pStyle w:val="af4"/>
        <w:spacing w:before="120" w:line="240" w:lineRule="auto"/>
        <w:jc w:val="both"/>
        <w:rPr>
          <w:sz w:val="22"/>
          <w:szCs w:val="22"/>
        </w:rPr>
      </w:pPr>
      <w:bookmarkStart w:id="583" w:name="OLE_LINK229"/>
      <w:bookmarkStart w:id="584" w:name="OLE_LINK210"/>
      <w:bookmarkEnd w:id="582"/>
      <w:r w:rsidRPr="005370C2">
        <w:rPr>
          <w:sz w:val="22"/>
          <w:szCs w:val="22"/>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rsidR="005370C2" w:rsidRPr="005370C2" w:rsidRDefault="005370C2" w:rsidP="005370C2">
      <w:pPr>
        <w:pStyle w:val="af4"/>
        <w:spacing w:before="120" w:line="240" w:lineRule="auto"/>
        <w:jc w:val="both"/>
        <w:rPr>
          <w:sz w:val="22"/>
          <w:szCs w:val="22"/>
        </w:rPr>
      </w:pPr>
      <w:r w:rsidRPr="005370C2">
        <w:rPr>
          <w:sz w:val="22"/>
          <w:szCs w:val="22"/>
        </w:rPr>
        <w:t xml:space="preserve">Сервисным агентом Эмитента является Акционерное общество "ДВИЦ Ипотечный центр". </w:t>
      </w:r>
    </w:p>
    <w:p w:rsidR="005370C2" w:rsidRPr="005370C2" w:rsidRDefault="005370C2" w:rsidP="005370C2">
      <w:pPr>
        <w:spacing w:before="120" w:after="120"/>
        <w:jc w:val="both"/>
        <w:outlineLvl w:val="0"/>
        <w:rPr>
          <w:b/>
          <w:bCs/>
          <w:i/>
          <w:iCs/>
          <w:sz w:val="22"/>
          <w:szCs w:val="22"/>
        </w:rPr>
      </w:pPr>
      <w:r w:rsidRPr="005370C2">
        <w:rPr>
          <w:b/>
          <w:bCs/>
          <w:i/>
          <w:iCs/>
          <w:sz w:val="22"/>
          <w:szCs w:val="22"/>
        </w:rPr>
        <w:t>Сведения о Сервисном агенте:</w:t>
      </w:r>
    </w:p>
    <w:tbl>
      <w:tblPr>
        <w:tblW w:w="0" w:type="auto"/>
        <w:tblInd w:w="108" w:type="dxa"/>
        <w:tblLook w:val="0000" w:firstRow="0" w:lastRow="0" w:firstColumn="0" w:lastColumn="0" w:noHBand="0" w:noVBand="0"/>
      </w:tblPr>
      <w:tblGrid>
        <w:gridCol w:w="4502"/>
        <w:gridCol w:w="4537"/>
      </w:tblGrid>
      <w:tr w:rsidR="005370C2" w:rsidRPr="005370C2" w:rsidTr="00315F0B">
        <w:tc>
          <w:tcPr>
            <w:tcW w:w="4502" w:type="dxa"/>
          </w:tcPr>
          <w:p w:rsidR="005370C2" w:rsidRPr="005370C2" w:rsidRDefault="005370C2" w:rsidP="005370C2">
            <w:pPr>
              <w:spacing w:before="120" w:after="120"/>
              <w:ind w:left="-108"/>
              <w:jc w:val="both"/>
              <w:rPr>
                <w:sz w:val="22"/>
                <w:szCs w:val="22"/>
              </w:rPr>
            </w:pPr>
            <w:r w:rsidRPr="005370C2">
              <w:rPr>
                <w:i/>
                <w:sz w:val="22"/>
                <w:szCs w:val="22"/>
              </w:rPr>
              <w:t>Полное фирменное наименование:</w:t>
            </w:r>
          </w:p>
        </w:tc>
        <w:tc>
          <w:tcPr>
            <w:tcW w:w="4537" w:type="dxa"/>
          </w:tcPr>
          <w:p w:rsidR="005370C2" w:rsidRPr="005370C2" w:rsidRDefault="005370C2" w:rsidP="005370C2">
            <w:pPr>
              <w:spacing w:before="120" w:after="120"/>
              <w:jc w:val="both"/>
              <w:rPr>
                <w:sz w:val="22"/>
                <w:szCs w:val="22"/>
              </w:rPr>
            </w:pPr>
            <w:r w:rsidRPr="005370C2">
              <w:rPr>
                <w:sz w:val="22"/>
                <w:szCs w:val="22"/>
              </w:rPr>
              <w:t>Акционерное общество "ДВИЦ Ипотечный центр"</w:t>
            </w:r>
          </w:p>
        </w:tc>
      </w:tr>
      <w:tr w:rsidR="005370C2" w:rsidRPr="005370C2" w:rsidTr="00315F0B">
        <w:tc>
          <w:tcPr>
            <w:tcW w:w="4502" w:type="dxa"/>
          </w:tcPr>
          <w:p w:rsidR="005370C2" w:rsidRPr="005370C2" w:rsidRDefault="005370C2" w:rsidP="005370C2">
            <w:pPr>
              <w:spacing w:before="120" w:after="120"/>
              <w:ind w:left="-108"/>
              <w:jc w:val="both"/>
              <w:rPr>
                <w:sz w:val="22"/>
                <w:szCs w:val="22"/>
              </w:rPr>
            </w:pPr>
            <w:r w:rsidRPr="005370C2">
              <w:rPr>
                <w:i/>
                <w:sz w:val="22"/>
                <w:szCs w:val="22"/>
              </w:rPr>
              <w:t>Сокращенное фирменное наименование</w:t>
            </w:r>
            <w:r w:rsidRPr="005370C2">
              <w:rPr>
                <w:sz w:val="22"/>
                <w:szCs w:val="22"/>
              </w:rPr>
              <w:t>:</w:t>
            </w:r>
          </w:p>
        </w:tc>
        <w:tc>
          <w:tcPr>
            <w:tcW w:w="4537" w:type="dxa"/>
          </w:tcPr>
          <w:p w:rsidR="005370C2" w:rsidRPr="005370C2" w:rsidRDefault="005370C2" w:rsidP="005370C2">
            <w:pPr>
              <w:spacing w:before="120" w:after="120"/>
              <w:jc w:val="both"/>
              <w:rPr>
                <w:sz w:val="22"/>
                <w:szCs w:val="22"/>
              </w:rPr>
            </w:pPr>
            <w:r w:rsidRPr="005370C2">
              <w:rPr>
                <w:sz w:val="22"/>
                <w:szCs w:val="22"/>
              </w:rPr>
              <w:t>АО "ДВИЦ"</w:t>
            </w:r>
          </w:p>
        </w:tc>
      </w:tr>
      <w:tr w:rsidR="005370C2" w:rsidRPr="005370C2" w:rsidTr="00315F0B">
        <w:tc>
          <w:tcPr>
            <w:tcW w:w="4502" w:type="dxa"/>
          </w:tcPr>
          <w:p w:rsidR="005370C2" w:rsidRPr="005370C2" w:rsidRDefault="005370C2" w:rsidP="005370C2">
            <w:pPr>
              <w:spacing w:before="120" w:after="120"/>
              <w:ind w:hanging="108"/>
              <w:jc w:val="both"/>
              <w:rPr>
                <w:sz w:val="22"/>
                <w:szCs w:val="22"/>
              </w:rPr>
            </w:pPr>
            <w:r w:rsidRPr="005370C2">
              <w:rPr>
                <w:i/>
                <w:sz w:val="22"/>
                <w:szCs w:val="22"/>
              </w:rPr>
              <w:t>Место нахождения</w:t>
            </w:r>
            <w:r w:rsidRPr="005370C2">
              <w:rPr>
                <w:sz w:val="22"/>
                <w:szCs w:val="22"/>
              </w:rPr>
              <w:t>:</w:t>
            </w:r>
          </w:p>
          <w:p w:rsidR="005370C2" w:rsidRDefault="005370C2" w:rsidP="005370C2">
            <w:pPr>
              <w:spacing w:before="120" w:after="120"/>
              <w:ind w:hanging="108"/>
              <w:jc w:val="both"/>
              <w:rPr>
                <w:i/>
                <w:sz w:val="22"/>
                <w:szCs w:val="22"/>
              </w:rPr>
            </w:pPr>
          </w:p>
          <w:p w:rsidR="00270EE8" w:rsidRDefault="005370C2" w:rsidP="00270EE8">
            <w:pPr>
              <w:spacing w:before="120" w:after="120"/>
              <w:ind w:hanging="108"/>
              <w:jc w:val="both"/>
              <w:rPr>
                <w:i/>
                <w:sz w:val="22"/>
                <w:szCs w:val="22"/>
              </w:rPr>
            </w:pPr>
            <w:r w:rsidRPr="005370C2">
              <w:rPr>
                <w:i/>
                <w:sz w:val="22"/>
                <w:szCs w:val="22"/>
              </w:rPr>
              <w:t>ОГРН:</w:t>
            </w:r>
          </w:p>
          <w:p w:rsidR="00270EE8" w:rsidRPr="005370C2" w:rsidRDefault="00270EE8" w:rsidP="00270EE8">
            <w:pPr>
              <w:spacing w:before="120" w:after="120"/>
              <w:ind w:hanging="108"/>
              <w:jc w:val="both"/>
              <w:rPr>
                <w:i/>
                <w:sz w:val="22"/>
                <w:szCs w:val="22"/>
              </w:rPr>
            </w:pPr>
            <w:r w:rsidRPr="005370C2">
              <w:rPr>
                <w:i/>
                <w:sz w:val="22"/>
                <w:szCs w:val="22"/>
              </w:rPr>
              <w:t>ИНН:</w:t>
            </w:r>
          </w:p>
          <w:p w:rsidR="005370C2" w:rsidRPr="005370C2" w:rsidRDefault="005370C2" w:rsidP="005370C2">
            <w:pPr>
              <w:spacing w:before="120" w:after="120"/>
              <w:ind w:hanging="108"/>
              <w:jc w:val="both"/>
              <w:rPr>
                <w:sz w:val="22"/>
                <w:szCs w:val="22"/>
              </w:rPr>
            </w:pPr>
          </w:p>
        </w:tc>
        <w:tc>
          <w:tcPr>
            <w:tcW w:w="4537" w:type="dxa"/>
          </w:tcPr>
          <w:p w:rsidR="005370C2" w:rsidRDefault="005370C2" w:rsidP="005370C2">
            <w:pPr>
              <w:spacing w:before="120" w:after="120"/>
              <w:jc w:val="both"/>
              <w:rPr>
                <w:sz w:val="22"/>
                <w:szCs w:val="22"/>
              </w:rPr>
            </w:pPr>
            <w:r w:rsidRPr="005370C2">
              <w:rPr>
                <w:sz w:val="22"/>
                <w:szCs w:val="22"/>
              </w:rPr>
              <w:t>Российская Федерация, 121099, город Москва, 1-й Николощеповский переулок, д.6, стр. 1</w:t>
            </w:r>
          </w:p>
          <w:p w:rsidR="005370C2" w:rsidRPr="005370C2" w:rsidRDefault="005370C2" w:rsidP="005370C2">
            <w:pPr>
              <w:spacing w:before="120" w:after="120"/>
              <w:jc w:val="both"/>
              <w:rPr>
                <w:sz w:val="22"/>
                <w:szCs w:val="22"/>
              </w:rPr>
            </w:pPr>
            <w:r w:rsidRPr="005370C2">
              <w:rPr>
                <w:sz w:val="22"/>
                <w:szCs w:val="22"/>
              </w:rPr>
              <w:t>1032501304329</w:t>
            </w:r>
          </w:p>
          <w:p w:rsidR="005370C2" w:rsidRPr="005370C2" w:rsidRDefault="005370C2" w:rsidP="005370C2">
            <w:pPr>
              <w:spacing w:before="120" w:after="120"/>
              <w:jc w:val="both"/>
              <w:rPr>
                <w:sz w:val="22"/>
                <w:szCs w:val="22"/>
              </w:rPr>
            </w:pPr>
            <w:r w:rsidRPr="005370C2">
              <w:rPr>
                <w:sz w:val="22"/>
                <w:szCs w:val="22"/>
              </w:rPr>
              <w:t>2536134842</w:t>
            </w:r>
          </w:p>
        </w:tc>
      </w:tr>
    </w:tbl>
    <w:p w:rsidR="005370C2" w:rsidRPr="005370C2" w:rsidRDefault="005370C2" w:rsidP="005370C2">
      <w:pPr>
        <w:spacing w:before="120" w:after="120"/>
        <w:jc w:val="both"/>
        <w:outlineLvl w:val="0"/>
        <w:rPr>
          <w:b/>
          <w:bCs/>
          <w:i/>
          <w:iCs/>
          <w:sz w:val="22"/>
          <w:szCs w:val="22"/>
        </w:rPr>
      </w:pPr>
      <w:r w:rsidRPr="005370C2">
        <w:rPr>
          <w:b/>
          <w:bCs/>
          <w:i/>
          <w:iCs/>
          <w:sz w:val="22"/>
          <w:szCs w:val="22"/>
        </w:rPr>
        <w:t>Функции Сервисного агента:</w:t>
      </w:r>
    </w:p>
    <w:p w:rsidR="005370C2" w:rsidRPr="005370C2" w:rsidRDefault="005370C2" w:rsidP="005370C2">
      <w:pPr>
        <w:spacing w:before="120" w:after="120"/>
        <w:jc w:val="both"/>
        <w:rPr>
          <w:sz w:val="22"/>
          <w:szCs w:val="22"/>
        </w:rPr>
      </w:pPr>
      <w:r w:rsidRPr="005370C2">
        <w:rPr>
          <w:sz w:val="22"/>
          <w:szCs w:val="22"/>
        </w:rPr>
        <w:t>Сервисный агент действует на основании договора об оказании услуг по обслуживанию закладных с Эмитентом от «19» декабря 2013 года (далее по тексту настоящего пункта – "Договор"). В соответствии с условиями Договора, Сервисный агент осуществляет следующие основные функции:</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осуществление контроля над правильностью внесения заемщиками платежей по закладным, принадлежащим Эмитенту;</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осуществление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 xml:space="preserve">взаимодействие от имени Эмитента с заемщиками по всем вопросам, связанным с исполнением обязательств по закладным и договорам (полисам) страхования; </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предоставление Эмитенту, Специализированному депозитарию, Поручителю, Страховой компании и Расчетному агенту регулярных отчетов;</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 xml:space="preserve">направление заемщикам уведомлений в случаях, предусмотренных Договором; </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проведение работы по взысканию просроченной задолженности по закладным, принадлежащим Эмитенту.</w:t>
      </w:r>
    </w:p>
    <w:p w:rsidR="005370C2" w:rsidRPr="005370C2" w:rsidRDefault="005370C2" w:rsidP="005370C2">
      <w:pPr>
        <w:spacing w:before="120" w:after="120"/>
        <w:ind w:right="-2"/>
        <w:jc w:val="both"/>
        <w:rPr>
          <w:sz w:val="22"/>
          <w:szCs w:val="22"/>
        </w:rPr>
      </w:pPr>
      <w:r w:rsidRPr="005370C2">
        <w:rPr>
          <w:sz w:val="22"/>
          <w:szCs w:val="22"/>
        </w:rPr>
        <w:t xml:space="preserve">Эмитент намерен передать функции сервисного агента Открытому акционерному обществу «Агентство по ипотечному жилищному кредитованию» в соответствии с договором об оказании услуг по обслуживанию закладных, заключенным «18» декабря 2014 года и </w:t>
      </w:r>
      <w:r w:rsidR="001B1C5E" w:rsidRPr="005370C2">
        <w:rPr>
          <w:sz w:val="22"/>
          <w:szCs w:val="22"/>
        </w:rPr>
        <w:t>вступающ</w:t>
      </w:r>
      <w:r w:rsidR="001B1C5E">
        <w:rPr>
          <w:sz w:val="22"/>
          <w:szCs w:val="22"/>
        </w:rPr>
        <w:t>и</w:t>
      </w:r>
      <w:r w:rsidR="001B1C5E" w:rsidRPr="005370C2">
        <w:rPr>
          <w:sz w:val="22"/>
          <w:szCs w:val="22"/>
        </w:rPr>
        <w:t xml:space="preserve">м </w:t>
      </w:r>
      <w:r w:rsidRPr="005370C2">
        <w:rPr>
          <w:sz w:val="22"/>
          <w:szCs w:val="22"/>
        </w:rPr>
        <w:t>в силу с «01» марта 2015 года. С даты передачи функций сервисного агента ОАО «АИЖК» Договор с АО "ДВИЦ" будет расторгнут.</w:t>
      </w:r>
    </w:p>
    <w:p w:rsidR="005370C2" w:rsidRPr="005370C2" w:rsidRDefault="005370C2" w:rsidP="005370C2">
      <w:pPr>
        <w:spacing w:before="120" w:after="120"/>
        <w:jc w:val="both"/>
        <w:outlineLvl w:val="0"/>
        <w:rPr>
          <w:b/>
          <w:bCs/>
          <w:i/>
          <w:iCs/>
          <w:sz w:val="22"/>
          <w:szCs w:val="22"/>
        </w:rPr>
      </w:pPr>
      <w:r w:rsidRPr="005370C2">
        <w:rPr>
          <w:b/>
          <w:bCs/>
          <w:i/>
          <w:iCs/>
          <w:sz w:val="22"/>
          <w:szCs w:val="22"/>
        </w:rPr>
        <w:t>Сведения о Сервисном агенте:</w:t>
      </w:r>
    </w:p>
    <w:tbl>
      <w:tblPr>
        <w:tblW w:w="0" w:type="auto"/>
        <w:tblInd w:w="108" w:type="dxa"/>
        <w:tblLook w:val="0000" w:firstRow="0" w:lastRow="0" w:firstColumn="0" w:lastColumn="0" w:noHBand="0" w:noVBand="0"/>
      </w:tblPr>
      <w:tblGrid>
        <w:gridCol w:w="4502"/>
        <w:gridCol w:w="5137"/>
      </w:tblGrid>
      <w:tr w:rsidR="005370C2" w:rsidRPr="005370C2" w:rsidTr="00315F0B">
        <w:tc>
          <w:tcPr>
            <w:tcW w:w="4502" w:type="dxa"/>
          </w:tcPr>
          <w:p w:rsidR="005370C2" w:rsidRPr="005370C2" w:rsidRDefault="005370C2" w:rsidP="005370C2">
            <w:pPr>
              <w:spacing w:before="120" w:after="120"/>
              <w:ind w:left="-108"/>
              <w:jc w:val="both"/>
              <w:rPr>
                <w:sz w:val="22"/>
                <w:szCs w:val="22"/>
              </w:rPr>
            </w:pPr>
            <w:r w:rsidRPr="005370C2">
              <w:rPr>
                <w:i/>
                <w:iCs/>
                <w:sz w:val="22"/>
                <w:szCs w:val="22"/>
              </w:rPr>
              <w:t>Полное фирменное наименование:</w:t>
            </w:r>
          </w:p>
        </w:tc>
        <w:tc>
          <w:tcPr>
            <w:tcW w:w="5137" w:type="dxa"/>
          </w:tcPr>
          <w:p w:rsidR="005370C2" w:rsidRPr="005370C2" w:rsidRDefault="005370C2" w:rsidP="005370C2">
            <w:pPr>
              <w:spacing w:before="120" w:after="120"/>
              <w:jc w:val="both"/>
              <w:rPr>
                <w:sz w:val="22"/>
                <w:szCs w:val="22"/>
              </w:rPr>
            </w:pPr>
            <w:r w:rsidRPr="005370C2">
              <w:rPr>
                <w:sz w:val="22"/>
                <w:szCs w:val="22"/>
              </w:rPr>
              <w:t>Открытое акционерное общество "Агентство по ипотечному жилищному кредитованию"</w:t>
            </w:r>
          </w:p>
        </w:tc>
      </w:tr>
      <w:tr w:rsidR="005370C2" w:rsidRPr="005370C2" w:rsidTr="00315F0B">
        <w:tc>
          <w:tcPr>
            <w:tcW w:w="4502" w:type="dxa"/>
          </w:tcPr>
          <w:p w:rsidR="005370C2" w:rsidRPr="005370C2" w:rsidRDefault="005370C2" w:rsidP="005370C2">
            <w:pPr>
              <w:spacing w:before="120" w:after="120"/>
              <w:ind w:left="-108"/>
              <w:jc w:val="both"/>
              <w:rPr>
                <w:sz w:val="22"/>
                <w:szCs w:val="22"/>
              </w:rPr>
            </w:pPr>
            <w:r w:rsidRPr="005370C2">
              <w:rPr>
                <w:i/>
                <w:iCs/>
                <w:sz w:val="22"/>
                <w:szCs w:val="22"/>
              </w:rPr>
              <w:t>Сокращенное фирменное наименование</w:t>
            </w:r>
            <w:r w:rsidRPr="005370C2">
              <w:rPr>
                <w:sz w:val="22"/>
                <w:szCs w:val="22"/>
              </w:rPr>
              <w:t>:</w:t>
            </w:r>
          </w:p>
        </w:tc>
        <w:tc>
          <w:tcPr>
            <w:tcW w:w="5137" w:type="dxa"/>
          </w:tcPr>
          <w:p w:rsidR="005370C2" w:rsidRPr="005370C2" w:rsidRDefault="005370C2" w:rsidP="005370C2">
            <w:pPr>
              <w:spacing w:before="120" w:after="120"/>
              <w:jc w:val="both"/>
              <w:rPr>
                <w:sz w:val="22"/>
                <w:szCs w:val="22"/>
              </w:rPr>
            </w:pPr>
            <w:r w:rsidRPr="005370C2">
              <w:rPr>
                <w:sz w:val="22"/>
                <w:szCs w:val="22"/>
              </w:rPr>
              <w:t>ОАО "АИЖК" или ОАО «Агентство по ипотечному жилищному кредитованию»</w:t>
            </w:r>
          </w:p>
        </w:tc>
      </w:tr>
      <w:tr w:rsidR="005370C2" w:rsidRPr="005370C2" w:rsidTr="00315F0B">
        <w:tc>
          <w:tcPr>
            <w:tcW w:w="4502" w:type="dxa"/>
          </w:tcPr>
          <w:p w:rsidR="005370C2" w:rsidRPr="005370C2" w:rsidRDefault="005370C2" w:rsidP="005370C2">
            <w:pPr>
              <w:spacing w:before="120" w:after="120"/>
              <w:ind w:hanging="108"/>
              <w:jc w:val="both"/>
              <w:rPr>
                <w:rStyle w:val="SUBST"/>
                <w:b w:val="0"/>
                <w:i w:val="0"/>
              </w:rPr>
            </w:pPr>
            <w:r w:rsidRPr="005370C2">
              <w:rPr>
                <w:i/>
                <w:iCs/>
                <w:sz w:val="22"/>
                <w:szCs w:val="22"/>
              </w:rPr>
              <w:t>Место нахождения</w:t>
            </w:r>
            <w:r w:rsidRPr="005370C2">
              <w:rPr>
                <w:sz w:val="22"/>
                <w:szCs w:val="22"/>
              </w:rPr>
              <w:t>:</w:t>
            </w:r>
            <w:r w:rsidRPr="005370C2">
              <w:rPr>
                <w:rStyle w:val="SUBST"/>
                <w:b w:val="0"/>
                <w:i w:val="0"/>
              </w:rPr>
              <w:t xml:space="preserve"> </w:t>
            </w:r>
          </w:p>
          <w:p w:rsidR="00270EE8" w:rsidRDefault="00270EE8" w:rsidP="005370C2">
            <w:pPr>
              <w:spacing w:before="120" w:after="120"/>
              <w:ind w:hanging="108"/>
              <w:jc w:val="both"/>
              <w:rPr>
                <w:rStyle w:val="SUBST"/>
                <w:b w:val="0"/>
              </w:rPr>
            </w:pPr>
          </w:p>
          <w:p w:rsidR="005370C2" w:rsidRPr="005370C2" w:rsidRDefault="005370C2" w:rsidP="005370C2">
            <w:pPr>
              <w:spacing w:before="120" w:after="120"/>
              <w:ind w:hanging="108"/>
              <w:jc w:val="both"/>
              <w:rPr>
                <w:rStyle w:val="SUBST"/>
                <w:b w:val="0"/>
              </w:rPr>
            </w:pPr>
            <w:r w:rsidRPr="005370C2">
              <w:rPr>
                <w:rStyle w:val="SUBST"/>
                <w:b w:val="0"/>
              </w:rPr>
              <w:t>ИНН:</w:t>
            </w:r>
          </w:p>
          <w:p w:rsidR="005370C2" w:rsidRPr="005370C2" w:rsidRDefault="005370C2" w:rsidP="005370C2">
            <w:pPr>
              <w:spacing w:before="120" w:after="120"/>
              <w:ind w:hanging="108"/>
              <w:jc w:val="both"/>
              <w:rPr>
                <w:sz w:val="22"/>
                <w:szCs w:val="22"/>
              </w:rPr>
            </w:pPr>
            <w:r w:rsidRPr="005370C2">
              <w:rPr>
                <w:rStyle w:val="SUBST"/>
                <w:b w:val="0"/>
              </w:rPr>
              <w:t>ОГРН:</w:t>
            </w:r>
          </w:p>
        </w:tc>
        <w:tc>
          <w:tcPr>
            <w:tcW w:w="5137" w:type="dxa"/>
          </w:tcPr>
          <w:p w:rsidR="005370C2" w:rsidRPr="005370C2" w:rsidRDefault="005370C2" w:rsidP="005370C2">
            <w:pPr>
              <w:spacing w:before="120" w:after="120"/>
              <w:jc w:val="both"/>
              <w:rPr>
                <w:sz w:val="22"/>
                <w:szCs w:val="22"/>
              </w:rPr>
            </w:pPr>
            <w:r w:rsidRPr="005370C2">
              <w:rPr>
                <w:sz w:val="22"/>
                <w:szCs w:val="22"/>
              </w:rPr>
              <w:t>Российская Федерация, 117418, г. Москва, ул. Новочеремушкинская, дом 69</w:t>
            </w:r>
          </w:p>
          <w:p w:rsidR="005370C2" w:rsidRPr="005370C2" w:rsidRDefault="005370C2" w:rsidP="005370C2">
            <w:pPr>
              <w:spacing w:before="120" w:after="120"/>
              <w:jc w:val="both"/>
              <w:rPr>
                <w:sz w:val="22"/>
                <w:szCs w:val="22"/>
              </w:rPr>
            </w:pPr>
            <w:r w:rsidRPr="005370C2">
              <w:rPr>
                <w:sz w:val="22"/>
                <w:szCs w:val="22"/>
              </w:rPr>
              <w:t>7729355614</w:t>
            </w:r>
          </w:p>
          <w:p w:rsidR="005370C2" w:rsidRPr="005370C2" w:rsidRDefault="005370C2" w:rsidP="005370C2">
            <w:pPr>
              <w:spacing w:before="120" w:after="120"/>
              <w:jc w:val="both"/>
              <w:rPr>
                <w:sz w:val="22"/>
                <w:szCs w:val="22"/>
              </w:rPr>
            </w:pPr>
            <w:r w:rsidRPr="005370C2">
              <w:rPr>
                <w:sz w:val="22"/>
                <w:szCs w:val="22"/>
              </w:rPr>
              <w:t>1027700262270</w:t>
            </w:r>
          </w:p>
          <w:p w:rsidR="005370C2" w:rsidRPr="005370C2" w:rsidRDefault="005370C2" w:rsidP="005370C2">
            <w:pPr>
              <w:spacing w:before="120" w:after="120"/>
              <w:jc w:val="both"/>
              <w:rPr>
                <w:sz w:val="22"/>
                <w:szCs w:val="22"/>
              </w:rPr>
            </w:pPr>
          </w:p>
        </w:tc>
      </w:tr>
    </w:tbl>
    <w:p w:rsidR="005370C2" w:rsidRPr="005370C2" w:rsidRDefault="005370C2" w:rsidP="005370C2">
      <w:pPr>
        <w:spacing w:before="120" w:after="120"/>
        <w:jc w:val="both"/>
        <w:outlineLvl w:val="0"/>
        <w:rPr>
          <w:b/>
          <w:bCs/>
          <w:i/>
          <w:iCs/>
          <w:sz w:val="22"/>
          <w:szCs w:val="22"/>
        </w:rPr>
      </w:pPr>
      <w:r w:rsidRPr="005370C2">
        <w:rPr>
          <w:b/>
          <w:bCs/>
          <w:i/>
          <w:iCs/>
          <w:sz w:val="22"/>
          <w:szCs w:val="22"/>
        </w:rPr>
        <w:t>Функции Сервисного агента:</w:t>
      </w:r>
    </w:p>
    <w:p w:rsidR="005370C2" w:rsidRPr="005370C2" w:rsidRDefault="005370C2" w:rsidP="005370C2">
      <w:pPr>
        <w:spacing w:before="120" w:after="120"/>
        <w:jc w:val="both"/>
        <w:rPr>
          <w:sz w:val="22"/>
          <w:szCs w:val="22"/>
        </w:rPr>
      </w:pPr>
      <w:r w:rsidRPr="005370C2">
        <w:rPr>
          <w:sz w:val="22"/>
          <w:szCs w:val="22"/>
        </w:rPr>
        <w:t>Сервисный агент будет действовать на основании договора об оказании услуг по обслуживанию закладных с Эмитентом от «18» декабря 2014 года (далее по тексту настоящего пункта – "Договор"). В соответствии с условиями Договора, Сервисный агент будет осуществлять следующие основные функции:</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осуществление контроля над правильностью внесения заемщиками платежей по закладным, принадлежащим Эмитенту;</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осуществление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 xml:space="preserve">взаимодействие от имени Эмитента с заемщиками по всем вопросам, связанным с исполнением обязательств по закладным и договорам (полисам) страхования; </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предоставление Эмитенту, Специализированному депозитарию и Расчетному агенту регулярных отчетов;</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 xml:space="preserve">направление заемщикам уведомлений в случаях, предусмотренных Договором; </w:t>
      </w:r>
    </w:p>
    <w:p w:rsidR="005370C2" w:rsidRPr="005370C2" w:rsidRDefault="005370C2" w:rsidP="005370C2">
      <w:pPr>
        <w:numPr>
          <w:ilvl w:val="0"/>
          <w:numId w:val="9"/>
        </w:numPr>
        <w:autoSpaceDE/>
        <w:autoSpaceDN/>
        <w:spacing w:before="120" w:after="120"/>
        <w:jc w:val="both"/>
        <w:rPr>
          <w:sz w:val="22"/>
          <w:szCs w:val="22"/>
        </w:rPr>
      </w:pPr>
      <w:r w:rsidRPr="005370C2">
        <w:rPr>
          <w:sz w:val="22"/>
          <w:szCs w:val="22"/>
        </w:rPr>
        <w:t>проведение работы по взысканию просроченной задолженности по закладным, принадлежащим Эмитенту.</w:t>
      </w:r>
    </w:p>
    <w:p w:rsidR="005370C2" w:rsidRPr="005370C2" w:rsidRDefault="005370C2" w:rsidP="005370C2">
      <w:pPr>
        <w:spacing w:before="120" w:after="120"/>
        <w:jc w:val="both"/>
        <w:rPr>
          <w:i/>
          <w:iCs/>
          <w:sz w:val="22"/>
          <w:szCs w:val="22"/>
        </w:rPr>
      </w:pPr>
      <w:r w:rsidRPr="005370C2">
        <w:rPr>
          <w:i/>
          <w:iCs/>
          <w:sz w:val="22"/>
          <w:szCs w:val="22"/>
        </w:rPr>
        <w:t>Порядок раскрытия информации о назначении Эмитентом сервисных агентов и отмене таких назначений:</w:t>
      </w:r>
    </w:p>
    <w:p w:rsidR="005370C2" w:rsidRPr="005370C2" w:rsidRDefault="005370C2" w:rsidP="005370C2">
      <w:pPr>
        <w:pStyle w:val="af4"/>
        <w:spacing w:before="120" w:line="240" w:lineRule="auto"/>
        <w:jc w:val="both"/>
        <w:rPr>
          <w:sz w:val="22"/>
          <w:szCs w:val="22"/>
        </w:rPr>
      </w:pPr>
      <w:r w:rsidRPr="005370C2">
        <w:rPr>
          <w:sz w:val="22"/>
          <w:szCs w:val="22"/>
        </w:rPr>
        <w:t>Информация о назначении Эмитентом сервисных агентов и отмене таких назначений раскрывается Эмитентом в порядке, предусмотренном п.11 Решения о выпуске ипотечных ценных бумаг</w:t>
      </w:r>
      <w:r w:rsidR="00207B8C" w:rsidRPr="00207B8C">
        <w:rPr>
          <w:sz w:val="22"/>
          <w:szCs w:val="22"/>
        </w:rPr>
        <w:t xml:space="preserve"> и п. 2.9 Проспекта ценных бумаг</w:t>
      </w:r>
      <w:r w:rsidRPr="005370C2">
        <w:rPr>
          <w:sz w:val="22"/>
          <w:szCs w:val="22"/>
        </w:rPr>
        <w:t xml:space="preserve">.  </w:t>
      </w:r>
    </w:p>
    <w:p w:rsidR="00795B62" w:rsidRPr="00B25A32" w:rsidRDefault="00795B62" w:rsidP="00313D89">
      <w:pPr>
        <w:outlineLvl w:val="3"/>
        <w:rPr>
          <w:b/>
          <w:iCs/>
          <w:sz w:val="22"/>
          <w:szCs w:val="22"/>
        </w:rPr>
      </w:pPr>
      <w:bookmarkStart w:id="585" w:name="_Toc180436166"/>
      <w:bookmarkStart w:id="586" w:name="OLE_LINK35"/>
      <w:bookmarkEnd w:id="583"/>
      <w:bookmarkEnd w:id="584"/>
      <w:r w:rsidRPr="00E16E2E">
        <w:rPr>
          <w:b/>
          <w:iCs/>
          <w:sz w:val="22"/>
          <w:szCs w:val="22"/>
        </w:rPr>
        <w:t xml:space="preserve">9.1.5.5. </w:t>
      </w:r>
      <w:bookmarkStart w:id="587" w:name="OLE_LINK52"/>
      <w:r w:rsidRPr="00E16E2E">
        <w:rPr>
          <w:b/>
          <w:iCs/>
          <w:sz w:val="22"/>
          <w:szCs w:val="22"/>
        </w:rPr>
        <w:t>Информация о составе, структуре и размере ипотечного покрытия</w:t>
      </w:r>
      <w:bookmarkEnd w:id="585"/>
    </w:p>
    <w:p w:rsidR="0013264F" w:rsidRDefault="00795B62">
      <w:pPr>
        <w:spacing w:before="120" w:after="120"/>
        <w:jc w:val="both"/>
        <w:rPr>
          <w:sz w:val="22"/>
          <w:szCs w:val="22"/>
        </w:rPr>
      </w:pPr>
      <w:bookmarkStart w:id="588" w:name="OLE_LINK213"/>
      <w:r w:rsidRPr="00B25A32">
        <w:rPr>
          <w:sz w:val="22"/>
          <w:szCs w:val="22"/>
        </w:rPr>
        <w:t xml:space="preserve">а) </w:t>
      </w:r>
      <w:r w:rsidR="00E76DD5">
        <w:rPr>
          <w:sz w:val="22"/>
          <w:szCs w:val="22"/>
        </w:rPr>
        <w:t>д</w:t>
      </w:r>
      <w:r w:rsidRPr="00B25A32">
        <w:rPr>
          <w:sz w:val="22"/>
          <w:szCs w:val="22"/>
        </w:rPr>
        <w:t>ата, на которую в проспекте указывается информация о составе, структуре и размере ипотечного покрытия:</w:t>
      </w:r>
    </w:p>
    <w:p w:rsidR="0013264F" w:rsidRDefault="00795B62">
      <w:pPr>
        <w:spacing w:before="120" w:after="120"/>
        <w:jc w:val="both"/>
        <w:rPr>
          <w:sz w:val="22"/>
          <w:szCs w:val="22"/>
        </w:rPr>
      </w:pPr>
      <w:r w:rsidRPr="00C9461D">
        <w:rPr>
          <w:b/>
          <w:bCs/>
          <w:i/>
          <w:iCs/>
          <w:sz w:val="22"/>
          <w:szCs w:val="22"/>
        </w:rPr>
        <w:t xml:space="preserve">Дата, на которую в настоящем Проспекте ценных бумаг указывается информация о составе, структуре и размере ипотечного покрытия (дата утверждения Решения о выпуске </w:t>
      </w:r>
      <w:r w:rsidR="00E166DF" w:rsidRPr="00C9461D">
        <w:rPr>
          <w:b/>
          <w:bCs/>
          <w:i/>
          <w:iCs/>
          <w:sz w:val="22"/>
          <w:szCs w:val="22"/>
        </w:rPr>
        <w:t>Облигац</w:t>
      </w:r>
      <w:r w:rsidR="00520FBB" w:rsidRPr="00C9461D">
        <w:rPr>
          <w:b/>
          <w:bCs/>
          <w:i/>
          <w:iCs/>
          <w:sz w:val="22"/>
          <w:szCs w:val="22"/>
        </w:rPr>
        <w:t xml:space="preserve">ий класса </w:t>
      </w:r>
      <w:r w:rsidR="001E1C25">
        <w:rPr>
          <w:b/>
          <w:bCs/>
          <w:i/>
          <w:iCs/>
          <w:sz w:val="22"/>
          <w:szCs w:val="22"/>
        </w:rPr>
        <w:t>«А</w:t>
      </w:r>
      <w:r w:rsidR="00E16E2E">
        <w:rPr>
          <w:b/>
          <w:bCs/>
          <w:i/>
          <w:iCs/>
          <w:sz w:val="22"/>
          <w:szCs w:val="22"/>
        </w:rPr>
        <w:t>»</w:t>
      </w:r>
      <w:r w:rsidR="001E1C25">
        <w:rPr>
          <w:b/>
          <w:bCs/>
          <w:i/>
          <w:iCs/>
          <w:sz w:val="22"/>
          <w:szCs w:val="22"/>
        </w:rPr>
        <w:t xml:space="preserve">: </w:t>
      </w:r>
      <w:r w:rsidR="0097642B" w:rsidRPr="0097642B">
        <w:rPr>
          <w:b/>
          <w:bCs/>
          <w:i/>
          <w:iCs/>
          <w:sz w:val="22"/>
          <w:szCs w:val="22"/>
        </w:rPr>
        <w:t>«</w:t>
      </w:r>
      <w:r w:rsidR="00E16E2E">
        <w:rPr>
          <w:b/>
          <w:bCs/>
          <w:i/>
          <w:iCs/>
          <w:sz w:val="22"/>
          <w:szCs w:val="22"/>
        </w:rPr>
        <w:t>29</w:t>
      </w:r>
      <w:r w:rsidR="0097642B" w:rsidRPr="006F0B29">
        <w:rPr>
          <w:b/>
          <w:bCs/>
          <w:i/>
          <w:iCs/>
          <w:sz w:val="22"/>
          <w:szCs w:val="22"/>
        </w:rPr>
        <w:t xml:space="preserve">» </w:t>
      </w:r>
      <w:r w:rsidR="00E16E2E">
        <w:rPr>
          <w:b/>
          <w:bCs/>
          <w:i/>
          <w:iCs/>
          <w:sz w:val="22"/>
          <w:szCs w:val="22"/>
        </w:rPr>
        <w:t>января</w:t>
      </w:r>
      <w:r w:rsidR="006E7F3E" w:rsidRPr="00B33E68">
        <w:rPr>
          <w:b/>
          <w:bCs/>
          <w:i/>
          <w:iCs/>
          <w:sz w:val="22"/>
          <w:szCs w:val="22"/>
        </w:rPr>
        <w:t xml:space="preserve"> </w:t>
      </w:r>
      <w:r w:rsidR="0097642B" w:rsidRPr="006F0B29">
        <w:rPr>
          <w:b/>
          <w:bCs/>
          <w:i/>
          <w:iCs/>
          <w:sz w:val="22"/>
          <w:szCs w:val="22"/>
        </w:rPr>
        <w:t xml:space="preserve"> 201</w:t>
      </w:r>
      <w:r w:rsidR="00E16E2E">
        <w:rPr>
          <w:b/>
          <w:bCs/>
          <w:i/>
          <w:iCs/>
          <w:sz w:val="22"/>
          <w:szCs w:val="22"/>
        </w:rPr>
        <w:t>5</w:t>
      </w:r>
      <w:r w:rsidR="0097642B" w:rsidRPr="006F0B29">
        <w:rPr>
          <w:b/>
          <w:bCs/>
          <w:i/>
          <w:iCs/>
          <w:sz w:val="22"/>
          <w:szCs w:val="22"/>
        </w:rPr>
        <w:t xml:space="preserve"> г.</w:t>
      </w:r>
    </w:p>
    <w:p w:rsidR="0013264F" w:rsidRDefault="00795B62">
      <w:pPr>
        <w:spacing w:before="120" w:after="120"/>
        <w:jc w:val="both"/>
        <w:rPr>
          <w:sz w:val="22"/>
          <w:szCs w:val="22"/>
        </w:rPr>
      </w:pPr>
      <w:bookmarkStart w:id="589" w:name="OLE_LINK284"/>
      <w:r w:rsidRPr="00B25A32">
        <w:rPr>
          <w:sz w:val="22"/>
          <w:szCs w:val="22"/>
        </w:rPr>
        <w:t xml:space="preserve">б) </w:t>
      </w:r>
      <w:r w:rsidR="00821558">
        <w:rPr>
          <w:sz w:val="22"/>
          <w:szCs w:val="22"/>
        </w:rPr>
        <w:t>р</w:t>
      </w:r>
      <w:r w:rsidRPr="00B25A32">
        <w:rPr>
          <w:sz w:val="22"/>
          <w:szCs w:val="22"/>
        </w:rPr>
        <w:t>азмер ипотечного покрытия и его соотношение с размером (суммой) обязательств по облигациям с данным ипотечным покрытием, выраженный в той же валюте, что и валюта, в которой выражены обязательства по облигациям с ипотечным покрытием:</w:t>
      </w:r>
    </w:p>
    <w:tbl>
      <w:tblPr>
        <w:tblW w:w="9498" w:type="dxa"/>
        <w:tblInd w:w="70" w:type="dxa"/>
        <w:tblLayout w:type="fixed"/>
        <w:tblCellMar>
          <w:left w:w="70" w:type="dxa"/>
          <w:right w:w="70" w:type="dxa"/>
        </w:tblCellMar>
        <w:tblLook w:val="0000" w:firstRow="0" w:lastRow="0" w:firstColumn="0" w:lastColumn="0" w:noHBand="0" w:noVBand="0"/>
      </w:tblPr>
      <w:tblGrid>
        <w:gridCol w:w="3544"/>
        <w:gridCol w:w="3402"/>
        <w:gridCol w:w="2552"/>
      </w:tblGrid>
      <w:tr w:rsidR="00795B62" w:rsidRPr="00B25A32" w:rsidTr="00DE57F0">
        <w:trPr>
          <w:trHeight w:val="840"/>
        </w:trPr>
        <w:tc>
          <w:tcPr>
            <w:tcW w:w="3544"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adjustRightInd w:val="0"/>
              <w:jc w:val="center"/>
              <w:rPr>
                <w:b/>
                <w:i/>
                <w:sz w:val="22"/>
                <w:szCs w:val="22"/>
              </w:rPr>
            </w:pPr>
            <w:r w:rsidRPr="00B25A32">
              <w:rPr>
                <w:b/>
                <w:i/>
                <w:sz w:val="22"/>
                <w:szCs w:val="22"/>
              </w:rPr>
              <w:t>Размер</w:t>
            </w:r>
            <w:r w:rsidRPr="00B25A32">
              <w:rPr>
                <w:b/>
                <w:i/>
                <w:sz w:val="22"/>
                <w:szCs w:val="22"/>
              </w:rPr>
              <w:br/>
              <w:t xml:space="preserve">ипотечного </w:t>
            </w:r>
            <w:r w:rsidRPr="00B25A32">
              <w:rPr>
                <w:b/>
                <w:i/>
                <w:sz w:val="22"/>
                <w:szCs w:val="22"/>
              </w:rPr>
              <w:br/>
              <w:t xml:space="preserve">покрытия, </w:t>
            </w:r>
            <w:r w:rsidRPr="00B25A32">
              <w:rPr>
                <w:b/>
                <w:i/>
                <w:sz w:val="22"/>
                <w:szCs w:val="22"/>
              </w:rPr>
              <w:br/>
              <w:t>руб.</w:t>
            </w:r>
          </w:p>
        </w:tc>
        <w:tc>
          <w:tcPr>
            <w:tcW w:w="3402" w:type="dxa"/>
            <w:tcBorders>
              <w:top w:val="single" w:sz="6" w:space="0" w:color="auto"/>
              <w:left w:val="single" w:sz="6" w:space="0" w:color="auto"/>
              <w:bottom w:val="single" w:sz="6" w:space="0" w:color="auto"/>
              <w:right w:val="single" w:sz="6" w:space="0" w:color="auto"/>
            </w:tcBorders>
          </w:tcPr>
          <w:p w:rsidR="004B6BB0" w:rsidRDefault="00795B62" w:rsidP="005B3405">
            <w:pPr>
              <w:adjustRightInd w:val="0"/>
              <w:jc w:val="center"/>
              <w:rPr>
                <w:b/>
                <w:i/>
                <w:sz w:val="22"/>
                <w:szCs w:val="22"/>
              </w:rPr>
            </w:pPr>
            <w:r w:rsidRPr="00B25A32">
              <w:rPr>
                <w:b/>
                <w:i/>
                <w:sz w:val="22"/>
                <w:szCs w:val="22"/>
              </w:rPr>
              <w:t>Размер (сумма)</w:t>
            </w:r>
            <w:r w:rsidR="003F6E86">
              <w:rPr>
                <w:b/>
                <w:i/>
                <w:sz w:val="22"/>
                <w:szCs w:val="22"/>
              </w:rPr>
              <w:t>*</w:t>
            </w:r>
            <w:r w:rsidRPr="00B25A32">
              <w:rPr>
                <w:b/>
                <w:i/>
                <w:sz w:val="22"/>
                <w:szCs w:val="22"/>
              </w:rPr>
              <w:br/>
              <w:t xml:space="preserve">обязательств по выплате номинальной стоимости </w:t>
            </w:r>
            <w:r w:rsidRPr="00B25A32">
              <w:rPr>
                <w:b/>
                <w:i/>
                <w:sz w:val="22"/>
                <w:szCs w:val="22"/>
              </w:rPr>
              <w:br/>
              <w:t xml:space="preserve">Облигаций классов </w:t>
            </w:r>
            <w:r w:rsidR="002A37B4">
              <w:rPr>
                <w:b/>
                <w:i/>
                <w:sz w:val="22"/>
                <w:szCs w:val="22"/>
              </w:rPr>
              <w:t>«А»</w:t>
            </w:r>
            <w:r w:rsidR="005B3405">
              <w:rPr>
                <w:b/>
                <w:i/>
                <w:sz w:val="22"/>
                <w:szCs w:val="22"/>
              </w:rPr>
              <w:t xml:space="preserve"> и </w:t>
            </w:r>
            <w:r w:rsidR="00520FBB" w:rsidRPr="00B25A32">
              <w:rPr>
                <w:b/>
                <w:i/>
                <w:sz w:val="22"/>
                <w:szCs w:val="22"/>
              </w:rPr>
              <w:t xml:space="preserve"> </w:t>
            </w:r>
            <w:r w:rsidR="002A37B4">
              <w:rPr>
                <w:b/>
                <w:i/>
                <w:sz w:val="22"/>
                <w:szCs w:val="22"/>
              </w:rPr>
              <w:t>«Б»</w:t>
            </w:r>
            <w:r w:rsidRPr="00B25A32">
              <w:rPr>
                <w:b/>
                <w:i/>
                <w:sz w:val="22"/>
                <w:szCs w:val="22"/>
              </w:rPr>
              <w:t xml:space="preserve">, обеспеченных залогом данного ипотечного покрытия,  </w:t>
            </w:r>
            <w:r w:rsidRPr="00B25A32">
              <w:rPr>
                <w:b/>
                <w:i/>
                <w:sz w:val="22"/>
                <w:szCs w:val="22"/>
              </w:rPr>
              <w:br/>
              <w:t xml:space="preserve">руб. </w:t>
            </w:r>
          </w:p>
        </w:tc>
        <w:tc>
          <w:tcPr>
            <w:tcW w:w="2552" w:type="dxa"/>
            <w:tcBorders>
              <w:top w:val="single" w:sz="6" w:space="0" w:color="auto"/>
              <w:left w:val="single" w:sz="6" w:space="0" w:color="auto"/>
              <w:bottom w:val="single" w:sz="6" w:space="0" w:color="auto"/>
              <w:right w:val="single" w:sz="6" w:space="0" w:color="auto"/>
            </w:tcBorders>
          </w:tcPr>
          <w:p w:rsidR="005B3405" w:rsidRDefault="00795B62" w:rsidP="005B3405">
            <w:pPr>
              <w:adjustRightInd w:val="0"/>
              <w:jc w:val="center"/>
              <w:rPr>
                <w:b/>
                <w:i/>
                <w:sz w:val="22"/>
                <w:szCs w:val="22"/>
              </w:rPr>
            </w:pPr>
            <w:r w:rsidRPr="00B25A32">
              <w:rPr>
                <w:b/>
                <w:i/>
                <w:sz w:val="22"/>
                <w:szCs w:val="22"/>
              </w:rPr>
              <w:t xml:space="preserve">Соотношение размера  </w:t>
            </w:r>
            <w:r w:rsidRPr="00B25A32">
              <w:rPr>
                <w:b/>
                <w:i/>
                <w:sz w:val="22"/>
                <w:szCs w:val="22"/>
              </w:rPr>
              <w:br/>
              <w:t xml:space="preserve">ипотечного покрытия и </w:t>
            </w:r>
            <w:r w:rsidRPr="00B25A32">
              <w:rPr>
                <w:b/>
                <w:i/>
                <w:sz w:val="22"/>
                <w:szCs w:val="22"/>
              </w:rPr>
              <w:br/>
              <w:t xml:space="preserve">размера (суммы) </w:t>
            </w:r>
            <w:r w:rsidRPr="00B25A32">
              <w:rPr>
                <w:b/>
                <w:i/>
                <w:sz w:val="22"/>
                <w:szCs w:val="22"/>
              </w:rPr>
              <w:br/>
              <w:t xml:space="preserve">обязательств по выплате номинальной стоимости </w:t>
            </w:r>
            <w:r w:rsidRPr="00B25A32">
              <w:rPr>
                <w:b/>
                <w:i/>
                <w:sz w:val="22"/>
                <w:szCs w:val="22"/>
              </w:rPr>
              <w:br/>
              <w:t xml:space="preserve">Облигаций классов </w:t>
            </w:r>
            <w:r w:rsidR="002A37B4">
              <w:rPr>
                <w:b/>
                <w:i/>
                <w:sz w:val="22"/>
                <w:szCs w:val="22"/>
              </w:rPr>
              <w:t>«А»</w:t>
            </w:r>
          </w:p>
          <w:p w:rsidR="004B6BB0" w:rsidRDefault="005B3405" w:rsidP="005B3405">
            <w:pPr>
              <w:adjustRightInd w:val="0"/>
              <w:jc w:val="center"/>
              <w:rPr>
                <w:b/>
                <w:i/>
                <w:sz w:val="22"/>
                <w:szCs w:val="22"/>
              </w:rPr>
            </w:pPr>
            <w:r>
              <w:rPr>
                <w:b/>
                <w:i/>
                <w:sz w:val="22"/>
                <w:szCs w:val="22"/>
              </w:rPr>
              <w:t>и</w:t>
            </w:r>
            <w:r w:rsidR="00520FBB" w:rsidRPr="00B25A32">
              <w:rPr>
                <w:b/>
                <w:i/>
                <w:sz w:val="22"/>
                <w:szCs w:val="22"/>
              </w:rPr>
              <w:t xml:space="preserve"> </w:t>
            </w:r>
            <w:r w:rsidR="002A37B4">
              <w:rPr>
                <w:b/>
                <w:i/>
                <w:sz w:val="22"/>
                <w:szCs w:val="22"/>
              </w:rPr>
              <w:t>«Б»</w:t>
            </w:r>
            <w:r w:rsidR="00795B62" w:rsidRPr="00B25A32">
              <w:rPr>
                <w:b/>
                <w:i/>
                <w:sz w:val="22"/>
                <w:szCs w:val="22"/>
              </w:rPr>
              <w:t xml:space="preserve">, обеспеченных залогом данного ипотечного покрытия, % </w:t>
            </w:r>
          </w:p>
        </w:tc>
      </w:tr>
      <w:tr w:rsidR="006F0B29" w:rsidRPr="00B33E68" w:rsidTr="00DE57F0">
        <w:trPr>
          <w:trHeight w:val="240"/>
        </w:trPr>
        <w:tc>
          <w:tcPr>
            <w:tcW w:w="3544" w:type="dxa"/>
            <w:tcBorders>
              <w:top w:val="single" w:sz="6" w:space="0" w:color="auto"/>
              <w:left w:val="single" w:sz="6" w:space="0" w:color="auto"/>
              <w:bottom w:val="single" w:sz="6" w:space="0" w:color="auto"/>
              <w:right w:val="single" w:sz="6" w:space="0" w:color="auto"/>
            </w:tcBorders>
          </w:tcPr>
          <w:p w:rsidR="006F0B29" w:rsidRPr="00B33E68" w:rsidRDefault="00BC3780">
            <w:pPr>
              <w:jc w:val="center"/>
              <w:rPr>
                <w:b/>
                <w:i/>
                <w:sz w:val="24"/>
                <w:szCs w:val="24"/>
                <w:highlight w:val="yellow"/>
              </w:rPr>
            </w:pPr>
            <w:r>
              <w:rPr>
                <w:b/>
                <w:i/>
                <w:sz w:val="24"/>
                <w:szCs w:val="24"/>
              </w:rPr>
              <w:t xml:space="preserve">6 290 225 053,18  </w:t>
            </w:r>
            <w:r w:rsidR="006F0B29" w:rsidRPr="00B33E68">
              <w:rPr>
                <w:b/>
                <w:i/>
                <w:sz w:val="24"/>
                <w:szCs w:val="24"/>
              </w:rPr>
              <w:t xml:space="preserve"> руб.</w:t>
            </w:r>
          </w:p>
        </w:tc>
        <w:tc>
          <w:tcPr>
            <w:tcW w:w="3402" w:type="dxa"/>
            <w:tcBorders>
              <w:top w:val="single" w:sz="6" w:space="0" w:color="auto"/>
              <w:left w:val="single" w:sz="6" w:space="0" w:color="auto"/>
              <w:bottom w:val="single" w:sz="6" w:space="0" w:color="auto"/>
              <w:right w:val="single" w:sz="6" w:space="0" w:color="auto"/>
            </w:tcBorders>
          </w:tcPr>
          <w:p w:rsidR="006F0B29" w:rsidRPr="00B33E68" w:rsidRDefault="00BC3780" w:rsidP="00313D89">
            <w:pPr>
              <w:jc w:val="center"/>
              <w:rPr>
                <w:b/>
                <w:i/>
                <w:sz w:val="24"/>
                <w:szCs w:val="24"/>
                <w:highlight w:val="yellow"/>
              </w:rPr>
            </w:pPr>
            <w:r w:rsidRPr="00BC3780">
              <w:rPr>
                <w:b/>
                <w:i/>
                <w:sz w:val="24"/>
                <w:szCs w:val="24"/>
              </w:rPr>
              <w:t>2 632 591 000,00</w:t>
            </w:r>
            <w:r w:rsidR="006F0B29" w:rsidRPr="00B33E68">
              <w:rPr>
                <w:b/>
                <w:i/>
                <w:sz w:val="24"/>
                <w:szCs w:val="24"/>
              </w:rPr>
              <w:t xml:space="preserve"> руб.</w:t>
            </w:r>
          </w:p>
        </w:tc>
        <w:tc>
          <w:tcPr>
            <w:tcW w:w="2552" w:type="dxa"/>
            <w:tcBorders>
              <w:top w:val="single" w:sz="6" w:space="0" w:color="auto"/>
              <w:left w:val="single" w:sz="6" w:space="0" w:color="auto"/>
              <w:bottom w:val="single" w:sz="6" w:space="0" w:color="auto"/>
              <w:right w:val="single" w:sz="6" w:space="0" w:color="auto"/>
            </w:tcBorders>
          </w:tcPr>
          <w:p w:rsidR="006F0B29" w:rsidRPr="00B33E68" w:rsidRDefault="00BC3780">
            <w:pPr>
              <w:jc w:val="center"/>
              <w:rPr>
                <w:b/>
                <w:i/>
                <w:sz w:val="24"/>
                <w:szCs w:val="24"/>
              </w:rPr>
            </w:pPr>
            <w:r w:rsidRPr="00BC3780">
              <w:rPr>
                <w:b/>
                <w:i/>
                <w:sz w:val="24"/>
                <w:szCs w:val="24"/>
              </w:rPr>
              <w:t xml:space="preserve">238,94   </w:t>
            </w:r>
            <w:r w:rsidR="006F0B29" w:rsidRPr="00B33E68">
              <w:rPr>
                <w:b/>
                <w:i/>
                <w:sz w:val="24"/>
                <w:szCs w:val="24"/>
              </w:rPr>
              <w:t xml:space="preserve"> %</w:t>
            </w:r>
          </w:p>
        </w:tc>
      </w:tr>
    </w:tbl>
    <w:p w:rsidR="005B3405" w:rsidRPr="005B3405" w:rsidRDefault="005B3405" w:rsidP="005B3405">
      <w:pPr>
        <w:spacing w:before="120" w:after="120"/>
        <w:jc w:val="both"/>
        <w:rPr>
          <w:sz w:val="22"/>
          <w:szCs w:val="22"/>
        </w:rPr>
      </w:pPr>
      <w:r w:rsidRPr="005B3405">
        <w:rPr>
          <w:sz w:val="22"/>
          <w:szCs w:val="22"/>
        </w:rPr>
        <w:t>* указывается совокупный размер (сумма) обязательств по Облигациям класса «А» и Облигациям класса «Б» (совокупная номинальная стоимость Облигаций класса «А» и Облигаций класса «Б»).</w:t>
      </w:r>
    </w:p>
    <w:p w:rsidR="005B3405" w:rsidRPr="005B3405" w:rsidRDefault="005B3405" w:rsidP="005B3405">
      <w:pPr>
        <w:spacing w:before="120" w:after="120"/>
        <w:jc w:val="both"/>
        <w:rPr>
          <w:sz w:val="22"/>
          <w:szCs w:val="22"/>
        </w:rPr>
      </w:pPr>
      <w:r w:rsidRPr="005B3405">
        <w:rPr>
          <w:sz w:val="22"/>
          <w:szCs w:val="22"/>
        </w:rPr>
        <w:t>Обеспеченные ипотекой требования,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p>
    <w:p w:rsidR="005B3405" w:rsidRPr="005B3405" w:rsidRDefault="005B3405" w:rsidP="005B3405">
      <w:pPr>
        <w:spacing w:before="120" w:after="120"/>
        <w:jc w:val="both"/>
        <w:rPr>
          <w:sz w:val="22"/>
          <w:szCs w:val="22"/>
        </w:rPr>
      </w:pPr>
      <w:r w:rsidRPr="005B3405">
        <w:rPr>
          <w:sz w:val="22"/>
          <w:szCs w:val="22"/>
        </w:rPr>
        <w:t>Размер (сумму) обязательств по выплате процентного (купонного) дохода по Облигациям на дату утверждения Решения о выпуске ипотечных ценных бумаг определить не представляется возможным, поскольку величина процентной ставки по Облигациям класса «А» будет определена в порядке, установленном в п. 9.3 Решения о выпуске ипотечных ценных бумаг, уполномоченным органом управления Эмитента до Даты начала размещения Облигаций.</w:t>
      </w:r>
    </w:p>
    <w:p w:rsidR="005B3405" w:rsidRPr="005B3405" w:rsidRDefault="005B3405" w:rsidP="005B3405">
      <w:pPr>
        <w:spacing w:before="120" w:after="120"/>
        <w:jc w:val="both"/>
        <w:rPr>
          <w:sz w:val="22"/>
          <w:szCs w:val="22"/>
        </w:rPr>
      </w:pPr>
      <w:r w:rsidRPr="005B3405">
        <w:rPr>
          <w:sz w:val="22"/>
          <w:szCs w:val="22"/>
        </w:rPr>
        <w:t>Размер (сумму) обязательств по выплате процентного (купонного) дохода по Облигациям класса «Б» на дату утверждения Решения о выпуске Облигаций класса «Б» рассчитать не представляется возможным, поскольку суммы выплат по каждому из купонов по Облигациям класса «Б» будут определены в порядке, установленном в п. 9.3 Решения о выпуске Облигаций класса «Б».</w:t>
      </w:r>
    </w:p>
    <w:p w:rsidR="0013264F" w:rsidRDefault="00795B62">
      <w:pPr>
        <w:spacing w:before="120" w:after="120"/>
        <w:jc w:val="both"/>
        <w:rPr>
          <w:sz w:val="22"/>
          <w:szCs w:val="22"/>
        </w:rPr>
      </w:pPr>
      <w:r w:rsidRPr="00B25A32">
        <w:rPr>
          <w:sz w:val="22"/>
          <w:szCs w:val="22"/>
        </w:rPr>
        <w:t xml:space="preserve">в) </w:t>
      </w:r>
      <w:r w:rsidR="00821558">
        <w:rPr>
          <w:sz w:val="22"/>
          <w:szCs w:val="22"/>
        </w:rPr>
        <w:t>с</w:t>
      </w:r>
      <w:r w:rsidRPr="00B25A32">
        <w:rPr>
          <w:sz w:val="22"/>
          <w:szCs w:val="22"/>
        </w:rPr>
        <w:t>ведения о размере и составе ипотечного покрытия:</w:t>
      </w:r>
    </w:p>
    <w:tbl>
      <w:tblPr>
        <w:tblW w:w="0" w:type="auto"/>
        <w:tblLook w:val="01E0" w:firstRow="1" w:lastRow="1" w:firstColumn="1" w:lastColumn="1" w:noHBand="0" w:noVBand="0"/>
      </w:tblPr>
      <w:tblGrid>
        <w:gridCol w:w="5869"/>
        <w:gridCol w:w="3701"/>
      </w:tblGrid>
      <w:tr w:rsidR="00795B62" w:rsidRPr="00B25A32" w:rsidTr="00DE57F0">
        <w:tc>
          <w:tcPr>
            <w:tcW w:w="5869"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Наименование показателя</w:t>
            </w:r>
          </w:p>
        </w:tc>
        <w:tc>
          <w:tcPr>
            <w:tcW w:w="3701"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Значение показателя</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3D3966" w:rsidRDefault="00A167E5" w:rsidP="00313D89">
            <w:pPr>
              <w:jc w:val="both"/>
              <w:rPr>
                <w:b/>
                <w:i/>
                <w:sz w:val="22"/>
                <w:szCs w:val="22"/>
              </w:rPr>
            </w:pPr>
            <w:r w:rsidRPr="00A167E5">
              <w:rPr>
                <w:b/>
                <w:i/>
                <w:sz w:val="22"/>
                <w:szCs w:val="22"/>
              </w:rPr>
              <w:t>Суммарный размер остатков сумм основного долга по обеспеченным ипотекой требованиям, составляющим ипотечное покрытие, руб.</w:t>
            </w:r>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68078C">
            <w:pPr>
              <w:jc w:val="center"/>
              <w:rPr>
                <w:b/>
                <w:i/>
                <w:sz w:val="22"/>
                <w:szCs w:val="22"/>
                <w:highlight w:val="yellow"/>
              </w:rPr>
            </w:pPr>
            <w:r w:rsidRPr="0068078C">
              <w:rPr>
                <w:b/>
                <w:i/>
                <w:sz w:val="22"/>
                <w:szCs w:val="22"/>
              </w:rPr>
              <w:t>2</w:t>
            </w:r>
            <w:r>
              <w:rPr>
                <w:b/>
                <w:i/>
                <w:sz w:val="22"/>
                <w:szCs w:val="22"/>
              </w:rPr>
              <w:t xml:space="preserve"> </w:t>
            </w:r>
            <w:r w:rsidRPr="0068078C">
              <w:rPr>
                <w:b/>
                <w:i/>
                <w:sz w:val="22"/>
                <w:szCs w:val="22"/>
              </w:rPr>
              <w:t>632</w:t>
            </w:r>
            <w:r>
              <w:rPr>
                <w:b/>
                <w:i/>
                <w:sz w:val="22"/>
                <w:szCs w:val="22"/>
              </w:rPr>
              <w:t xml:space="preserve"> </w:t>
            </w:r>
            <w:r w:rsidRPr="0068078C">
              <w:rPr>
                <w:b/>
                <w:i/>
                <w:sz w:val="22"/>
                <w:szCs w:val="22"/>
              </w:rPr>
              <w:t>591</w:t>
            </w:r>
            <w:r>
              <w:rPr>
                <w:b/>
                <w:i/>
                <w:sz w:val="22"/>
                <w:szCs w:val="22"/>
              </w:rPr>
              <w:t xml:space="preserve"> </w:t>
            </w:r>
            <w:r w:rsidRPr="0068078C">
              <w:rPr>
                <w:b/>
                <w:i/>
                <w:sz w:val="22"/>
                <w:szCs w:val="22"/>
              </w:rPr>
              <w:t>371,99</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3D3966" w:rsidRDefault="00A167E5" w:rsidP="00313D89">
            <w:pPr>
              <w:jc w:val="both"/>
              <w:rPr>
                <w:b/>
                <w:i/>
                <w:sz w:val="22"/>
                <w:szCs w:val="22"/>
              </w:rPr>
            </w:pPr>
            <w:r w:rsidRPr="00A167E5">
              <w:rPr>
                <w:b/>
                <w:i/>
                <w:sz w:val="22"/>
                <w:szCs w:val="22"/>
              </w:rPr>
              <w:t>Отношение суммарной величины остатка основного долга по обеспеченным ипотекой требованиям, составляющим ипотечное 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9528E9" w:rsidP="009528E9">
            <w:pPr>
              <w:jc w:val="center"/>
              <w:rPr>
                <w:b/>
                <w:i/>
                <w:sz w:val="22"/>
                <w:szCs w:val="22"/>
                <w:highlight w:val="yellow"/>
              </w:rPr>
            </w:pPr>
            <w:r>
              <w:rPr>
                <w:b/>
                <w:i/>
                <w:sz w:val="22"/>
                <w:szCs w:val="22"/>
              </w:rPr>
              <w:t>58</w:t>
            </w:r>
            <w:r w:rsidR="006F0B29" w:rsidRPr="006F0B29">
              <w:rPr>
                <w:b/>
                <w:i/>
                <w:sz w:val="22"/>
                <w:szCs w:val="22"/>
              </w:rPr>
              <w:t>,</w:t>
            </w:r>
            <w:r>
              <w:rPr>
                <w:b/>
                <w:i/>
                <w:sz w:val="22"/>
                <w:szCs w:val="22"/>
              </w:rPr>
              <w:t>27</w:t>
            </w:r>
            <w:r w:rsidR="006F0B29" w:rsidRPr="006F0B29">
              <w:rPr>
                <w:b/>
                <w:i/>
                <w:sz w:val="22"/>
                <w:szCs w:val="22"/>
              </w:rPr>
              <w:t xml:space="preserve">   </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jc w:val="both"/>
              <w:rPr>
                <w:b/>
                <w:i/>
                <w:sz w:val="22"/>
                <w:szCs w:val="22"/>
              </w:rPr>
            </w:pPr>
            <w:r w:rsidRPr="00B25A32">
              <w:rPr>
                <w:b/>
                <w:i/>
                <w:sz w:val="22"/>
                <w:szCs w:val="22"/>
              </w:rPr>
              <w:t>Средневзвешенный по остатку основного долга размер текущих процентных ставок по обеспеченным ипотекой требованиям, составляющим ипотечное покрытие:</w:t>
            </w:r>
          </w:p>
          <w:p w:rsidR="00822A0B" w:rsidRPr="00B25A32" w:rsidRDefault="00822A0B" w:rsidP="00313D89">
            <w:pPr>
              <w:jc w:val="both"/>
              <w:rPr>
                <w:b/>
                <w:i/>
                <w:sz w:val="22"/>
                <w:szCs w:val="22"/>
              </w:rPr>
            </w:pPr>
            <w:r w:rsidRPr="00B25A32">
              <w:rPr>
                <w:b/>
                <w:i/>
                <w:sz w:val="22"/>
                <w:szCs w:val="22"/>
              </w:rPr>
              <w:t>по требованиям, выраженным в валюте Российской Федерации, % годовых;</w:t>
            </w:r>
          </w:p>
          <w:p w:rsidR="00822A0B" w:rsidRPr="00B25A32" w:rsidRDefault="00822A0B" w:rsidP="00313D89">
            <w:pPr>
              <w:jc w:val="both"/>
              <w:rPr>
                <w:b/>
                <w:i/>
                <w:sz w:val="22"/>
                <w:szCs w:val="22"/>
              </w:rPr>
            </w:pPr>
            <w:r w:rsidRPr="00B25A32">
              <w:rPr>
                <w:b/>
                <w:i/>
                <w:sz w:val="22"/>
                <w:szCs w:val="22"/>
              </w:rPr>
              <w:t>по требованиям, выраженным в иностранных валютах (отдельно по каждой иностранной валюте с указанием такой валюты), % годовых</w:t>
            </w:r>
          </w:p>
        </w:tc>
        <w:tc>
          <w:tcPr>
            <w:tcW w:w="3701" w:type="dxa"/>
            <w:tcBorders>
              <w:top w:val="single" w:sz="4" w:space="0" w:color="auto"/>
              <w:left w:val="single" w:sz="4" w:space="0" w:color="auto"/>
              <w:bottom w:val="single" w:sz="4" w:space="0" w:color="auto"/>
              <w:right w:val="single" w:sz="4" w:space="0" w:color="auto"/>
            </w:tcBorders>
            <w:vAlign w:val="bottom"/>
          </w:tcPr>
          <w:p w:rsidR="006F0B29" w:rsidRDefault="009528E9">
            <w:pPr>
              <w:jc w:val="center"/>
              <w:rPr>
                <w:b/>
                <w:i/>
                <w:sz w:val="22"/>
                <w:szCs w:val="22"/>
              </w:rPr>
            </w:pPr>
            <w:r w:rsidRPr="00E86511">
              <w:rPr>
                <w:b/>
                <w:i/>
                <w:sz w:val="22"/>
                <w:szCs w:val="22"/>
              </w:rPr>
              <w:t>13</w:t>
            </w:r>
          </w:p>
          <w:p w:rsidR="0097642B" w:rsidRPr="00B33E68" w:rsidRDefault="0097642B">
            <w:pPr>
              <w:jc w:val="center"/>
              <w:rPr>
                <w:b/>
                <w:i/>
                <w:sz w:val="22"/>
                <w:szCs w:val="22"/>
                <w:highlight w:val="yellow"/>
              </w:rPr>
            </w:pPr>
          </w:p>
          <w:p w:rsidR="0097642B" w:rsidRPr="006F0B29" w:rsidRDefault="0097642B">
            <w:pPr>
              <w:jc w:val="center"/>
              <w:rPr>
                <w:b/>
                <w:i/>
                <w:sz w:val="22"/>
                <w:szCs w:val="22"/>
              </w:rPr>
            </w:pPr>
            <w:r w:rsidRPr="006F0B29">
              <w:rPr>
                <w:b/>
                <w:i/>
                <w:sz w:val="22"/>
                <w:szCs w:val="22"/>
              </w:rPr>
              <w:t>0</w:t>
            </w:r>
          </w:p>
          <w:p w:rsidR="0097642B" w:rsidRPr="00B33E68" w:rsidRDefault="0097642B">
            <w:pPr>
              <w:jc w:val="center"/>
              <w:rPr>
                <w:b/>
                <w:i/>
                <w:sz w:val="22"/>
                <w:szCs w:val="22"/>
                <w:highlight w:val="yellow"/>
              </w:rPr>
            </w:pPr>
          </w:p>
          <w:p w:rsidR="0097642B" w:rsidRPr="00B33E68" w:rsidRDefault="0097642B">
            <w:pPr>
              <w:jc w:val="center"/>
              <w:rPr>
                <w:b/>
                <w:i/>
                <w:sz w:val="22"/>
                <w:szCs w:val="22"/>
                <w:highlight w:val="yellow"/>
              </w:rPr>
            </w:pP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jc w:val="both"/>
              <w:rPr>
                <w:b/>
                <w:i/>
                <w:sz w:val="22"/>
                <w:szCs w:val="22"/>
              </w:rPr>
            </w:pPr>
            <w:bookmarkStart w:id="590" w:name="OLE_LINK249"/>
            <w:r w:rsidRPr="00B25A32">
              <w:rPr>
                <w:b/>
                <w:i/>
                <w:sz w:val="22"/>
                <w:szCs w:val="22"/>
              </w:rPr>
              <w:t>Средневзвешенный по остатку основного долга срок, прошедший с даты возникновения обеспеченных ипотекой требований, составляющих ипотечное покрытие, дней</w:t>
            </w:r>
            <w:bookmarkEnd w:id="590"/>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9528E9">
            <w:pPr>
              <w:jc w:val="center"/>
              <w:rPr>
                <w:b/>
                <w:i/>
                <w:sz w:val="22"/>
                <w:szCs w:val="22"/>
                <w:highlight w:val="yellow"/>
              </w:rPr>
            </w:pPr>
            <w:r>
              <w:rPr>
                <w:b/>
                <w:i/>
                <w:sz w:val="22"/>
                <w:szCs w:val="22"/>
              </w:rPr>
              <w:t>279</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jc w:val="both"/>
              <w:rPr>
                <w:b/>
                <w:i/>
                <w:sz w:val="22"/>
                <w:szCs w:val="22"/>
              </w:rPr>
            </w:pPr>
            <w:r w:rsidRPr="00B25A32">
              <w:rPr>
                <w:b/>
                <w:i/>
                <w:sz w:val="22"/>
                <w:szCs w:val="22"/>
              </w:rPr>
              <w:t>Средневзвешенный по остатку основного долга срок, оставшийся до даты исполнения обеспеченных ипотекой требований, составляющих ипотечное покрытие, дней</w:t>
            </w:r>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6F0B29" w:rsidP="009528E9">
            <w:pPr>
              <w:jc w:val="center"/>
              <w:rPr>
                <w:b/>
                <w:i/>
                <w:sz w:val="22"/>
                <w:szCs w:val="22"/>
                <w:highlight w:val="yellow"/>
              </w:rPr>
            </w:pPr>
            <w:r w:rsidRPr="006F0B29">
              <w:rPr>
                <w:b/>
                <w:i/>
                <w:sz w:val="22"/>
                <w:szCs w:val="22"/>
              </w:rPr>
              <w:t>5</w:t>
            </w:r>
            <w:r w:rsidR="009528E9">
              <w:rPr>
                <w:b/>
                <w:i/>
                <w:sz w:val="22"/>
                <w:szCs w:val="22"/>
              </w:rPr>
              <w:t>738</w:t>
            </w:r>
          </w:p>
        </w:tc>
      </w:tr>
    </w:tbl>
    <w:p w:rsidR="0013264F" w:rsidRDefault="00795B62">
      <w:pPr>
        <w:spacing w:before="120" w:after="120"/>
        <w:jc w:val="both"/>
        <w:rPr>
          <w:sz w:val="22"/>
          <w:szCs w:val="22"/>
        </w:rPr>
      </w:pPr>
      <w:r w:rsidRPr="00B25A32">
        <w:rPr>
          <w:sz w:val="22"/>
          <w:szCs w:val="22"/>
        </w:rPr>
        <w:t xml:space="preserve">г) </w:t>
      </w:r>
      <w:r w:rsidR="00821558">
        <w:rPr>
          <w:sz w:val="22"/>
          <w:szCs w:val="22"/>
        </w:rPr>
        <w:t>с</w:t>
      </w:r>
      <w:r w:rsidRPr="00B25A32">
        <w:rPr>
          <w:sz w:val="22"/>
          <w:szCs w:val="22"/>
        </w:rPr>
        <w:t>ведения о структуре ипотечного покрытия по видам имущества, составляющего ипотечное покрытие:</w:t>
      </w:r>
    </w:p>
    <w:p w:rsidR="0013264F" w:rsidRDefault="00795B62">
      <w:pPr>
        <w:spacing w:before="120" w:after="120"/>
        <w:jc w:val="both"/>
        <w:outlineLvl w:val="0"/>
        <w:rPr>
          <w:sz w:val="22"/>
          <w:szCs w:val="22"/>
        </w:rPr>
      </w:pPr>
      <w:bookmarkStart w:id="591" w:name="_Toc180431225"/>
      <w:r w:rsidRPr="00B25A32">
        <w:rPr>
          <w:sz w:val="22"/>
          <w:szCs w:val="22"/>
        </w:rPr>
        <w:t>1) структура ипотечного покрытия по видам имущества, составляющего ипотечное покрытие:</w:t>
      </w:r>
      <w:bookmarkEnd w:id="591"/>
    </w:p>
    <w:tbl>
      <w:tblPr>
        <w:tblW w:w="9606" w:type="dxa"/>
        <w:tblLook w:val="01E0" w:firstRow="1" w:lastRow="1" w:firstColumn="1" w:lastColumn="1" w:noHBand="0" w:noVBand="0"/>
      </w:tblPr>
      <w:tblGrid>
        <w:gridCol w:w="5637"/>
        <w:gridCol w:w="3969"/>
      </w:tblGrid>
      <w:tr w:rsidR="00795B62" w:rsidRPr="00B25A32" w:rsidTr="00DE57F0">
        <w:tc>
          <w:tcPr>
            <w:tcW w:w="5637"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rPr>
                <w:b/>
                <w:bCs/>
                <w:i/>
                <w:iCs/>
                <w:sz w:val="22"/>
                <w:szCs w:val="22"/>
              </w:rPr>
            </w:pPr>
            <w:r w:rsidRPr="00B25A32">
              <w:rPr>
                <w:b/>
                <w:bCs/>
                <w:i/>
                <w:iCs/>
                <w:sz w:val="22"/>
                <w:szCs w:val="22"/>
              </w:rPr>
              <w:t>Вид имущества, составляющего ипотечное покрытие</w:t>
            </w:r>
          </w:p>
        </w:tc>
        <w:tc>
          <w:tcPr>
            <w:tcW w:w="3969"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rPr>
                <w:b/>
                <w:bCs/>
                <w:i/>
                <w:iCs/>
                <w:sz w:val="22"/>
                <w:szCs w:val="22"/>
              </w:rPr>
            </w:pPr>
            <w:r w:rsidRPr="00B25A32">
              <w:rPr>
                <w:b/>
                <w:bCs/>
                <w:i/>
                <w:iCs/>
                <w:sz w:val="22"/>
                <w:szCs w:val="22"/>
              </w:rPr>
              <w:t>Доля вида имущества в общем размере ипотечного покрытия, %</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Обеспеченные ипотекой требования, всего,</w:t>
            </w:r>
          </w:p>
          <w:p w:rsidR="00822A0B" w:rsidRPr="00B25A32" w:rsidRDefault="00822A0B" w:rsidP="00313D89">
            <w:pPr>
              <w:rPr>
                <w:b/>
                <w:bCs/>
                <w:i/>
                <w:iCs/>
                <w:sz w:val="22"/>
                <w:szCs w:val="22"/>
              </w:rPr>
            </w:pPr>
            <w:r w:rsidRPr="00B25A32">
              <w:rPr>
                <w:b/>
                <w:bCs/>
                <w:i/>
                <w:iCs/>
                <w:sz w:val="22"/>
                <w:szCs w:val="22"/>
              </w:rPr>
              <w:t>в том числе: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100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требования, обеспеченные ипотекой незавершенного строительством недвижимого имущества,</w:t>
            </w:r>
          </w:p>
          <w:p w:rsidR="00822A0B" w:rsidRPr="00B25A32" w:rsidRDefault="00822A0B" w:rsidP="00313D89">
            <w:pPr>
              <w:rPr>
                <w:b/>
                <w:bCs/>
                <w:i/>
                <w:iCs/>
                <w:sz w:val="22"/>
                <w:szCs w:val="22"/>
              </w:rPr>
            </w:pPr>
            <w:r w:rsidRPr="00B25A32">
              <w:rPr>
                <w:b/>
                <w:bCs/>
                <w:i/>
                <w:iCs/>
                <w:sz w:val="22"/>
                <w:szCs w:val="22"/>
              </w:rPr>
              <w:t>из них удостоверенные закладными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0</w:t>
            </w:r>
          </w:p>
          <w:p w:rsidR="00822A0B" w:rsidRPr="00822A0B" w:rsidRDefault="00F87A97" w:rsidP="00313D89">
            <w:pPr>
              <w:jc w:val="center"/>
              <w:rPr>
                <w:b/>
                <w:bCs/>
                <w:i/>
                <w:iCs/>
                <w:sz w:val="22"/>
                <w:szCs w:val="22"/>
              </w:rPr>
            </w:pPr>
            <w:r w:rsidRPr="00F87A97">
              <w:rPr>
                <w:b/>
                <w:bCs/>
                <w:i/>
                <w:iCs/>
                <w:sz w:val="22"/>
                <w:szCs w:val="22"/>
                <w:lang w:val="en-US"/>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требования, обеспеченные ипотекой жилых помещений,</w:t>
            </w:r>
          </w:p>
          <w:p w:rsidR="00822A0B" w:rsidRPr="00B25A32" w:rsidRDefault="00822A0B" w:rsidP="00313D89">
            <w:pPr>
              <w:rPr>
                <w:b/>
                <w:bCs/>
                <w:i/>
                <w:iCs/>
                <w:sz w:val="22"/>
                <w:szCs w:val="22"/>
              </w:rPr>
            </w:pPr>
            <w:r w:rsidRPr="00B25A32">
              <w:rPr>
                <w:b/>
                <w:bCs/>
                <w:i/>
                <w:iCs/>
                <w:sz w:val="22"/>
                <w:szCs w:val="22"/>
              </w:rPr>
              <w:t>из них удостоверенные закладными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100</w:t>
            </w:r>
          </w:p>
          <w:p w:rsidR="00822A0B" w:rsidRPr="00822A0B" w:rsidRDefault="00F87A97" w:rsidP="00313D89">
            <w:pPr>
              <w:jc w:val="center"/>
              <w:rPr>
                <w:b/>
                <w:bCs/>
                <w:i/>
                <w:iCs/>
                <w:sz w:val="22"/>
                <w:szCs w:val="22"/>
              </w:rPr>
            </w:pPr>
            <w:r w:rsidRPr="00F87A97">
              <w:rPr>
                <w:b/>
                <w:bCs/>
                <w:i/>
                <w:iCs/>
                <w:sz w:val="22"/>
                <w:szCs w:val="22"/>
                <w:lang w:val="en-US"/>
              </w:rPr>
              <w:t>100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требования, обеспеченные ипотекой недвижимого имущества, не являющегося жилыми помещениями,</w:t>
            </w:r>
          </w:p>
          <w:p w:rsidR="00822A0B" w:rsidRPr="00B25A32" w:rsidRDefault="00822A0B" w:rsidP="00313D89">
            <w:pPr>
              <w:rPr>
                <w:b/>
                <w:bCs/>
                <w:i/>
                <w:iCs/>
                <w:sz w:val="22"/>
                <w:szCs w:val="22"/>
              </w:rPr>
            </w:pPr>
            <w:r w:rsidRPr="00B25A32">
              <w:rPr>
                <w:b/>
                <w:bCs/>
                <w:i/>
                <w:iCs/>
                <w:sz w:val="22"/>
                <w:szCs w:val="22"/>
              </w:rPr>
              <w:t>из них удостоверенные закладными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0</w:t>
            </w:r>
          </w:p>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Ипотечные сертификаты участия</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Денежные средства всего,</w:t>
            </w:r>
          </w:p>
          <w:p w:rsidR="00822A0B" w:rsidRPr="00B25A32" w:rsidRDefault="00822A0B" w:rsidP="00313D89">
            <w:pPr>
              <w:rPr>
                <w:b/>
                <w:bCs/>
                <w:i/>
                <w:iCs/>
                <w:sz w:val="22"/>
                <w:szCs w:val="22"/>
              </w:rPr>
            </w:pPr>
            <w:r w:rsidRPr="00B25A32">
              <w:rPr>
                <w:b/>
                <w:bCs/>
                <w:i/>
                <w:iCs/>
                <w:sz w:val="22"/>
                <w:szCs w:val="22"/>
              </w:rPr>
              <w:t xml:space="preserve"> в том числе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денежные средства в валюте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денежные средства в иностранной валюте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Государственные ценные бумаги всего,</w:t>
            </w:r>
          </w:p>
          <w:p w:rsidR="00822A0B" w:rsidRPr="00B25A32" w:rsidRDefault="00822A0B" w:rsidP="00313D89">
            <w:pPr>
              <w:rPr>
                <w:b/>
                <w:bCs/>
                <w:i/>
                <w:iCs/>
                <w:sz w:val="22"/>
                <w:szCs w:val="22"/>
              </w:rPr>
            </w:pPr>
            <w:r w:rsidRPr="00B25A32">
              <w:rPr>
                <w:b/>
                <w:bCs/>
                <w:i/>
                <w:iCs/>
                <w:sz w:val="22"/>
                <w:szCs w:val="22"/>
              </w:rPr>
              <w:t>в том числе: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государственные ценные бумаги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государственные ценные бумаги субъектов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Недвижимое имущество</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bl>
    <w:p w:rsidR="0013264F" w:rsidRDefault="00795B62">
      <w:pPr>
        <w:spacing w:before="120" w:after="120"/>
        <w:jc w:val="both"/>
        <w:outlineLvl w:val="0"/>
        <w:rPr>
          <w:sz w:val="22"/>
          <w:szCs w:val="22"/>
        </w:rPr>
      </w:pPr>
      <w:bookmarkStart w:id="592" w:name="_Toc180431226"/>
      <w:r w:rsidRPr="00B25A32">
        <w:rPr>
          <w:sz w:val="22"/>
          <w:szCs w:val="22"/>
        </w:rPr>
        <w:t>2) структура составляющих ипотечное покрытие требований, обеспеченных ипотекой жилых помещений:</w:t>
      </w:r>
      <w:bookmarkEnd w:id="592"/>
    </w:p>
    <w:tbl>
      <w:tblPr>
        <w:tblW w:w="0" w:type="auto"/>
        <w:tblLook w:val="01E0" w:firstRow="1" w:lastRow="1" w:firstColumn="1" w:lastColumn="1" w:noHBand="0" w:noVBand="0"/>
      </w:tblPr>
      <w:tblGrid>
        <w:gridCol w:w="5561"/>
        <w:gridCol w:w="4186"/>
      </w:tblGrid>
      <w:tr w:rsidR="00795B62" w:rsidRPr="00B25A32" w:rsidTr="004869F3">
        <w:tc>
          <w:tcPr>
            <w:tcW w:w="5561"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Вид имущества, составляющего ипотечное покрытие</w:t>
            </w:r>
          </w:p>
        </w:tc>
        <w:tc>
          <w:tcPr>
            <w:tcW w:w="4186"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Доля вида имущества в общем размере ипотечного покрытия, %</w:t>
            </w:r>
          </w:p>
        </w:tc>
      </w:tr>
      <w:tr w:rsidR="00E84DD3" w:rsidRPr="00B25A32" w:rsidTr="00377260">
        <w:tc>
          <w:tcPr>
            <w:tcW w:w="5561" w:type="dxa"/>
            <w:tcBorders>
              <w:top w:val="single" w:sz="4" w:space="0" w:color="auto"/>
              <w:left w:val="single" w:sz="4" w:space="0" w:color="auto"/>
              <w:bottom w:val="single" w:sz="4" w:space="0" w:color="auto"/>
              <w:right w:val="single" w:sz="4" w:space="0" w:color="auto"/>
            </w:tcBorders>
          </w:tcPr>
          <w:p w:rsidR="00E84DD3" w:rsidRPr="00B25A32" w:rsidRDefault="00E84DD3" w:rsidP="00313D89">
            <w:pPr>
              <w:jc w:val="both"/>
              <w:rPr>
                <w:b/>
                <w:i/>
                <w:sz w:val="22"/>
                <w:szCs w:val="22"/>
              </w:rPr>
            </w:pPr>
            <w:r w:rsidRPr="00B25A32">
              <w:rPr>
                <w:b/>
                <w:i/>
                <w:sz w:val="22"/>
                <w:szCs w:val="22"/>
              </w:rPr>
              <w:t>Требования, обеспеченные ипотекой жилых помещений, всего</w:t>
            </w:r>
          </w:p>
          <w:p w:rsidR="00E84DD3" w:rsidRPr="00B25A32" w:rsidRDefault="00E84DD3" w:rsidP="00313D89">
            <w:pPr>
              <w:jc w:val="both"/>
              <w:rPr>
                <w:b/>
                <w:i/>
                <w:sz w:val="22"/>
                <w:szCs w:val="22"/>
              </w:rPr>
            </w:pPr>
            <w:r w:rsidRPr="00B25A32">
              <w:rPr>
                <w:b/>
                <w:i/>
                <w:sz w:val="22"/>
                <w:szCs w:val="22"/>
              </w:rPr>
              <w:t>в том числе:</w:t>
            </w:r>
          </w:p>
        </w:tc>
        <w:tc>
          <w:tcPr>
            <w:tcW w:w="4186" w:type="dxa"/>
            <w:tcBorders>
              <w:top w:val="single" w:sz="4" w:space="0" w:color="auto"/>
              <w:left w:val="single" w:sz="4" w:space="0" w:color="auto"/>
              <w:bottom w:val="single" w:sz="4" w:space="0" w:color="auto"/>
              <w:right w:val="single" w:sz="4" w:space="0" w:color="auto"/>
            </w:tcBorders>
            <w:vAlign w:val="bottom"/>
          </w:tcPr>
          <w:p w:rsidR="0097642B" w:rsidRDefault="0097642B">
            <w:pPr>
              <w:jc w:val="center"/>
              <w:rPr>
                <w:b/>
                <w:i/>
                <w:sz w:val="22"/>
                <w:szCs w:val="22"/>
              </w:rPr>
            </w:pPr>
            <w:r w:rsidRPr="0097642B">
              <w:rPr>
                <w:b/>
                <w:i/>
                <w:sz w:val="22"/>
                <w:szCs w:val="22"/>
              </w:rPr>
              <w:t>100,00</w:t>
            </w:r>
          </w:p>
        </w:tc>
      </w:tr>
      <w:tr w:rsidR="00E84DD3" w:rsidRPr="00B25A32" w:rsidTr="00486003">
        <w:tc>
          <w:tcPr>
            <w:tcW w:w="5561" w:type="dxa"/>
            <w:tcBorders>
              <w:top w:val="single" w:sz="4" w:space="0" w:color="auto"/>
              <w:left w:val="single" w:sz="4" w:space="0" w:color="auto"/>
              <w:bottom w:val="single" w:sz="4" w:space="0" w:color="auto"/>
              <w:right w:val="single" w:sz="4" w:space="0" w:color="auto"/>
            </w:tcBorders>
          </w:tcPr>
          <w:p w:rsidR="00E84DD3" w:rsidRPr="00B25A32" w:rsidRDefault="00E84DD3" w:rsidP="00313D89">
            <w:pPr>
              <w:jc w:val="both"/>
              <w:rPr>
                <w:b/>
                <w:i/>
                <w:sz w:val="22"/>
                <w:szCs w:val="22"/>
              </w:rPr>
            </w:pPr>
            <w:r w:rsidRPr="00B25A32">
              <w:rPr>
                <w:b/>
                <w:i/>
                <w:sz w:val="22"/>
                <w:szCs w:val="22"/>
              </w:rPr>
              <w:t>требования, обеспеченные ипотекой квартир в многоквартирных домах</w:t>
            </w:r>
          </w:p>
        </w:tc>
        <w:tc>
          <w:tcPr>
            <w:tcW w:w="4186" w:type="dxa"/>
            <w:tcBorders>
              <w:top w:val="single" w:sz="4" w:space="0" w:color="auto"/>
              <w:left w:val="single" w:sz="4" w:space="0" w:color="auto"/>
              <w:bottom w:val="single" w:sz="4" w:space="0" w:color="auto"/>
              <w:right w:val="single" w:sz="4" w:space="0" w:color="auto"/>
            </w:tcBorders>
            <w:vAlign w:val="bottom"/>
          </w:tcPr>
          <w:p w:rsidR="0097642B" w:rsidRPr="0097642B" w:rsidRDefault="00E2777C" w:rsidP="009528E9">
            <w:pPr>
              <w:jc w:val="center"/>
              <w:rPr>
                <w:b/>
                <w:i/>
                <w:sz w:val="22"/>
                <w:szCs w:val="22"/>
              </w:rPr>
            </w:pPr>
            <w:r w:rsidRPr="00E2777C">
              <w:rPr>
                <w:b/>
                <w:i/>
                <w:sz w:val="22"/>
                <w:szCs w:val="22"/>
              </w:rPr>
              <w:t>9</w:t>
            </w:r>
            <w:r w:rsidR="009528E9">
              <w:rPr>
                <w:b/>
                <w:i/>
                <w:sz w:val="22"/>
                <w:szCs w:val="22"/>
              </w:rPr>
              <w:t>7</w:t>
            </w:r>
            <w:r w:rsidRPr="00E2777C">
              <w:rPr>
                <w:b/>
                <w:i/>
                <w:sz w:val="22"/>
                <w:szCs w:val="22"/>
              </w:rPr>
              <w:t>,</w:t>
            </w:r>
            <w:r w:rsidR="009528E9">
              <w:rPr>
                <w:b/>
                <w:i/>
                <w:sz w:val="22"/>
                <w:szCs w:val="22"/>
              </w:rPr>
              <w:t>40</w:t>
            </w:r>
            <w:r w:rsidRPr="00E2777C">
              <w:rPr>
                <w:b/>
                <w:i/>
                <w:sz w:val="22"/>
                <w:szCs w:val="22"/>
              </w:rPr>
              <w:t xml:space="preserve">   </w:t>
            </w:r>
          </w:p>
        </w:tc>
      </w:tr>
      <w:tr w:rsidR="00E84DD3" w:rsidRPr="00B25A32" w:rsidTr="00486003">
        <w:tc>
          <w:tcPr>
            <w:tcW w:w="5561" w:type="dxa"/>
            <w:tcBorders>
              <w:top w:val="single" w:sz="4" w:space="0" w:color="auto"/>
              <w:left w:val="single" w:sz="4" w:space="0" w:color="auto"/>
              <w:bottom w:val="single" w:sz="4" w:space="0" w:color="auto"/>
              <w:right w:val="single" w:sz="4" w:space="0" w:color="auto"/>
            </w:tcBorders>
          </w:tcPr>
          <w:p w:rsidR="00E84DD3" w:rsidRPr="00B25A32" w:rsidRDefault="00E84DD3" w:rsidP="00313D89">
            <w:pPr>
              <w:jc w:val="both"/>
              <w:rPr>
                <w:b/>
                <w:i/>
                <w:sz w:val="22"/>
                <w:szCs w:val="22"/>
              </w:rPr>
            </w:pPr>
            <w:r w:rsidRPr="00B25A32">
              <w:rPr>
                <w:b/>
                <w:i/>
                <w:sz w:val="22"/>
                <w:szCs w:val="22"/>
              </w:rPr>
              <w:t>требования, обеспеченные ипотекой жилых домов с прилегающими земельными участками</w:t>
            </w:r>
          </w:p>
        </w:tc>
        <w:tc>
          <w:tcPr>
            <w:tcW w:w="4186" w:type="dxa"/>
            <w:tcBorders>
              <w:top w:val="single" w:sz="4" w:space="0" w:color="auto"/>
              <w:left w:val="single" w:sz="4" w:space="0" w:color="auto"/>
              <w:bottom w:val="single" w:sz="4" w:space="0" w:color="auto"/>
              <w:right w:val="single" w:sz="4" w:space="0" w:color="auto"/>
            </w:tcBorders>
            <w:vAlign w:val="bottom"/>
          </w:tcPr>
          <w:p w:rsidR="0097642B" w:rsidRPr="0097642B" w:rsidRDefault="009528E9" w:rsidP="009528E9">
            <w:pPr>
              <w:jc w:val="center"/>
              <w:rPr>
                <w:b/>
                <w:i/>
                <w:sz w:val="22"/>
                <w:szCs w:val="22"/>
              </w:rPr>
            </w:pPr>
            <w:r>
              <w:rPr>
                <w:b/>
                <w:i/>
                <w:sz w:val="22"/>
                <w:szCs w:val="22"/>
              </w:rPr>
              <w:t>2</w:t>
            </w:r>
            <w:r w:rsidR="00E2777C" w:rsidRPr="00E2777C">
              <w:rPr>
                <w:b/>
                <w:i/>
                <w:sz w:val="22"/>
                <w:szCs w:val="22"/>
              </w:rPr>
              <w:t>,</w:t>
            </w:r>
            <w:r>
              <w:rPr>
                <w:b/>
                <w:i/>
                <w:sz w:val="22"/>
                <w:szCs w:val="22"/>
              </w:rPr>
              <w:t>60</w:t>
            </w:r>
            <w:r w:rsidR="00E2777C" w:rsidRPr="00E2777C">
              <w:rPr>
                <w:b/>
                <w:i/>
                <w:sz w:val="22"/>
                <w:szCs w:val="22"/>
              </w:rPr>
              <w:t xml:space="preserve">   </w:t>
            </w:r>
          </w:p>
        </w:tc>
      </w:tr>
    </w:tbl>
    <w:p w:rsidR="0013264F" w:rsidRDefault="00795B62">
      <w:pPr>
        <w:spacing w:before="120" w:after="120"/>
        <w:jc w:val="both"/>
        <w:outlineLvl w:val="0"/>
        <w:rPr>
          <w:sz w:val="22"/>
          <w:szCs w:val="22"/>
        </w:rPr>
      </w:pPr>
      <w:bookmarkStart w:id="593" w:name="_Toc180431227"/>
      <w:r w:rsidRPr="00B25A32">
        <w:rPr>
          <w:sz w:val="22"/>
          <w:szCs w:val="22"/>
        </w:rPr>
        <w:t>3) структура обеспеченных ипотекой требований, составляющих ипотечное покрытие:</w:t>
      </w:r>
      <w:bookmarkEnd w:id="593"/>
    </w:p>
    <w:tbl>
      <w:tblPr>
        <w:tblW w:w="9640" w:type="dxa"/>
        <w:tblInd w:w="-72" w:type="dxa"/>
        <w:tblLayout w:type="fixed"/>
        <w:tblCellMar>
          <w:left w:w="70" w:type="dxa"/>
          <w:right w:w="70" w:type="dxa"/>
        </w:tblCellMar>
        <w:tblLook w:val="0000" w:firstRow="0" w:lastRow="0" w:firstColumn="0" w:lastColumn="0" w:noHBand="0" w:noVBand="0"/>
      </w:tblPr>
      <w:tblGrid>
        <w:gridCol w:w="4111"/>
        <w:gridCol w:w="3261"/>
        <w:gridCol w:w="2268"/>
      </w:tblGrid>
      <w:tr w:rsidR="00795B62" w:rsidRPr="00B25A32" w:rsidTr="00021FEE">
        <w:trPr>
          <w:trHeight w:val="1080"/>
        </w:trPr>
        <w:tc>
          <w:tcPr>
            <w:tcW w:w="4111"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Вид обеспеченных ипотекой требований</w:t>
            </w:r>
          </w:p>
        </w:tc>
        <w:tc>
          <w:tcPr>
            <w:tcW w:w="3261"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Количество  обеспеченных ипотекой требований  данного вида, штук</w:t>
            </w:r>
          </w:p>
        </w:tc>
        <w:tc>
          <w:tcPr>
            <w:tcW w:w="2268"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Обеспеченные ипотекой     требования, составляющие  ипотечное покрытие, всего</w:t>
            </w:r>
          </w:p>
        </w:tc>
        <w:tc>
          <w:tcPr>
            <w:tcW w:w="3261" w:type="dxa"/>
            <w:tcBorders>
              <w:top w:val="single" w:sz="6" w:space="0" w:color="auto"/>
              <w:left w:val="single" w:sz="6" w:space="0" w:color="auto"/>
              <w:bottom w:val="single" w:sz="6" w:space="0" w:color="auto"/>
              <w:right w:val="single" w:sz="6" w:space="0" w:color="auto"/>
            </w:tcBorders>
            <w:vAlign w:val="bottom"/>
          </w:tcPr>
          <w:p w:rsidR="00DF6A31" w:rsidRDefault="00DF6A31" w:rsidP="00DF6A31">
            <w:pPr>
              <w:jc w:val="center"/>
              <w:rPr>
                <w:b/>
                <w:bCs/>
                <w:i/>
                <w:iCs/>
                <w:sz w:val="22"/>
                <w:szCs w:val="22"/>
              </w:rPr>
            </w:pPr>
          </w:p>
          <w:p w:rsidR="00DF6A31" w:rsidRDefault="00DF6A31" w:rsidP="00DF6A31">
            <w:pPr>
              <w:jc w:val="center"/>
              <w:rPr>
                <w:b/>
                <w:bCs/>
                <w:i/>
                <w:iCs/>
                <w:sz w:val="22"/>
                <w:szCs w:val="22"/>
              </w:rPr>
            </w:pPr>
          </w:p>
          <w:p w:rsidR="0097642B" w:rsidRPr="0097642B" w:rsidRDefault="009528E9">
            <w:pPr>
              <w:jc w:val="center"/>
              <w:rPr>
                <w:b/>
                <w:bCs/>
                <w:i/>
                <w:iCs/>
                <w:sz w:val="22"/>
                <w:szCs w:val="22"/>
              </w:rPr>
            </w:pPr>
            <w:r>
              <w:rPr>
                <w:b/>
                <w:bCs/>
                <w:i/>
                <w:iCs/>
                <w:sz w:val="22"/>
                <w:szCs w:val="22"/>
              </w:rPr>
              <w:t>1522</w:t>
            </w:r>
          </w:p>
        </w:tc>
        <w:tc>
          <w:tcPr>
            <w:tcW w:w="2268" w:type="dxa"/>
            <w:tcBorders>
              <w:top w:val="single" w:sz="6" w:space="0" w:color="auto"/>
              <w:left w:val="single" w:sz="6" w:space="0" w:color="auto"/>
              <w:bottom w:val="single" w:sz="6" w:space="0" w:color="auto"/>
              <w:right w:val="single" w:sz="6" w:space="0" w:color="auto"/>
            </w:tcBorders>
            <w:vAlign w:val="bottom"/>
          </w:tcPr>
          <w:p w:rsidR="00822A0B" w:rsidRPr="00822A0B" w:rsidRDefault="00F87A97" w:rsidP="00313D89">
            <w:pPr>
              <w:jc w:val="center"/>
              <w:rPr>
                <w:b/>
                <w:bCs/>
                <w:i/>
                <w:iCs/>
                <w:sz w:val="22"/>
                <w:szCs w:val="22"/>
              </w:rPr>
            </w:pPr>
            <w:r w:rsidRPr="00F87A97">
              <w:rPr>
                <w:b/>
                <w:bCs/>
                <w:i/>
                <w:iCs/>
                <w:sz w:val="22"/>
                <w:szCs w:val="22"/>
              </w:rPr>
              <w:t>100,00</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Требования, обеспеченные ипотекой незавершенного строительством недвижимого имущества</w:t>
            </w:r>
          </w:p>
          <w:p w:rsidR="00822A0B" w:rsidRPr="00B25A32" w:rsidRDefault="00822A0B" w:rsidP="00313D89">
            <w:pPr>
              <w:jc w:val="both"/>
              <w:rPr>
                <w:b/>
                <w:bCs/>
                <w:i/>
                <w:iCs/>
                <w:sz w:val="22"/>
                <w:szCs w:val="22"/>
              </w:rPr>
            </w:pPr>
            <w:r w:rsidRPr="00B25A32">
              <w:rPr>
                <w:b/>
                <w:bCs/>
                <w:i/>
                <w:iCs/>
                <w:sz w:val="22"/>
                <w:szCs w:val="22"/>
              </w:rPr>
              <w:t>в том числе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tcPr>
          <w:p w:rsidR="00822A0B" w:rsidRPr="00E21082" w:rsidRDefault="00A167E5" w:rsidP="00313D89">
            <w:pPr>
              <w:jc w:val="center"/>
              <w:rPr>
                <w:b/>
                <w:bCs/>
                <w:i/>
                <w:iCs/>
                <w:sz w:val="22"/>
                <w:szCs w:val="22"/>
                <w:highlight w:val="yellow"/>
              </w:rPr>
            </w:pPr>
            <w:r w:rsidRPr="00A167E5">
              <w:rPr>
                <w:b/>
                <w:bCs/>
                <w:i/>
                <w:iCs/>
                <w:sz w:val="22"/>
                <w:szCs w:val="22"/>
              </w:rPr>
              <w:t>0</w:t>
            </w:r>
            <w:r w:rsidRPr="00A167E5">
              <w:rPr>
                <w:b/>
                <w:bCs/>
                <w:i/>
                <w:iCs/>
                <w:sz w:val="22"/>
                <w:szCs w:val="22"/>
              </w:rPr>
              <w:br/>
            </w:r>
            <w:r w:rsidRPr="00A167E5">
              <w:rPr>
                <w:b/>
                <w:bCs/>
                <w:i/>
                <w:iCs/>
                <w:sz w:val="22"/>
                <w:szCs w:val="22"/>
              </w:rPr>
              <w:br/>
            </w:r>
            <w:r w:rsidRPr="00A167E5">
              <w:rPr>
                <w:b/>
                <w:bCs/>
                <w:i/>
                <w:iCs/>
                <w:sz w:val="22"/>
                <w:szCs w:val="22"/>
              </w:rPr>
              <w:br/>
              <w:t>0</w:t>
            </w:r>
          </w:p>
        </w:tc>
        <w:tc>
          <w:tcPr>
            <w:tcW w:w="2268"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b/>
                <w:bCs/>
                <w:i/>
                <w:iCs/>
                <w:sz w:val="22"/>
                <w:szCs w:val="22"/>
              </w:rPr>
            </w:pPr>
            <w:r w:rsidRPr="00F87A97">
              <w:rPr>
                <w:b/>
                <w:bCs/>
                <w:i/>
                <w:iCs/>
                <w:sz w:val="22"/>
                <w:szCs w:val="22"/>
              </w:rPr>
              <w:t>0,00</w:t>
            </w:r>
            <w:r w:rsidRPr="00F87A97">
              <w:rPr>
                <w:b/>
                <w:bCs/>
                <w:i/>
                <w:iCs/>
                <w:sz w:val="22"/>
                <w:szCs w:val="22"/>
              </w:rPr>
              <w:br/>
            </w:r>
            <w:r w:rsidRPr="00F87A97">
              <w:rPr>
                <w:b/>
                <w:bCs/>
                <w:i/>
                <w:iCs/>
                <w:sz w:val="22"/>
                <w:szCs w:val="22"/>
              </w:rPr>
              <w:br/>
            </w:r>
            <w:r w:rsidRPr="00F87A97">
              <w:rPr>
                <w:b/>
                <w:bCs/>
                <w:i/>
                <w:iCs/>
                <w:sz w:val="22"/>
                <w:szCs w:val="22"/>
              </w:rPr>
              <w:br/>
              <w:t>0,00</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Требования, обеспеченные ипотекой жилых помещений</w:t>
            </w:r>
          </w:p>
          <w:p w:rsidR="00822A0B" w:rsidRPr="00B25A32" w:rsidRDefault="00822A0B" w:rsidP="00313D89">
            <w:pPr>
              <w:jc w:val="both"/>
              <w:rPr>
                <w:b/>
                <w:bCs/>
                <w:i/>
                <w:iCs/>
                <w:sz w:val="22"/>
                <w:szCs w:val="22"/>
              </w:rPr>
            </w:pPr>
            <w:r w:rsidRPr="00B25A32">
              <w:rPr>
                <w:b/>
                <w:bCs/>
                <w:i/>
                <w:iCs/>
                <w:sz w:val="22"/>
                <w:szCs w:val="22"/>
              </w:rPr>
              <w:t>в том числе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tcPr>
          <w:p w:rsidR="00822A0B" w:rsidRDefault="009528E9" w:rsidP="00313D89">
            <w:pPr>
              <w:jc w:val="center"/>
              <w:rPr>
                <w:b/>
                <w:bCs/>
                <w:i/>
                <w:iCs/>
                <w:sz w:val="22"/>
                <w:szCs w:val="22"/>
              </w:rPr>
            </w:pPr>
            <w:r>
              <w:rPr>
                <w:b/>
                <w:bCs/>
                <w:i/>
                <w:iCs/>
                <w:sz w:val="22"/>
                <w:szCs w:val="22"/>
              </w:rPr>
              <w:t>1522</w:t>
            </w:r>
          </w:p>
          <w:p w:rsidR="003A6DED" w:rsidRDefault="003A6DED" w:rsidP="00313D89">
            <w:pPr>
              <w:jc w:val="center"/>
              <w:rPr>
                <w:b/>
                <w:bCs/>
                <w:i/>
                <w:iCs/>
                <w:sz w:val="22"/>
                <w:szCs w:val="22"/>
              </w:rPr>
            </w:pPr>
          </w:p>
          <w:p w:rsidR="00DF6A31" w:rsidRPr="00E21082" w:rsidRDefault="009528E9" w:rsidP="00313D89">
            <w:pPr>
              <w:jc w:val="center"/>
              <w:rPr>
                <w:b/>
                <w:bCs/>
                <w:i/>
                <w:iCs/>
                <w:sz w:val="22"/>
                <w:szCs w:val="22"/>
                <w:highlight w:val="yellow"/>
              </w:rPr>
            </w:pPr>
            <w:r>
              <w:rPr>
                <w:b/>
                <w:bCs/>
                <w:i/>
                <w:iCs/>
                <w:sz w:val="22"/>
                <w:szCs w:val="22"/>
              </w:rPr>
              <w:t>1522</w:t>
            </w:r>
          </w:p>
        </w:tc>
        <w:tc>
          <w:tcPr>
            <w:tcW w:w="2268"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b/>
                <w:bCs/>
                <w:i/>
                <w:iCs/>
                <w:sz w:val="22"/>
                <w:szCs w:val="22"/>
              </w:rPr>
            </w:pPr>
            <w:r w:rsidRPr="00F87A97">
              <w:rPr>
                <w:b/>
                <w:bCs/>
                <w:i/>
                <w:iCs/>
                <w:sz w:val="22"/>
                <w:szCs w:val="22"/>
              </w:rPr>
              <w:t>100,00</w:t>
            </w:r>
          </w:p>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100,00</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Требования, обеспеченные  ипотекой недвижимого имущества, не являющегося жилыми помещениями</w:t>
            </w:r>
          </w:p>
          <w:p w:rsidR="00822A0B" w:rsidRPr="00B25A32" w:rsidRDefault="00822A0B" w:rsidP="00313D89">
            <w:pPr>
              <w:jc w:val="both"/>
              <w:rPr>
                <w:b/>
                <w:bCs/>
                <w:i/>
                <w:iCs/>
                <w:sz w:val="22"/>
                <w:szCs w:val="22"/>
              </w:rPr>
            </w:pPr>
            <w:r w:rsidRPr="00B25A32">
              <w:rPr>
                <w:b/>
                <w:bCs/>
                <w:i/>
                <w:iCs/>
                <w:sz w:val="22"/>
                <w:szCs w:val="22"/>
              </w:rPr>
              <w:t>в том числе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tcPr>
          <w:p w:rsidR="00822A0B" w:rsidRPr="00E21082" w:rsidRDefault="00A167E5" w:rsidP="00313D89">
            <w:pPr>
              <w:jc w:val="center"/>
              <w:rPr>
                <w:b/>
                <w:bCs/>
                <w:i/>
                <w:iCs/>
                <w:sz w:val="22"/>
                <w:szCs w:val="22"/>
                <w:highlight w:val="yellow"/>
              </w:rPr>
            </w:pPr>
            <w:r w:rsidRPr="00A167E5">
              <w:rPr>
                <w:b/>
                <w:bCs/>
                <w:i/>
                <w:iCs/>
                <w:sz w:val="22"/>
                <w:szCs w:val="22"/>
              </w:rPr>
              <w:t>0</w:t>
            </w:r>
          </w:p>
        </w:tc>
        <w:tc>
          <w:tcPr>
            <w:tcW w:w="2268"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b/>
                <w:bCs/>
                <w:i/>
                <w:iCs/>
                <w:sz w:val="22"/>
                <w:szCs w:val="22"/>
              </w:rPr>
            </w:pPr>
            <w:bookmarkStart w:id="594" w:name="OLE_LINK259"/>
            <w:r w:rsidRPr="00F87A97">
              <w:rPr>
                <w:b/>
                <w:bCs/>
                <w:i/>
                <w:iCs/>
                <w:sz w:val="22"/>
                <w:szCs w:val="22"/>
              </w:rPr>
              <w:t>0,00</w:t>
            </w:r>
            <w:bookmarkEnd w:id="594"/>
          </w:p>
        </w:tc>
      </w:tr>
      <w:tr w:rsidR="00822A0B" w:rsidRPr="00B25A32" w:rsidTr="00021FEE">
        <w:trPr>
          <w:trHeight w:val="480"/>
        </w:trPr>
        <w:tc>
          <w:tcPr>
            <w:tcW w:w="9640" w:type="dxa"/>
            <w:gridSpan w:val="3"/>
            <w:tcBorders>
              <w:top w:val="single" w:sz="6" w:space="0" w:color="auto"/>
              <w:left w:val="single" w:sz="6" w:space="0" w:color="auto"/>
              <w:bottom w:val="single" w:sz="6" w:space="0" w:color="auto"/>
              <w:right w:val="single" w:sz="6" w:space="0" w:color="auto"/>
            </w:tcBorders>
          </w:tcPr>
          <w:p w:rsidR="00822A0B" w:rsidRPr="00E21082" w:rsidRDefault="00822A0B" w:rsidP="00313D89">
            <w:pPr>
              <w:jc w:val="center"/>
              <w:rPr>
                <w:b/>
                <w:bCs/>
                <w:i/>
                <w:iCs/>
                <w:sz w:val="22"/>
                <w:szCs w:val="22"/>
                <w:highlight w:val="yellow"/>
              </w:rPr>
            </w:pPr>
          </w:p>
        </w:tc>
      </w:tr>
      <w:tr w:rsidR="00822A0B" w:rsidRPr="00B25A32" w:rsidTr="00021FEE">
        <w:trPr>
          <w:trHeight w:val="36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Обеспеченные ипотекой требования, составляющие ипотечное покрытие, всего</w:t>
            </w:r>
          </w:p>
        </w:tc>
        <w:tc>
          <w:tcPr>
            <w:tcW w:w="3261" w:type="dxa"/>
            <w:tcBorders>
              <w:top w:val="single" w:sz="6" w:space="0" w:color="auto"/>
              <w:left w:val="single" w:sz="6" w:space="0" w:color="auto"/>
              <w:bottom w:val="single" w:sz="6" w:space="0" w:color="auto"/>
              <w:right w:val="single" w:sz="6" w:space="0" w:color="auto"/>
            </w:tcBorders>
            <w:vAlign w:val="bottom"/>
          </w:tcPr>
          <w:p w:rsidR="00822A0B" w:rsidRPr="00E21082" w:rsidRDefault="009528E9" w:rsidP="00313D89">
            <w:pPr>
              <w:jc w:val="center"/>
              <w:rPr>
                <w:b/>
                <w:bCs/>
                <w:i/>
                <w:iCs/>
                <w:sz w:val="22"/>
                <w:szCs w:val="22"/>
                <w:highlight w:val="yellow"/>
              </w:rPr>
            </w:pPr>
            <w:r>
              <w:rPr>
                <w:b/>
                <w:bCs/>
                <w:i/>
                <w:iCs/>
                <w:sz w:val="22"/>
                <w:szCs w:val="22"/>
              </w:rPr>
              <w:t>1522</w:t>
            </w:r>
          </w:p>
        </w:tc>
        <w:tc>
          <w:tcPr>
            <w:tcW w:w="2268" w:type="dxa"/>
            <w:tcBorders>
              <w:top w:val="single" w:sz="6" w:space="0" w:color="auto"/>
              <w:left w:val="single" w:sz="6" w:space="0" w:color="auto"/>
              <w:bottom w:val="single" w:sz="6" w:space="0" w:color="auto"/>
              <w:right w:val="single" w:sz="6" w:space="0" w:color="auto"/>
            </w:tcBorders>
            <w:vAlign w:val="bottom"/>
          </w:tcPr>
          <w:p w:rsidR="00822A0B" w:rsidRPr="00822A0B" w:rsidRDefault="00F87A97" w:rsidP="00313D89">
            <w:pPr>
              <w:jc w:val="center"/>
              <w:rPr>
                <w:b/>
                <w:bCs/>
                <w:i/>
                <w:iCs/>
                <w:sz w:val="22"/>
                <w:szCs w:val="22"/>
              </w:rPr>
            </w:pPr>
            <w:r w:rsidRPr="00F87A97">
              <w:rPr>
                <w:b/>
                <w:bCs/>
                <w:i/>
                <w:iCs/>
                <w:sz w:val="22"/>
                <w:szCs w:val="22"/>
              </w:rPr>
              <w:t>100,00</w:t>
            </w:r>
          </w:p>
        </w:tc>
      </w:tr>
      <w:tr w:rsidR="000E4EBE" w:rsidRPr="00B25A32" w:rsidTr="00021FEE">
        <w:trPr>
          <w:trHeight w:val="360"/>
        </w:trPr>
        <w:tc>
          <w:tcPr>
            <w:tcW w:w="4111" w:type="dxa"/>
            <w:tcBorders>
              <w:top w:val="single" w:sz="6" w:space="0" w:color="auto"/>
              <w:left w:val="single" w:sz="6" w:space="0" w:color="auto"/>
              <w:bottom w:val="single" w:sz="6" w:space="0" w:color="auto"/>
              <w:right w:val="single" w:sz="6" w:space="0" w:color="auto"/>
            </w:tcBorders>
          </w:tcPr>
          <w:p w:rsidR="000E4EBE" w:rsidRPr="00B25A32" w:rsidRDefault="000E4EBE" w:rsidP="00313D89">
            <w:pPr>
              <w:jc w:val="both"/>
              <w:rPr>
                <w:b/>
                <w:bCs/>
                <w:i/>
                <w:iCs/>
                <w:sz w:val="22"/>
                <w:szCs w:val="22"/>
              </w:rPr>
            </w:pPr>
            <w:bookmarkStart w:id="595" w:name="OLE_LINK82"/>
            <w:r w:rsidRPr="00B25A32">
              <w:rPr>
                <w:b/>
                <w:bCs/>
                <w:i/>
                <w:iCs/>
                <w:sz w:val="22"/>
                <w:szCs w:val="22"/>
              </w:rPr>
              <w:t>Обеспеченные ипотекой требования, удостоверенные закладными</w:t>
            </w:r>
            <w:bookmarkEnd w:id="595"/>
          </w:p>
        </w:tc>
        <w:tc>
          <w:tcPr>
            <w:tcW w:w="3261" w:type="dxa"/>
            <w:tcBorders>
              <w:top w:val="single" w:sz="6" w:space="0" w:color="auto"/>
              <w:left w:val="single" w:sz="6" w:space="0" w:color="auto"/>
              <w:bottom w:val="single" w:sz="6" w:space="0" w:color="auto"/>
              <w:right w:val="single" w:sz="6" w:space="0" w:color="auto"/>
            </w:tcBorders>
            <w:vAlign w:val="bottom"/>
          </w:tcPr>
          <w:p w:rsidR="000E4EBE" w:rsidRPr="00E21082" w:rsidRDefault="009528E9" w:rsidP="00313D89">
            <w:pPr>
              <w:jc w:val="center"/>
              <w:rPr>
                <w:b/>
                <w:bCs/>
                <w:i/>
                <w:iCs/>
                <w:sz w:val="22"/>
                <w:szCs w:val="22"/>
                <w:highlight w:val="yellow"/>
              </w:rPr>
            </w:pPr>
            <w:r>
              <w:rPr>
                <w:b/>
                <w:bCs/>
                <w:i/>
                <w:iCs/>
                <w:sz w:val="22"/>
                <w:szCs w:val="22"/>
              </w:rPr>
              <w:t>1522</w:t>
            </w:r>
          </w:p>
        </w:tc>
        <w:tc>
          <w:tcPr>
            <w:tcW w:w="2268" w:type="dxa"/>
            <w:tcBorders>
              <w:top w:val="single" w:sz="6" w:space="0" w:color="auto"/>
              <w:left w:val="single" w:sz="6" w:space="0" w:color="auto"/>
              <w:bottom w:val="single" w:sz="6" w:space="0" w:color="auto"/>
              <w:right w:val="single" w:sz="6" w:space="0" w:color="auto"/>
            </w:tcBorders>
            <w:vAlign w:val="bottom"/>
          </w:tcPr>
          <w:p w:rsidR="000E4EBE" w:rsidRPr="00822A0B" w:rsidRDefault="000E4EBE" w:rsidP="00313D89">
            <w:pPr>
              <w:jc w:val="center"/>
              <w:rPr>
                <w:b/>
                <w:bCs/>
                <w:i/>
                <w:iCs/>
                <w:sz w:val="22"/>
                <w:szCs w:val="22"/>
              </w:rPr>
            </w:pPr>
            <w:r w:rsidRPr="007F2698">
              <w:rPr>
                <w:b/>
                <w:bCs/>
                <w:i/>
                <w:iCs/>
                <w:sz w:val="22"/>
                <w:szCs w:val="22"/>
              </w:rPr>
              <w:t>100,00</w:t>
            </w:r>
          </w:p>
        </w:tc>
      </w:tr>
      <w:tr w:rsidR="000E4EBE" w:rsidRPr="00B25A32" w:rsidTr="00021FEE">
        <w:trPr>
          <w:trHeight w:val="360"/>
        </w:trPr>
        <w:tc>
          <w:tcPr>
            <w:tcW w:w="4111" w:type="dxa"/>
            <w:tcBorders>
              <w:top w:val="single" w:sz="6" w:space="0" w:color="auto"/>
              <w:left w:val="single" w:sz="6" w:space="0" w:color="auto"/>
              <w:bottom w:val="single" w:sz="6" w:space="0" w:color="auto"/>
              <w:right w:val="single" w:sz="6" w:space="0" w:color="auto"/>
            </w:tcBorders>
          </w:tcPr>
          <w:p w:rsidR="000E4EBE" w:rsidRPr="00B25A32" w:rsidRDefault="000E4EBE" w:rsidP="00313D89">
            <w:pPr>
              <w:jc w:val="both"/>
              <w:rPr>
                <w:b/>
                <w:bCs/>
                <w:i/>
                <w:iCs/>
                <w:sz w:val="22"/>
                <w:szCs w:val="22"/>
              </w:rPr>
            </w:pPr>
            <w:r w:rsidRPr="00B25A32">
              <w:rPr>
                <w:b/>
                <w:bCs/>
                <w:i/>
                <w:iCs/>
                <w:sz w:val="22"/>
                <w:szCs w:val="22"/>
              </w:rPr>
              <w:t>Обеспеченные ипотекой требования, не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vAlign w:val="bottom"/>
          </w:tcPr>
          <w:p w:rsidR="000E4EBE" w:rsidRPr="00822A0B" w:rsidRDefault="000E4EBE" w:rsidP="00313D89">
            <w:pPr>
              <w:jc w:val="center"/>
              <w:rPr>
                <w:b/>
                <w:bCs/>
                <w:i/>
                <w:iCs/>
                <w:sz w:val="22"/>
                <w:szCs w:val="22"/>
              </w:rPr>
            </w:pPr>
            <w:r w:rsidRPr="007F2698">
              <w:rPr>
                <w:b/>
                <w:bCs/>
                <w:i/>
                <w:iCs/>
                <w:sz w:val="22"/>
                <w:szCs w:val="22"/>
              </w:rPr>
              <w:t>0</w:t>
            </w:r>
          </w:p>
        </w:tc>
        <w:tc>
          <w:tcPr>
            <w:tcW w:w="2268" w:type="dxa"/>
            <w:tcBorders>
              <w:top w:val="single" w:sz="6" w:space="0" w:color="auto"/>
              <w:left w:val="single" w:sz="6" w:space="0" w:color="auto"/>
              <w:bottom w:val="single" w:sz="6" w:space="0" w:color="auto"/>
              <w:right w:val="single" w:sz="6" w:space="0" w:color="auto"/>
            </w:tcBorders>
            <w:vAlign w:val="bottom"/>
          </w:tcPr>
          <w:p w:rsidR="000E4EBE" w:rsidRPr="00822A0B" w:rsidRDefault="000E4EBE" w:rsidP="00313D89">
            <w:pPr>
              <w:jc w:val="center"/>
              <w:rPr>
                <w:b/>
                <w:bCs/>
                <w:i/>
                <w:iCs/>
                <w:sz w:val="22"/>
                <w:szCs w:val="22"/>
              </w:rPr>
            </w:pPr>
            <w:r w:rsidRPr="007F2698">
              <w:rPr>
                <w:b/>
                <w:bCs/>
                <w:i/>
                <w:iCs/>
                <w:sz w:val="22"/>
                <w:szCs w:val="22"/>
              </w:rPr>
              <w:t>0,00</w:t>
            </w:r>
          </w:p>
        </w:tc>
      </w:tr>
    </w:tbl>
    <w:p w:rsidR="0013264F" w:rsidRDefault="00795B62">
      <w:pPr>
        <w:spacing w:before="120" w:after="120"/>
        <w:jc w:val="both"/>
        <w:rPr>
          <w:sz w:val="22"/>
          <w:szCs w:val="22"/>
        </w:rPr>
      </w:pPr>
      <w:r w:rsidRPr="00B25A32">
        <w:rPr>
          <w:sz w:val="22"/>
          <w:szCs w:val="22"/>
        </w:rPr>
        <w:t xml:space="preserve">д) </w:t>
      </w:r>
      <w:r w:rsidR="00821558">
        <w:rPr>
          <w:sz w:val="22"/>
          <w:szCs w:val="22"/>
        </w:rPr>
        <w:t>с</w:t>
      </w:r>
      <w:r w:rsidRPr="00B25A32">
        <w:rPr>
          <w:sz w:val="22"/>
          <w:szCs w:val="22"/>
        </w:rPr>
        <w:t>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498" w:type="dxa"/>
        <w:tblInd w:w="70" w:type="dxa"/>
        <w:tblLayout w:type="fixed"/>
        <w:tblCellMar>
          <w:left w:w="70" w:type="dxa"/>
          <w:right w:w="70" w:type="dxa"/>
        </w:tblCellMar>
        <w:tblLook w:val="0000" w:firstRow="0" w:lastRow="0" w:firstColumn="0" w:lastColumn="0" w:noHBand="0" w:noVBand="0"/>
      </w:tblPr>
      <w:tblGrid>
        <w:gridCol w:w="6096"/>
        <w:gridCol w:w="3402"/>
      </w:tblGrid>
      <w:tr w:rsidR="00795B62" w:rsidRPr="00B25A32" w:rsidTr="00EB2DD2">
        <w:trPr>
          <w:trHeight w:val="3873"/>
        </w:trPr>
        <w:tc>
          <w:tcPr>
            <w:tcW w:w="6096" w:type="dxa"/>
            <w:tcBorders>
              <w:top w:val="single" w:sz="6" w:space="0" w:color="auto"/>
              <w:left w:val="single" w:sz="6" w:space="0" w:color="auto"/>
              <w:bottom w:val="single" w:sz="6" w:space="0" w:color="auto"/>
              <w:right w:val="single" w:sz="6" w:space="0" w:color="auto"/>
            </w:tcBorders>
          </w:tcPr>
          <w:p w:rsidR="0013264F" w:rsidRDefault="00795B62">
            <w:pPr>
              <w:jc w:val="both"/>
              <w:rPr>
                <w:b/>
                <w:bCs/>
                <w:i/>
                <w:iCs/>
                <w:sz w:val="22"/>
                <w:szCs w:val="22"/>
              </w:rPr>
            </w:pPr>
            <w:r w:rsidRPr="00B25A32">
              <w:rPr>
                <w:b/>
                <w:bCs/>
                <w:i/>
                <w:iCs/>
                <w:sz w:val="22"/>
                <w:szCs w:val="22"/>
              </w:rPr>
              <w:t xml:space="preserve">Вид правового основания возникновения у  </w:t>
            </w:r>
            <w:r w:rsidRPr="00B25A32">
              <w:rPr>
                <w:b/>
                <w:bCs/>
                <w:i/>
                <w:iCs/>
                <w:sz w:val="22"/>
                <w:szCs w:val="22"/>
              </w:rPr>
              <w:br/>
              <w:t xml:space="preserve">эмитента прав на обеспеченные ипотекой  </w:t>
            </w:r>
            <w:r w:rsidRPr="00B25A32">
              <w:rPr>
                <w:b/>
                <w:bCs/>
                <w:i/>
                <w:iCs/>
                <w:sz w:val="22"/>
                <w:szCs w:val="22"/>
              </w:rPr>
              <w:br/>
              <w:t>требования, составляющие ипотечное покрытие</w:t>
            </w:r>
          </w:p>
        </w:tc>
        <w:tc>
          <w:tcPr>
            <w:tcW w:w="3402"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Доля в совокупном размере</w:t>
            </w:r>
            <w:r w:rsidR="0078265F">
              <w:rPr>
                <w:b/>
                <w:bCs/>
                <w:i/>
                <w:iCs/>
                <w:sz w:val="22"/>
                <w:szCs w:val="22"/>
              </w:rPr>
              <w:t xml:space="preserve"> </w:t>
            </w:r>
            <w:r w:rsidRPr="00B25A32">
              <w:rPr>
                <w:b/>
                <w:bCs/>
                <w:i/>
                <w:iCs/>
                <w:sz w:val="22"/>
                <w:szCs w:val="22"/>
              </w:rPr>
              <w:t>обеспеченных</w:t>
            </w:r>
            <w:r w:rsidRPr="00B25A32">
              <w:rPr>
                <w:b/>
                <w:bCs/>
                <w:i/>
                <w:iCs/>
                <w:sz w:val="22"/>
                <w:szCs w:val="22"/>
              </w:rPr>
              <w:br/>
              <w:t xml:space="preserve">ипотекой  </w:t>
            </w:r>
            <w:r w:rsidRPr="00B25A32">
              <w:rPr>
                <w:b/>
                <w:bCs/>
                <w:i/>
                <w:iCs/>
                <w:sz w:val="22"/>
                <w:szCs w:val="22"/>
              </w:rPr>
              <w:br/>
              <w:t xml:space="preserve">требований,    </w:t>
            </w:r>
            <w:r w:rsidRPr="00B25A32">
              <w:rPr>
                <w:b/>
                <w:bCs/>
                <w:i/>
                <w:iCs/>
                <w:sz w:val="22"/>
                <w:szCs w:val="22"/>
              </w:rPr>
              <w:br/>
              <w:t xml:space="preserve">составляющих    </w:t>
            </w:r>
            <w:r w:rsidRPr="00B25A32">
              <w:rPr>
                <w:b/>
                <w:bCs/>
                <w:i/>
                <w:iCs/>
                <w:sz w:val="22"/>
                <w:szCs w:val="22"/>
              </w:rPr>
              <w:br/>
              <w:t>ипотечное покрытие,</w:t>
            </w:r>
            <w:r w:rsidRPr="00B25A32">
              <w:rPr>
                <w:b/>
                <w:bCs/>
                <w:i/>
                <w:iCs/>
                <w:sz w:val="22"/>
                <w:szCs w:val="22"/>
              </w:rPr>
              <w:br/>
              <w:t xml:space="preserve">приходящаяся на  </w:t>
            </w:r>
            <w:r w:rsidRPr="00B25A32">
              <w:rPr>
                <w:b/>
                <w:bCs/>
                <w:i/>
                <w:iCs/>
                <w:sz w:val="22"/>
                <w:szCs w:val="22"/>
              </w:rPr>
              <w:br/>
              <w:t xml:space="preserve">обеспеченные    </w:t>
            </w:r>
            <w:r w:rsidRPr="00B25A32">
              <w:rPr>
                <w:b/>
                <w:bCs/>
                <w:i/>
                <w:iCs/>
                <w:sz w:val="22"/>
                <w:szCs w:val="22"/>
              </w:rPr>
              <w:br/>
              <w:t xml:space="preserve">ипотекой      </w:t>
            </w:r>
            <w:r w:rsidRPr="00B25A32">
              <w:rPr>
                <w:b/>
                <w:bCs/>
                <w:i/>
                <w:iCs/>
                <w:sz w:val="22"/>
                <w:szCs w:val="22"/>
              </w:rPr>
              <w:br/>
              <w:t xml:space="preserve">требования, права </w:t>
            </w:r>
            <w:r w:rsidRPr="00B25A32">
              <w:rPr>
                <w:b/>
                <w:bCs/>
                <w:i/>
                <w:iCs/>
                <w:sz w:val="22"/>
                <w:szCs w:val="22"/>
              </w:rPr>
              <w:br/>
              <w:t xml:space="preserve">на которые     </w:t>
            </w:r>
            <w:r w:rsidRPr="00B25A32">
              <w:rPr>
                <w:b/>
                <w:bCs/>
                <w:i/>
                <w:iCs/>
                <w:sz w:val="22"/>
                <w:szCs w:val="22"/>
              </w:rPr>
              <w:br/>
              <w:t>возникли по данному</w:t>
            </w:r>
            <w:r w:rsidRPr="00B25A32">
              <w:rPr>
                <w:b/>
                <w:bCs/>
                <w:i/>
                <w:iCs/>
                <w:sz w:val="22"/>
                <w:szCs w:val="22"/>
              </w:rPr>
              <w:br/>
              <w:t xml:space="preserve">виду правового   </w:t>
            </w:r>
            <w:r w:rsidRPr="00B25A32">
              <w:rPr>
                <w:b/>
                <w:bCs/>
                <w:i/>
                <w:iCs/>
                <w:sz w:val="22"/>
                <w:szCs w:val="22"/>
              </w:rPr>
              <w:br/>
              <w:t xml:space="preserve">основания, %    </w:t>
            </w:r>
          </w:p>
        </w:tc>
      </w:tr>
      <w:tr w:rsidR="00822A0B" w:rsidRPr="00B25A32" w:rsidTr="00EB2DD2">
        <w:trPr>
          <w:trHeight w:val="360"/>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Выдача (предоставление) обеспеченных</w:t>
            </w:r>
            <w:r w:rsidRPr="00B25A32">
              <w:rPr>
                <w:b/>
                <w:bCs/>
                <w:i/>
                <w:iCs/>
                <w:sz w:val="22"/>
                <w:szCs w:val="22"/>
              </w:rPr>
              <w:br/>
              <w:t xml:space="preserve">ипотекой кредитов или займов </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E65CC2" w:rsidP="00313D89">
            <w:pPr>
              <w:jc w:val="center"/>
              <w:rPr>
                <w:sz w:val="22"/>
                <w:szCs w:val="22"/>
              </w:rPr>
            </w:pPr>
            <w:r>
              <w:rPr>
                <w:b/>
                <w:bCs/>
                <w:i/>
                <w:iCs/>
                <w:sz w:val="22"/>
                <w:szCs w:val="22"/>
              </w:rPr>
              <w:t>0</w:t>
            </w:r>
          </w:p>
        </w:tc>
      </w:tr>
      <w:tr w:rsidR="00822A0B" w:rsidRPr="00B25A32" w:rsidTr="00EB2DD2">
        <w:trPr>
          <w:trHeight w:val="248"/>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Внесение в оплату акций (уставного капитала)</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E65CC2" w:rsidP="00313D89">
            <w:pPr>
              <w:jc w:val="center"/>
              <w:rPr>
                <w:sz w:val="22"/>
                <w:szCs w:val="22"/>
              </w:rPr>
            </w:pPr>
            <w:r>
              <w:rPr>
                <w:b/>
                <w:bCs/>
                <w:i/>
                <w:iCs/>
                <w:sz w:val="22"/>
                <w:szCs w:val="22"/>
              </w:rPr>
              <w:t>0</w:t>
            </w:r>
          </w:p>
        </w:tc>
      </w:tr>
      <w:tr w:rsidR="00822A0B" w:rsidRPr="00B25A32" w:rsidTr="00EB2DD2">
        <w:trPr>
          <w:trHeight w:val="480"/>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Приобретение на основании договора (договор</w:t>
            </w:r>
            <w:r w:rsidRPr="00B25A32">
              <w:rPr>
                <w:b/>
                <w:bCs/>
                <w:i/>
                <w:iCs/>
                <w:sz w:val="22"/>
                <w:szCs w:val="22"/>
              </w:rPr>
              <w:br/>
              <w:t>об уступке требования, договор о</w:t>
            </w:r>
            <w:r w:rsidRPr="00B25A32">
              <w:rPr>
                <w:b/>
                <w:bCs/>
                <w:i/>
                <w:iCs/>
                <w:sz w:val="22"/>
                <w:szCs w:val="22"/>
              </w:rPr>
              <w:br/>
              <w:t>приобретении закладных, иной договор)</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sz w:val="22"/>
                <w:szCs w:val="22"/>
              </w:rPr>
            </w:pPr>
            <w:r w:rsidRPr="00F87A97">
              <w:rPr>
                <w:b/>
                <w:bCs/>
                <w:i/>
                <w:iCs/>
                <w:sz w:val="22"/>
                <w:szCs w:val="22"/>
              </w:rPr>
              <w:t>100</w:t>
            </w:r>
          </w:p>
        </w:tc>
      </w:tr>
      <w:tr w:rsidR="00822A0B" w:rsidRPr="00B25A32" w:rsidTr="00EB2DD2">
        <w:trPr>
          <w:trHeight w:val="360"/>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Приобретение в результате универсального</w:t>
            </w:r>
            <w:r w:rsidRPr="00B25A32">
              <w:rPr>
                <w:b/>
                <w:bCs/>
                <w:i/>
                <w:iCs/>
                <w:sz w:val="22"/>
                <w:szCs w:val="22"/>
              </w:rPr>
              <w:br/>
              <w:t xml:space="preserve">правопреемства </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E65CC2" w:rsidP="00313D89">
            <w:pPr>
              <w:jc w:val="center"/>
              <w:rPr>
                <w:sz w:val="22"/>
                <w:szCs w:val="22"/>
              </w:rPr>
            </w:pPr>
            <w:r>
              <w:rPr>
                <w:b/>
                <w:bCs/>
                <w:i/>
                <w:iCs/>
                <w:sz w:val="22"/>
                <w:szCs w:val="22"/>
              </w:rPr>
              <w:t>0</w:t>
            </w:r>
          </w:p>
        </w:tc>
      </w:tr>
    </w:tbl>
    <w:p w:rsidR="0013264F" w:rsidRDefault="00795B62">
      <w:pPr>
        <w:spacing w:before="120" w:after="120"/>
        <w:jc w:val="both"/>
        <w:rPr>
          <w:sz w:val="22"/>
          <w:szCs w:val="22"/>
        </w:rPr>
      </w:pPr>
      <w:r w:rsidRPr="00B25A32">
        <w:rPr>
          <w:sz w:val="22"/>
          <w:szCs w:val="22"/>
        </w:rPr>
        <w:t xml:space="preserve">е) </w:t>
      </w:r>
      <w:r w:rsidR="00E7576D">
        <w:rPr>
          <w:sz w:val="22"/>
          <w:szCs w:val="22"/>
        </w:rPr>
        <w:t>с</w:t>
      </w:r>
      <w:r w:rsidRPr="00B25A32">
        <w:rPr>
          <w:sz w:val="22"/>
          <w:szCs w:val="22"/>
        </w:rPr>
        <w:t xml:space="preserve">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2365"/>
        <w:gridCol w:w="3402"/>
      </w:tblGrid>
      <w:tr w:rsidR="00C25E5D" w:rsidRPr="00F0495B" w:rsidTr="00C25E5D">
        <w:trPr>
          <w:trHeight w:val="300"/>
        </w:trPr>
        <w:tc>
          <w:tcPr>
            <w:tcW w:w="4156" w:type="dxa"/>
            <w:shd w:val="clear" w:color="auto" w:fill="auto"/>
            <w:noWrap/>
            <w:vAlign w:val="bottom"/>
          </w:tcPr>
          <w:p w:rsidR="00C25E5D" w:rsidRPr="00F0495B" w:rsidRDefault="00C25E5D" w:rsidP="00315F0B">
            <w:pPr>
              <w:rPr>
                <w:b/>
                <w:i/>
                <w:color w:val="000000"/>
              </w:rPr>
            </w:pPr>
            <w:r w:rsidRPr="008E7FF3">
              <w:rPr>
                <w:b/>
                <w:bCs/>
                <w:i/>
                <w:sz w:val="22"/>
                <w:szCs w:val="22"/>
              </w:rPr>
              <w:t>Наименование субъекта Российской Федерации</w:t>
            </w:r>
          </w:p>
        </w:tc>
        <w:tc>
          <w:tcPr>
            <w:tcW w:w="2365" w:type="dxa"/>
            <w:shd w:val="clear" w:color="auto" w:fill="auto"/>
            <w:noWrap/>
            <w:vAlign w:val="bottom"/>
          </w:tcPr>
          <w:p w:rsidR="00C25E5D" w:rsidRPr="00F0495B" w:rsidRDefault="00C25E5D" w:rsidP="00315F0B">
            <w:pPr>
              <w:rPr>
                <w:b/>
                <w:i/>
                <w:color w:val="000000"/>
              </w:rPr>
            </w:pPr>
            <w:r w:rsidRPr="008E7FF3">
              <w:rPr>
                <w:b/>
                <w:bCs/>
                <w:i/>
                <w:sz w:val="22"/>
                <w:szCs w:val="22"/>
              </w:rPr>
              <w:t>Количество обеспеченных ипотекой требований, штук</w:t>
            </w:r>
          </w:p>
        </w:tc>
        <w:tc>
          <w:tcPr>
            <w:tcW w:w="3402" w:type="dxa"/>
            <w:shd w:val="clear" w:color="auto" w:fill="auto"/>
            <w:noWrap/>
            <w:vAlign w:val="bottom"/>
          </w:tcPr>
          <w:p w:rsidR="00C25E5D" w:rsidRPr="00F0495B" w:rsidRDefault="00C25E5D" w:rsidP="00315F0B">
            <w:pPr>
              <w:rPr>
                <w:b/>
                <w:i/>
                <w:color w:val="000000"/>
              </w:rPr>
            </w:pPr>
            <w:r w:rsidRPr="008E7FF3">
              <w:rPr>
                <w:b/>
                <w:bCs/>
                <w:i/>
                <w:sz w:val="22"/>
                <w:szCs w:val="22"/>
              </w:rPr>
              <w:t>Доля в совокупном размере обеспеченных ипотекой требований, составляющих ипотечное покрытие,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Адыгея Республика</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0,02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Алтайский край</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6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0,28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Амурская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36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2,32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Калининградская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5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0,41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Камчатский край</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50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3,23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Кемеровская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1,65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Костромская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0,02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Краснодарский край</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20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1,27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Красноярский край</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265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16,35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Курганская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86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5,40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Курская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0,19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Липецкая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3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0,12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Магаданская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26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1,49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Москва город</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22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1,76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Московская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31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1,81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Нижегородская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72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5,39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Новосибирская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71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4,43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Приморский край</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241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15,35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Санкт-Петербург город</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8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0,52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Саратовская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93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7,30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Саха /Якутия/ Республика</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33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1,75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Сахалинская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41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2,93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Свердловская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88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5,46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Тверская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99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6,42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Тюменская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0,88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Удмуртская Республика</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10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0,54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Хабаровский край</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61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4,03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Ханты-Мансийский автономный округ-Югра</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25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1,75   </w:t>
            </w:r>
          </w:p>
        </w:tc>
      </w:tr>
      <w:tr w:rsidR="00C25E5D" w:rsidRPr="00C25E5D" w:rsidTr="00C25E5D">
        <w:trPr>
          <w:trHeight w:val="30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Челябинская область</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94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6,93   </w:t>
            </w:r>
          </w:p>
        </w:tc>
      </w:tr>
      <w:tr w:rsidR="00C25E5D" w:rsidRPr="00C25E5D" w:rsidTr="00C25E5D">
        <w:trPr>
          <w:trHeight w:val="80"/>
        </w:trPr>
        <w:tc>
          <w:tcPr>
            <w:tcW w:w="4156"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ВСЕГО</w:t>
            </w:r>
          </w:p>
        </w:tc>
        <w:tc>
          <w:tcPr>
            <w:tcW w:w="2365"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w:t>
            </w:r>
            <w:r w:rsidRPr="00C25E5D">
              <w:rPr>
                <w:b/>
                <w:i/>
                <w:color w:val="000000"/>
                <w:sz w:val="22"/>
                <w:szCs w:val="22"/>
              </w:rPr>
              <w:t>1</w:t>
            </w:r>
            <w:r w:rsidRPr="00F0495B">
              <w:rPr>
                <w:b/>
                <w:i/>
                <w:color w:val="000000"/>
                <w:sz w:val="22"/>
                <w:szCs w:val="22"/>
              </w:rPr>
              <w:t xml:space="preserve">522   </w:t>
            </w:r>
          </w:p>
        </w:tc>
        <w:tc>
          <w:tcPr>
            <w:tcW w:w="3402" w:type="dxa"/>
            <w:shd w:val="clear" w:color="auto" w:fill="auto"/>
            <w:noWrap/>
            <w:vAlign w:val="bottom"/>
            <w:hideMark/>
          </w:tcPr>
          <w:p w:rsidR="00C25E5D" w:rsidRPr="00F0495B" w:rsidRDefault="00C25E5D" w:rsidP="00315F0B">
            <w:pPr>
              <w:rPr>
                <w:b/>
                <w:i/>
                <w:color w:val="000000"/>
                <w:sz w:val="22"/>
                <w:szCs w:val="22"/>
              </w:rPr>
            </w:pPr>
            <w:r w:rsidRPr="00F0495B">
              <w:rPr>
                <w:b/>
                <w:i/>
                <w:color w:val="000000"/>
                <w:sz w:val="22"/>
                <w:szCs w:val="22"/>
              </w:rPr>
              <w:t xml:space="preserve">                                        100,00   </w:t>
            </w:r>
          </w:p>
        </w:tc>
      </w:tr>
    </w:tbl>
    <w:p w:rsidR="0013264F" w:rsidRDefault="00795B62">
      <w:pPr>
        <w:spacing w:before="120" w:after="120"/>
        <w:jc w:val="both"/>
        <w:rPr>
          <w:sz w:val="22"/>
          <w:szCs w:val="22"/>
        </w:rPr>
      </w:pPr>
      <w:r w:rsidRPr="00B25A32">
        <w:rPr>
          <w:sz w:val="22"/>
          <w:szCs w:val="22"/>
        </w:rPr>
        <w:t xml:space="preserve">ж) </w:t>
      </w:r>
      <w:r w:rsidR="00E7576D">
        <w:rPr>
          <w:sz w:val="22"/>
          <w:szCs w:val="22"/>
        </w:rPr>
        <w:t>и</w:t>
      </w:r>
      <w:r w:rsidRPr="00B25A32">
        <w:rPr>
          <w:sz w:val="22"/>
          <w:szCs w:val="22"/>
        </w:rPr>
        <w:t>нформация о наличии просрочек платежей по обеспеченным ипотекой требованиям, составляющим ипотечное покрытие:</w:t>
      </w:r>
    </w:p>
    <w:tbl>
      <w:tblPr>
        <w:tblW w:w="9644" w:type="dxa"/>
        <w:tblInd w:w="65" w:type="dxa"/>
        <w:tblLayout w:type="fixed"/>
        <w:tblCellMar>
          <w:left w:w="70" w:type="dxa"/>
          <w:right w:w="70" w:type="dxa"/>
        </w:tblCellMar>
        <w:tblLook w:val="0000" w:firstRow="0" w:lastRow="0" w:firstColumn="0" w:lastColumn="0" w:noHBand="0" w:noVBand="0"/>
      </w:tblPr>
      <w:tblGrid>
        <w:gridCol w:w="3105"/>
        <w:gridCol w:w="3274"/>
        <w:gridCol w:w="3265"/>
      </w:tblGrid>
      <w:tr w:rsidR="00795B62" w:rsidRPr="00B25A32" w:rsidTr="004B7EC4">
        <w:trPr>
          <w:trHeight w:val="720"/>
        </w:trPr>
        <w:tc>
          <w:tcPr>
            <w:tcW w:w="3105"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 xml:space="preserve">Срок просрочки    </w:t>
            </w:r>
            <w:r w:rsidRPr="00B25A32">
              <w:rPr>
                <w:b/>
                <w:bCs/>
                <w:i/>
                <w:iCs/>
                <w:sz w:val="22"/>
                <w:szCs w:val="22"/>
              </w:rPr>
              <w:br/>
              <w:t xml:space="preserve">платежа        </w:t>
            </w:r>
          </w:p>
        </w:tc>
        <w:tc>
          <w:tcPr>
            <w:tcW w:w="3274"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 xml:space="preserve">Количество    </w:t>
            </w:r>
            <w:r w:rsidRPr="00B25A32">
              <w:rPr>
                <w:b/>
                <w:bCs/>
                <w:i/>
                <w:iCs/>
                <w:sz w:val="22"/>
                <w:szCs w:val="22"/>
              </w:rPr>
              <w:br/>
              <w:t xml:space="preserve">обеспеченных   </w:t>
            </w:r>
            <w:r w:rsidRPr="00B25A32">
              <w:rPr>
                <w:b/>
                <w:bCs/>
                <w:i/>
                <w:iCs/>
                <w:sz w:val="22"/>
                <w:szCs w:val="22"/>
              </w:rPr>
              <w:br/>
              <w:t xml:space="preserve">ипотекой     </w:t>
            </w:r>
            <w:r w:rsidRPr="00B25A32">
              <w:rPr>
                <w:b/>
                <w:bCs/>
                <w:i/>
                <w:iCs/>
                <w:sz w:val="22"/>
                <w:szCs w:val="22"/>
              </w:rPr>
              <w:br/>
              <w:t xml:space="preserve">требований, штук </w:t>
            </w:r>
          </w:p>
        </w:tc>
        <w:tc>
          <w:tcPr>
            <w:tcW w:w="3265"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 xml:space="preserve">Доля в совокупном  </w:t>
            </w:r>
            <w:r w:rsidRPr="00B25A32">
              <w:rPr>
                <w:b/>
                <w:bCs/>
                <w:i/>
                <w:iCs/>
                <w:sz w:val="22"/>
                <w:szCs w:val="22"/>
              </w:rPr>
              <w:br/>
              <w:t xml:space="preserve">размере обеспеченных </w:t>
            </w:r>
            <w:r w:rsidRPr="00B25A32">
              <w:rPr>
                <w:b/>
                <w:bCs/>
                <w:i/>
                <w:iCs/>
                <w:sz w:val="22"/>
                <w:szCs w:val="22"/>
              </w:rPr>
              <w:br/>
              <w:t xml:space="preserve">ипотекой требований, </w:t>
            </w:r>
            <w:r w:rsidRPr="00B25A32">
              <w:rPr>
                <w:b/>
                <w:bCs/>
                <w:i/>
                <w:iCs/>
                <w:sz w:val="22"/>
                <w:szCs w:val="22"/>
              </w:rPr>
              <w:br/>
              <w:t xml:space="preserve">составляющих     </w:t>
            </w:r>
            <w:r w:rsidRPr="00B25A32">
              <w:rPr>
                <w:b/>
                <w:bCs/>
                <w:i/>
                <w:iCs/>
                <w:sz w:val="22"/>
                <w:szCs w:val="22"/>
              </w:rPr>
              <w:br/>
              <w:t>ипотечное покрытие, %</w:t>
            </w:r>
          </w:p>
        </w:tc>
      </w:tr>
      <w:tr w:rsidR="008916E9" w:rsidRPr="00B25A32" w:rsidTr="004B7EC4">
        <w:trPr>
          <w:trHeight w:val="240"/>
        </w:trPr>
        <w:tc>
          <w:tcPr>
            <w:tcW w:w="3105" w:type="dxa"/>
            <w:tcBorders>
              <w:top w:val="single" w:sz="6" w:space="0" w:color="auto"/>
              <w:left w:val="single" w:sz="6" w:space="0" w:color="auto"/>
              <w:bottom w:val="single" w:sz="6" w:space="0" w:color="auto"/>
              <w:right w:val="single" w:sz="6" w:space="0" w:color="auto"/>
            </w:tcBorders>
          </w:tcPr>
          <w:p w:rsidR="008916E9" w:rsidRPr="00B25A32" w:rsidRDefault="008916E9" w:rsidP="00313D89">
            <w:pPr>
              <w:rPr>
                <w:b/>
                <w:bCs/>
                <w:i/>
                <w:iCs/>
                <w:sz w:val="22"/>
                <w:szCs w:val="22"/>
              </w:rPr>
            </w:pPr>
            <w:r w:rsidRPr="00B25A32">
              <w:rPr>
                <w:b/>
                <w:bCs/>
                <w:i/>
                <w:iCs/>
                <w:sz w:val="22"/>
                <w:szCs w:val="22"/>
              </w:rPr>
              <w:t xml:space="preserve">До 30 дней            </w:t>
            </w:r>
          </w:p>
        </w:tc>
        <w:tc>
          <w:tcPr>
            <w:tcW w:w="3274" w:type="dxa"/>
            <w:tcBorders>
              <w:top w:val="single" w:sz="6" w:space="0" w:color="auto"/>
              <w:left w:val="single" w:sz="6" w:space="0" w:color="auto"/>
              <w:bottom w:val="single" w:sz="6" w:space="0" w:color="auto"/>
              <w:right w:val="single" w:sz="6" w:space="0" w:color="auto"/>
            </w:tcBorders>
          </w:tcPr>
          <w:p w:rsidR="008916E9" w:rsidRPr="00E46350" w:rsidRDefault="004B7EC4">
            <w:pPr>
              <w:jc w:val="center"/>
              <w:rPr>
                <w:b/>
                <w:i/>
                <w:sz w:val="22"/>
                <w:szCs w:val="22"/>
              </w:rPr>
            </w:pPr>
            <w:r>
              <w:rPr>
                <w:b/>
                <w:i/>
                <w:sz w:val="22"/>
                <w:szCs w:val="22"/>
              </w:rPr>
              <w:t>130</w:t>
            </w:r>
          </w:p>
        </w:tc>
        <w:tc>
          <w:tcPr>
            <w:tcW w:w="3265" w:type="dxa"/>
            <w:tcBorders>
              <w:top w:val="single" w:sz="6" w:space="0" w:color="auto"/>
              <w:left w:val="single" w:sz="6" w:space="0" w:color="auto"/>
              <w:bottom w:val="single" w:sz="6" w:space="0" w:color="auto"/>
              <w:right w:val="single" w:sz="6" w:space="0" w:color="auto"/>
            </w:tcBorders>
          </w:tcPr>
          <w:p w:rsidR="008916E9" w:rsidRPr="00E46350" w:rsidRDefault="004B7EC4" w:rsidP="00BC5E7F">
            <w:pPr>
              <w:jc w:val="center"/>
              <w:rPr>
                <w:b/>
                <w:i/>
                <w:sz w:val="22"/>
                <w:szCs w:val="22"/>
              </w:rPr>
            </w:pPr>
            <w:r>
              <w:rPr>
                <w:b/>
                <w:i/>
                <w:sz w:val="22"/>
                <w:szCs w:val="22"/>
              </w:rPr>
              <w:t>10,73</w:t>
            </w:r>
            <w:r w:rsidR="008916E9" w:rsidRPr="00C64C1B">
              <w:rPr>
                <w:b/>
                <w:i/>
                <w:sz w:val="22"/>
                <w:szCs w:val="22"/>
              </w:rPr>
              <w:t xml:space="preserve"> </w:t>
            </w:r>
            <w:r w:rsidR="008916E9" w:rsidRPr="00B33E68">
              <w:rPr>
                <w:b/>
                <w:i/>
                <w:sz w:val="22"/>
                <w:szCs w:val="22"/>
              </w:rPr>
              <w:t xml:space="preserve">  </w:t>
            </w:r>
          </w:p>
        </w:tc>
      </w:tr>
      <w:tr w:rsidR="009C09BE" w:rsidRPr="00B25A32" w:rsidTr="004B7EC4">
        <w:trPr>
          <w:trHeight w:val="240"/>
        </w:trPr>
        <w:tc>
          <w:tcPr>
            <w:tcW w:w="3105" w:type="dxa"/>
            <w:tcBorders>
              <w:top w:val="single" w:sz="6" w:space="0" w:color="auto"/>
              <w:left w:val="single" w:sz="6" w:space="0" w:color="auto"/>
              <w:bottom w:val="single" w:sz="6" w:space="0" w:color="auto"/>
              <w:right w:val="single" w:sz="6" w:space="0" w:color="auto"/>
            </w:tcBorders>
          </w:tcPr>
          <w:p w:rsidR="009C09BE" w:rsidRPr="00B25A32" w:rsidRDefault="009C09BE" w:rsidP="00313D89">
            <w:pPr>
              <w:rPr>
                <w:b/>
                <w:bCs/>
                <w:i/>
                <w:iCs/>
                <w:sz w:val="22"/>
                <w:szCs w:val="22"/>
              </w:rPr>
            </w:pPr>
            <w:r w:rsidRPr="00B25A32">
              <w:rPr>
                <w:b/>
                <w:bCs/>
                <w:i/>
                <w:iCs/>
                <w:sz w:val="22"/>
                <w:szCs w:val="22"/>
              </w:rPr>
              <w:t xml:space="preserve">30 - 60 дней          </w:t>
            </w:r>
          </w:p>
        </w:tc>
        <w:tc>
          <w:tcPr>
            <w:tcW w:w="3274" w:type="dxa"/>
            <w:tcBorders>
              <w:top w:val="single" w:sz="6" w:space="0" w:color="auto"/>
              <w:left w:val="single" w:sz="6" w:space="0" w:color="auto"/>
              <w:bottom w:val="single" w:sz="6" w:space="0" w:color="auto"/>
              <w:right w:val="single" w:sz="6" w:space="0" w:color="auto"/>
            </w:tcBorders>
            <w:vAlign w:val="bottom"/>
          </w:tcPr>
          <w:p w:rsidR="0097642B" w:rsidRDefault="008916E9">
            <w:pPr>
              <w:jc w:val="center"/>
              <w:rPr>
                <w:b/>
                <w:i/>
                <w:sz w:val="22"/>
                <w:szCs w:val="22"/>
              </w:rPr>
            </w:pPr>
            <w:r>
              <w:rPr>
                <w:b/>
                <w:i/>
                <w:sz w:val="22"/>
                <w:szCs w:val="22"/>
              </w:rPr>
              <w:t>0</w:t>
            </w:r>
          </w:p>
        </w:tc>
        <w:tc>
          <w:tcPr>
            <w:tcW w:w="3265" w:type="dxa"/>
            <w:tcBorders>
              <w:top w:val="single" w:sz="6" w:space="0" w:color="auto"/>
              <w:left w:val="single" w:sz="6" w:space="0" w:color="auto"/>
              <w:bottom w:val="single" w:sz="6" w:space="0" w:color="auto"/>
              <w:right w:val="single" w:sz="6" w:space="0" w:color="auto"/>
            </w:tcBorders>
            <w:vAlign w:val="bottom"/>
          </w:tcPr>
          <w:p w:rsidR="0097642B" w:rsidRDefault="00C973A4">
            <w:pPr>
              <w:jc w:val="center"/>
              <w:rPr>
                <w:b/>
                <w:i/>
                <w:sz w:val="22"/>
                <w:szCs w:val="22"/>
              </w:rPr>
            </w:pPr>
            <w:r w:rsidRPr="0097642B">
              <w:rPr>
                <w:b/>
                <w:i/>
                <w:sz w:val="22"/>
                <w:szCs w:val="22"/>
              </w:rPr>
              <w:t>0,00</w:t>
            </w:r>
          </w:p>
        </w:tc>
      </w:tr>
      <w:tr w:rsidR="00DB09A3" w:rsidRPr="00B25A32" w:rsidTr="004B7EC4">
        <w:trPr>
          <w:trHeight w:val="24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 xml:space="preserve">60 - 90 дней          </w:t>
            </w:r>
          </w:p>
        </w:tc>
        <w:tc>
          <w:tcPr>
            <w:tcW w:w="3274" w:type="dxa"/>
            <w:tcBorders>
              <w:top w:val="single" w:sz="6" w:space="0" w:color="auto"/>
              <w:left w:val="single" w:sz="6" w:space="0" w:color="auto"/>
              <w:bottom w:val="single" w:sz="6" w:space="0" w:color="auto"/>
              <w:right w:val="single" w:sz="6" w:space="0" w:color="auto"/>
            </w:tcBorders>
          </w:tcPr>
          <w:p w:rsidR="00DB09A3" w:rsidRPr="00DB09A3" w:rsidRDefault="009C09BE" w:rsidP="00313D89">
            <w:pPr>
              <w:jc w:val="center"/>
              <w:rPr>
                <w:b/>
                <w:i/>
                <w:sz w:val="22"/>
                <w:szCs w:val="22"/>
              </w:rPr>
            </w:pPr>
            <w:r>
              <w:rPr>
                <w:b/>
                <w:i/>
                <w:sz w:val="22"/>
                <w:szCs w:val="22"/>
              </w:rPr>
              <w:t>0</w:t>
            </w:r>
          </w:p>
        </w:tc>
        <w:tc>
          <w:tcPr>
            <w:tcW w:w="3265" w:type="dxa"/>
            <w:tcBorders>
              <w:top w:val="single" w:sz="6" w:space="0" w:color="auto"/>
              <w:left w:val="single" w:sz="6" w:space="0" w:color="auto"/>
              <w:bottom w:val="single" w:sz="6" w:space="0" w:color="auto"/>
              <w:right w:val="single" w:sz="6" w:space="0" w:color="auto"/>
            </w:tcBorders>
            <w:vAlign w:val="bottom"/>
          </w:tcPr>
          <w:p w:rsidR="0097642B" w:rsidRDefault="0097642B">
            <w:pPr>
              <w:jc w:val="center"/>
              <w:rPr>
                <w:b/>
                <w:i/>
                <w:sz w:val="22"/>
                <w:szCs w:val="22"/>
              </w:rPr>
            </w:pPr>
            <w:r w:rsidRPr="0097642B">
              <w:rPr>
                <w:b/>
                <w:i/>
                <w:sz w:val="22"/>
                <w:szCs w:val="22"/>
              </w:rPr>
              <w:t>0,00</w:t>
            </w:r>
          </w:p>
        </w:tc>
      </w:tr>
      <w:tr w:rsidR="00DB09A3" w:rsidRPr="00B25A32" w:rsidTr="004B7EC4">
        <w:trPr>
          <w:trHeight w:val="24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 xml:space="preserve">90 - 180 дней         </w:t>
            </w:r>
          </w:p>
        </w:tc>
        <w:tc>
          <w:tcPr>
            <w:tcW w:w="3274" w:type="dxa"/>
            <w:tcBorders>
              <w:top w:val="single" w:sz="6" w:space="0" w:color="auto"/>
              <w:left w:val="single" w:sz="6" w:space="0" w:color="auto"/>
              <w:bottom w:val="single" w:sz="6" w:space="0" w:color="auto"/>
              <w:right w:val="single" w:sz="6" w:space="0" w:color="auto"/>
            </w:tcBorders>
          </w:tcPr>
          <w:p w:rsidR="00DB09A3" w:rsidRPr="00DB09A3" w:rsidRDefault="00905E7A" w:rsidP="00313D89">
            <w:pPr>
              <w:jc w:val="center"/>
              <w:rPr>
                <w:b/>
                <w:i/>
                <w:sz w:val="22"/>
                <w:szCs w:val="22"/>
              </w:rPr>
            </w:pPr>
            <w:r w:rsidRPr="00905E7A">
              <w:rPr>
                <w:b/>
                <w:i/>
                <w:sz w:val="22"/>
                <w:szCs w:val="22"/>
              </w:rPr>
              <w:t>0</w:t>
            </w:r>
          </w:p>
        </w:tc>
        <w:tc>
          <w:tcPr>
            <w:tcW w:w="3265" w:type="dxa"/>
            <w:tcBorders>
              <w:top w:val="single" w:sz="6" w:space="0" w:color="auto"/>
              <w:left w:val="single" w:sz="6" w:space="0" w:color="auto"/>
              <w:bottom w:val="single" w:sz="6" w:space="0" w:color="auto"/>
              <w:right w:val="single" w:sz="6" w:space="0" w:color="auto"/>
            </w:tcBorders>
            <w:vAlign w:val="bottom"/>
          </w:tcPr>
          <w:p w:rsidR="00DB09A3" w:rsidRPr="00DB09A3" w:rsidRDefault="0097642B" w:rsidP="00313D89">
            <w:pPr>
              <w:jc w:val="center"/>
              <w:rPr>
                <w:b/>
                <w:i/>
                <w:sz w:val="22"/>
                <w:szCs w:val="22"/>
              </w:rPr>
            </w:pPr>
            <w:r w:rsidRPr="0097642B">
              <w:rPr>
                <w:b/>
                <w:i/>
                <w:sz w:val="22"/>
                <w:szCs w:val="22"/>
              </w:rPr>
              <w:t>0,00</w:t>
            </w:r>
          </w:p>
        </w:tc>
      </w:tr>
      <w:tr w:rsidR="00DB09A3" w:rsidRPr="00B25A32" w:rsidTr="004B7EC4">
        <w:trPr>
          <w:trHeight w:val="24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 xml:space="preserve">Свыше 180 дней        </w:t>
            </w:r>
          </w:p>
        </w:tc>
        <w:tc>
          <w:tcPr>
            <w:tcW w:w="3274" w:type="dxa"/>
            <w:tcBorders>
              <w:top w:val="single" w:sz="6" w:space="0" w:color="auto"/>
              <w:left w:val="single" w:sz="6" w:space="0" w:color="auto"/>
              <w:bottom w:val="single" w:sz="6" w:space="0" w:color="auto"/>
              <w:right w:val="single" w:sz="6" w:space="0" w:color="auto"/>
            </w:tcBorders>
          </w:tcPr>
          <w:p w:rsidR="00DB09A3" w:rsidRPr="00DB09A3" w:rsidRDefault="00905E7A" w:rsidP="00313D89">
            <w:pPr>
              <w:jc w:val="center"/>
              <w:rPr>
                <w:b/>
                <w:i/>
                <w:sz w:val="22"/>
                <w:szCs w:val="22"/>
              </w:rPr>
            </w:pPr>
            <w:r w:rsidRPr="00905E7A">
              <w:rPr>
                <w:b/>
                <w:i/>
                <w:sz w:val="22"/>
                <w:szCs w:val="22"/>
              </w:rPr>
              <w:t>0</w:t>
            </w:r>
          </w:p>
        </w:tc>
        <w:tc>
          <w:tcPr>
            <w:tcW w:w="3265" w:type="dxa"/>
            <w:tcBorders>
              <w:top w:val="single" w:sz="6" w:space="0" w:color="auto"/>
              <w:left w:val="single" w:sz="6" w:space="0" w:color="auto"/>
              <w:bottom w:val="single" w:sz="6" w:space="0" w:color="auto"/>
              <w:right w:val="single" w:sz="6" w:space="0" w:color="auto"/>
            </w:tcBorders>
            <w:vAlign w:val="bottom"/>
          </w:tcPr>
          <w:p w:rsidR="00DB09A3" w:rsidRPr="00DB09A3" w:rsidRDefault="0097642B" w:rsidP="00313D89">
            <w:pPr>
              <w:jc w:val="center"/>
              <w:rPr>
                <w:b/>
                <w:i/>
                <w:sz w:val="22"/>
                <w:szCs w:val="22"/>
              </w:rPr>
            </w:pPr>
            <w:r w:rsidRPr="0097642B">
              <w:rPr>
                <w:b/>
                <w:i/>
                <w:sz w:val="22"/>
                <w:szCs w:val="22"/>
              </w:rPr>
              <w:t>0,00</w:t>
            </w:r>
          </w:p>
        </w:tc>
      </w:tr>
      <w:tr w:rsidR="00DB09A3" w:rsidRPr="00B25A32" w:rsidTr="004B7EC4">
        <w:trPr>
          <w:trHeight w:val="48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В процессе   обращения</w:t>
            </w:r>
            <w:r w:rsidRPr="00B25A32">
              <w:rPr>
                <w:b/>
                <w:bCs/>
                <w:i/>
                <w:iCs/>
                <w:sz w:val="22"/>
                <w:szCs w:val="22"/>
              </w:rPr>
              <w:br/>
              <w:t>взыскания на   предмет</w:t>
            </w:r>
            <w:r w:rsidRPr="00B25A32">
              <w:rPr>
                <w:b/>
                <w:bCs/>
                <w:i/>
                <w:iCs/>
                <w:sz w:val="22"/>
                <w:szCs w:val="22"/>
              </w:rPr>
              <w:br/>
              <w:t xml:space="preserve">ипотеки               </w:t>
            </w:r>
          </w:p>
        </w:tc>
        <w:tc>
          <w:tcPr>
            <w:tcW w:w="3274" w:type="dxa"/>
            <w:tcBorders>
              <w:top w:val="single" w:sz="6" w:space="0" w:color="auto"/>
              <w:left w:val="single" w:sz="6" w:space="0" w:color="auto"/>
              <w:bottom w:val="single" w:sz="6" w:space="0" w:color="auto"/>
              <w:right w:val="single" w:sz="6" w:space="0" w:color="auto"/>
            </w:tcBorders>
          </w:tcPr>
          <w:p w:rsidR="00736B2B" w:rsidRDefault="00736B2B" w:rsidP="00313D89">
            <w:pPr>
              <w:jc w:val="center"/>
              <w:rPr>
                <w:b/>
                <w:i/>
                <w:sz w:val="22"/>
                <w:szCs w:val="22"/>
              </w:rPr>
            </w:pPr>
          </w:p>
          <w:p w:rsidR="00736B2B" w:rsidRDefault="00736B2B" w:rsidP="00313D89">
            <w:pPr>
              <w:jc w:val="center"/>
              <w:rPr>
                <w:b/>
                <w:i/>
                <w:sz w:val="22"/>
                <w:szCs w:val="22"/>
              </w:rPr>
            </w:pPr>
          </w:p>
          <w:p w:rsidR="00DB09A3" w:rsidRPr="00DB09A3" w:rsidRDefault="00905E7A" w:rsidP="00313D89">
            <w:pPr>
              <w:jc w:val="center"/>
              <w:rPr>
                <w:b/>
                <w:i/>
                <w:sz w:val="22"/>
                <w:szCs w:val="22"/>
              </w:rPr>
            </w:pPr>
            <w:r w:rsidRPr="00905E7A">
              <w:rPr>
                <w:b/>
                <w:i/>
                <w:sz w:val="22"/>
                <w:szCs w:val="22"/>
              </w:rPr>
              <w:t>0</w:t>
            </w:r>
          </w:p>
        </w:tc>
        <w:tc>
          <w:tcPr>
            <w:tcW w:w="3265" w:type="dxa"/>
            <w:tcBorders>
              <w:top w:val="single" w:sz="6" w:space="0" w:color="auto"/>
              <w:left w:val="single" w:sz="6" w:space="0" w:color="auto"/>
              <w:bottom w:val="single" w:sz="6" w:space="0" w:color="auto"/>
              <w:right w:val="single" w:sz="6" w:space="0" w:color="auto"/>
            </w:tcBorders>
            <w:vAlign w:val="bottom"/>
          </w:tcPr>
          <w:p w:rsidR="00DB09A3" w:rsidRPr="00DB09A3" w:rsidRDefault="0097642B" w:rsidP="00313D89">
            <w:pPr>
              <w:jc w:val="center"/>
              <w:rPr>
                <w:b/>
                <w:i/>
                <w:sz w:val="22"/>
                <w:szCs w:val="22"/>
              </w:rPr>
            </w:pPr>
            <w:r w:rsidRPr="0097642B">
              <w:rPr>
                <w:b/>
                <w:i/>
                <w:sz w:val="22"/>
                <w:szCs w:val="22"/>
              </w:rPr>
              <w:t>0,00</w:t>
            </w:r>
          </w:p>
        </w:tc>
      </w:tr>
    </w:tbl>
    <w:p w:rsidR="0013264F" w:rsidRDefault="00795B62">
      <w:pPr>
        <w:adjustRightInd w:val="0"/>
        <w:spacing w:before="120" w:after="120"/>
        <w:rPr>
          <w:sz w:val="22"/>
          <w:szCs w:val="22"/>
        </w:rPr>
      </w:pPr>
      <w:r w:rsidRPr="00B25A32">
        <w:rPr>
          <w:sz w:val="22"/>
          <w:szCs w:val="22"/>
        </w:rPr>
        <w:t xml:space="preserve">з) </w:t>
      </w:r>
      <w:r w:rsidR="00E7576D">
        <w:rPr>
          <w:sz w:val="22"/>
          <w:szCs w:val="22"/>
        </w:rPr>
        <w:t>и</w:t>
      </w:r>
      <w:r w:rsidR="00E7576D" w:rsidRPr="00B25A32">
        <w:rPr>
          <w:sz w:val="22"/>
          <w:szCs w:val="22"/>
        </w:rPr>
        <w:t xml:space="preserve">ные </w:t>
      </w:r>
      <w:r w:rsidRPr="00B25A32">
        <w:rPr>
          <w:sz w:val="22"/>
          <w:szCs w:val="22"/>
        </w:rPr>
        <w:t xml:space="preserve">сведения о составе, структуре и размере ипотечного покрытия, указываемые эмитентом по своему усмотрению: </w:t>
      </w:r>
      <w:bookmarkEnd w:id="588"/>
    </w:p>
    <w:p w:rsidR="0013264F" w:rsidRDefault="00916B4B">
      <w:pPr>
        <w:adjustRightInd w:val="0"/>
        <w:spacing w:before="120" w:after="120"/>
        <w:jc w:val="both"/>
        <w:rPr>
          <w:b/>
          <w:i/>
          <w:sz w:val="22"/>
          <w:szCs w:val="22"/>
        </w:rPr>
      </w:pPr>
      <w:r w:rsidRPr="00B33E68">
        <w:rPr>
          <w:b/>
          <w:i/>
          <w:sz w:val="22"/>
          <w:szCs w:val="22"/>
        </w:rPr>
        <w:t xml:space="preserve">В случае снижения размера (суммы) обеспеченных ипотекой требований, составляющих ипотечное покрытие, ниже размера совокупной номинальной стоимости Облигаций класса «А» и Облигаций класса «Б» в состав ипотечного покрытия подлежат включению денежные средства в объеме, необходимом для удовлетворения требования к размеру ипотечного покрытия, установленному </w:t>
      </w:r>
      <w:r w:rsidRPr="00B33E68">
        <w:rPr>
          <w:b/>
          <w:i/>
          <w:iCs/>
          <w:sz w:val="22"/>
          <w:szCs w:val="22"/>
        </w:rPr>
        <w:t>Федеральным законом № 152-ФЗ от 11 ноября 2003 г. "Об ипотечных ценных бумагах" (с изменениями и дополнениями</w:t>
      </w:r>
      <w:r w:rsidRPr="00B33E68">
        <w:rPr>
          <w:b/>
          <w:i/>
          <w:sz w:val="22"/>
          <w:szCs w:val="22"/>
        </w:rPr>
        <w:t>) и Решением о выпуске ипотечных ценных бумаг.</w:t>
      </w:r>
    </w:p>
    <w:p w:rsidR="0013264F" w:rsidRPr="00DE57F0" w:rsidRDefault="00A167E5" w:rsidP="00DE57F0">
      <w:pPr>
        <w:pStyle w:val="37"/>
        <w:spacing w:before="120" w:after="120"/>
        <w:outlineLvl w:val="2"/>
        <w:rPr>
          <w:i w:val="0"/>
          <w:iCs w:val="0"/>
          <w:sz w:val="22"/>
          <w:szCs w:val="22"/>
        </w:rPr>
      </w:pPr>
      <w:bookmarkStart w:id="596" w:name="_Toc410749529"/>
      <w:r w:rsidRPr="00A167E5">
        <w:rPr>
          <w:i w:val="0"/>
          <w:iCs w:val="0"/>
          <w:sz w:val="22"/>
          <w:szCs w:val="22"/>
        </w:rPr>
        <w:t>9.1.6. Дополнительные сведения о размещаемых российских депозитарных расписках</w:t>
      </w:r>
      <w:bookmarkEnd w:id="596"/>
    </w:p>
    <w:p w:rsidR="0013264F" w:rsidRDefault="00D77783">
      <w:pPr>
        <w:adjustRightInd w:val="0"/>
        <w:spacing w:before="120" w:after="120"/>
        <w:jc w:val="both"/>
        <w:rPr>
          <w:b/>
          <w:i/>
          <w:sz w:val="22"/>
          <w:szCs w:val="22"/>
        </w:rPr>
      </w:pPr>
      <w:r>
        <w:rPr>
          <w:b/>
          <w:i/>
          <w:sz w:val="22"/>
          <w:szCs w:val="22"/>
        </w:rPr>
        <w:t>Эмитент не размещает российские депозитарные расписки.</w:t>
      </w:r>
    </w:p>
    <w:p w:rsidR="00795B62" w:rsidRPr="00B25A32" w:rsidRDefault="00795B62" w:rsidP="00313D89">
      <w:pPr>
        <w:pStyle w:val="25"/>
        <w:jc w:val="both"/>
        <w:outlineLvl w:val="1"/>
        <w:rPr>
          <w:rFonts w:ascii="Times New Roman" w:hAnsi="Times New Roman"/>
          <w:i w:val="0"/>
          <w:iCs w:val="0"/>
          <w:sz w:val="22"/>
          <w:szCs w:val="22"/>
        </w:rPr>
      </w:pPr>
      <w:bookmarkStart w:id="597" w:name="_Toc180431231"/>
      <w:bookmarkStart w:id="598" w:name="_Toc180436167"/>
      <w:bookmarkStart w:id="599" w:name="_Toc410749530"/>
      <w:bookmarkEnd w:id="586"/>
      <w:bookmarkEnd w:id="587"/>
      <w:bookmarkEnd w:id="589"/>
      <w:r w:rsidRPr="00B25A32">
        <w:rPr>
          <w:rFonts w:ascii="Times New Roman" w:hAnsi="Times New Roman"/>
          <w:i w:val="0"/>
          <w:iCs w:val="0"/>
          <w:sz w:val="22"/>
          <w:szCs w:val="22"/>
        </w:rPr>
        <w:t>9.2. Цена (порядок определения цены) размещения эмиссионных ценных бумаг</w:t>
      </w:r>
      <w:bookmarkEnd w:id="597"/>
      <w:bookmarkEnd w:id="598"/>
      <w:bookmarkEnd w:id="599"/>
    </w:p>
    <w:p w:rsidR="002D511A" w:rsidRPr="002D511A" w:rsidRDefault="002D511A" w:rsidP="002D511A">
      <w:pPr>
        <w:spacing w:before="120" w:after="120"/>
        <w:jc w:val="both"/>
        <w:rPr>
          <w:sz w:val="22"/>
          <w:szCs w:val="22"/>
        </w:rPr>
      </w:pPr>
      <w:bookmarkStart w:id="600" w:name="OLE_LINK122"/>
      <w:bookmarkStart w:id="601" w:name="_Toc180431232"/>
      <w:bookmarkStart w:id="602" w:name="_Toc180436168"/>
      <w:r w:rsidRPr="002D511A">
        <w:rPr>
          <w:sz w:val="22"/>
          <w:szCs w:val="22"/>
        </w:rPr>
        <w:t>Цена размещения Облигаций устанавливается равной 1 000 (Одна тысяча) рублей за Облигацию (100% от номинальной стоимости).</w:t>
      </w:r>
    </w:p>
    <w:p w:rsidR="002D511A" w:rsidRPr="002D511A" w:rsidRDefault="002D511A" w:rsidP="002D511A">
      <w:pPr>
        <w:spacing w:before="120" w:after="120"/>
        <w:jc w:val="both"/>
        <w:rPr>
          <w:sz w:val="22"/>
          <w:szCs w:val="22"/>
        </w:rPr>
      </w:pPr>
      <w:r w:rsidRPr="002D511A">
        <w:rPr>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207B8C" w:rsidRPr="00207B8C">
        <w:rPr>
          <w:sz w:val="22"/>
          <w:szCs w:val="22"/>
        </w:rPr>
        <w:t xml:space="preserve"> и п. 2.9 Проспекта ценных бумаг</w:t>
      </w:r>
      <w:r w:rsidRPr="002D511A">
        <w:rPr>
          <w:sz w:val="22"/>
          <w:szCs w:val="22"/>
        </w:rPr>
        <w:t>.</w:t>
      </w:r>
    </w:p>
    <w:p w:rsidR="002D511A" w:rsidRPr="002D511A" w:rsidRDefault="002D511A" w:rsidP="002D511A">
      <w:pPr>
        <w:spacing w:before="120" w:after="120"/>
        <w:jc w:val="both"/>
        <w:rPr>
          <w:sz w:val="22"/>
          <w:szCs w:val="22"/>
        </w:rPr>
      </w:pPr>
      <w:r w:rsidRPr="002D511A">
        <w:rPr>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 НКД) за соответствующее число дней. НКД в расчете на одну Облигацию рассчитывается по следующей формуле:</w:t>
      </w:r>
    </w:p>
    <w:p w:rsidR="002D511A" w:rsidRPr="002D511A" w:rsidRDefault="002D511A" w:rsidP="002D511A">
      <w:pPr>
        <w:spacing w:before="120" w:after="120"/>
        <w:jc w:val="both"/>
        <w:rPr>
          <w:sz w:val="22"/>
          <w:szCs w:val="22"/>
        </w:rPr>
      </w:pPr>
      <w:r w:rsidRPr="002D511A">
        <w:rPr>
          <w:sz w:val="22"/>
          <w:szCs w:val="22"/>
        </w:rPr>
        <w:t xml:space="preserve">НКД = </w:t>
      </w:r>
      <w:r w:rsidRPr="002D511A">
        <w:rPr>
          <w:sz w:val="22"/>
          <w:szCs w:val="22"/>
          <w:lang w:val="en-US"/>
        </w:rPr>
        <w:t>Nom</w:t>
      </w:r>
      <w:r w:rsidRPr="002D511A">
        <w:rPr>
          <w:sz w:val="22"/>
          <w:szCs w:val="22"/>
        </w:rPr>
        <w:t xml:space="preserve"> </w:t>
      </w:r>
      <w:r w:rsidRPr="002D511A">
        <w:rPr>
          <w:sz w:val="22"/>
          <w:szCs w:val="22"/>
          <w:lang w:val="en-US"/>
        </w:rPr>
        <w:t>x</w:t>
      </w:r>
      <w:r w:rsidRPr="002D511A">
        <w:rPr>
          <w:sz w:val="22"/>
          <w:szCs w:val="22"/>
        </w:rPr>
        <w:t xml:space="preserve"> </w:t>
      </w:r>
      <w:r w:rsidRPr="002D511A">
        <w:rPr>
          <w:sz w:val="22"/>
          <w:szCs w:val="22"/>
          <w:lang w:val="en-US"/>
        </w:rPr>
        <w:t>C</w:t>
      </w:r>
      <w:r w:rsidRPr="002D511A">
        <w:rPr>
          <w:sz w:val="22"/>
          <w:szCs w:val="22"/>
          <w:vertAlign w:val="subscript"/>
        </w:rPr>
        <w:t>1</w:t>
      </w:r>
      <w:r w:rsidRPr="002D511A">
        <w:rPr>
          <w:sz w:val="22"/>
          <w:szCs w:val="22"/>
        </w:rPr>
        <w:t xml:space="preserve"> </w:t>
      </w:r>
      <w:r w:rsidRPr="002D511A">
        <w:rPr>
          <w:sz w:val="22"/>
          <w:szCs w:val="22"/>
          <w:lang w:val="en-US"/>
        </w:rPr>
        <w:t>x</w:t>
      </w:r>
      <w:r w:rsidRPr="002D511A">
        <w:rPr>
          <w:sz w:val="22"/>
          <w:szCs w:val="22"/>
        </w:rPr>
        <w:t xml:space="preserve">  (</w:t>
      </w:r>
      <w:r w:rsidRPr="002D511A">
        <w:rPr>
          <w:sz w:val="22"/>
          <w:szCs w:val="22"/>
          <w:lang w:val="en-US"/>
        </w:rPr>
        <w:t>T</w:t>
      </w:r>
      <w:r w:rsidRPr="002D511A">
        <w:rPr>
          <w:sz w:val="22"/>
          <w:szCs w:val="22"/>
        </w:rPr>
        <w:t xml:space="preserve"> – </w:t>
      </w:r>
      <w:r w:rsidRPr="002D511A">
        <w:rPr>
          <w:sz w:val="22"/>
          <w:szCs w:val="22"/>
          <w:lang w:val="en-US"/>
        </w:rPr>
        <w:t>T</w:t>
      </w:r>
      <w:r w:rsidRPr="002D511A">
        <w:rPr>
          <w:sz w:val="22"/>
          <w:szCs w:val="22"/>
          <w:vertAlign w:val="subscript"/>
        </w:rPr>
        <w:t>0</w:t>
      </w:r>
      <w:r w:rsidRPr="002D511A">
        <w:rPr>
          <w:sz w:val="22"/>
          <w:szCs w:val="22"/>
        </w:rPr>
        <w:t>) / 365, где:</w:t>
      </w:r>
    </w:p>
    <w:p w:rsidR="002D511A" w:rsidRDefault="002D511A" w:rsidP="002D511A">
      <w:pPr>
        <w:spacing w:before="120" w:after="120"/>
        <w:jc w:val="both"/>
        <w:rPr>
          <w:sz w:val="22"/>
          <w:szCs w:val="22"/>
        </w:rPr>
      </w:pPr>
      <w:r w:rsidRPr="002D511A">
        <w:rPr>
          <w:sz w:val="22"/>
          <w:szCs w:val="22"/>
        </w:rPr>
        <w:t>Nom – номинальная стоимость одной Облигации (в рублях);</w:t>
      </w:r>
    </w:p>
    <w:p w:rsidR="002D511A" w:rsidRDefault="002D511A" w:rsidP="002D511A">
      <w:pPr>
        <w:spacing w:before="120" w:after="120"/>
        <w:jc w:val="both"/>
        <w:rPr>
          <w:sz w:val="22"/>
          <w:szCs w:val="22"/>
        </w:rPr>
      </w:pPr>
      <w:r w:rsidRPr="002D511A">
        <w:rPr>
          <w:sz w:val="22"/>
          <w:szCs w:val="22"/>
        </w:rPr>
        <w:t>С</w:t>
      </w:r>
      <w:r w:rsidRPr="002D511A">
        <w:rPr>
          <w:sz w:val="22"/>
          <w:szCs w:val="22"/>
          <w:vertAlign w:val="subscript"/>
        </w:rPr>
        <w:t>1</w:t>
      </w:r>
      <w:r w:rsidRPr="002D511A">
        <w:rPr>
          <w:sz w:val="22"/>
          <w:szCs w:val="22"/>
        </w:rPr>
        <w:t xml:space="preserve"> – процентная ставка по первому купону (в сотых долях);</w:t>
      </w:r>
    </w:p>
    <w:p w:rsidR="002D511A" w:rsidRDefault="002D511A" w:rsidP="002D511A">
      <w:pPr>
        <w:spacing w:before="120" w:after="120"/>
        <w:jc w:val="both"/>
        <w:rPr>
          <w:sz w:val="22"/>
          <w:szCs w:val="22"/>
        </w:rPr>
      </w:pPr>
      <w:r w:rsidRPr="002D511A">
        <w:rPr>
          <w:sz w:val="22"/>
          <w:szCs w:val="22"/>
        </w:rPr>
        <w:t>T</w:t>
      </w:r>
      <w:r w:rsidRPr="002D511A">
        <w:rPr>
          <w:sz w:val="22"/>
          <w:szCs w:val="22"/>
          <w:vertAlign w:val="subscript"/>
        </w:rPr>
        <w:t>0</w:t>
      </w:r>
      <w:r w:rsidRPr="002D511A">
        <w:rPr>
          <w:sz w:val="22"/>
          <w:szCs w:val="22"/>
        </w:rPr>
        <w:t xml:space="preserve"> – Дата начала размещения Облигаций;</w:t>
      </w:r>
    </w:p>
    <w:p w:rsidR="002D511A" w:rsidRPr="002D511A" w:rsidRDefault="002D511A" w:rsidP="002D511A">
      <w:pPr>
        <w:spacing w:before="120" w:after="120"/>
        <w:jc w:val="both"/>
        <w:rPr>
          <w:sz w:val="22"/>
          <w:szCs w:val="22"/>
        </w:rPr>
      </w:pPr>
      <w:r w:rsidRPr="002D511A">
        <w:rPr>
          <w:sz w:val="22"/>
          <w:szCs w:val="22"/>
        </w:rPr>
        <w:t>T – дата размещения (дата приобретения) Облигации.</w:t>
      </w:r>
    </w:p>
    <w:p w:rsidR="002D511A" w:rsidRPr="002D511A" w:rsidRDefault="002D511A" w:rsidP="002D511A">
      <w:pPr>
        <w:spacing w:before="120" w:after="120"/>
        <w:jc w:val="both"/>
        <w:rPr>
          <w:sz w:val="22"/>
          <w:szCs w:val="22"/>
        </w:rPr>
      </w:pPr>
      <w:r w:rsidRPr="002D511A">
        <w:rPr>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7642B" w:rsidRDefault="00795B62" w:rsidP="0097642B">
      <w:pPr>
        <w:pStyle w:val="25"/>
        <w:spacing w:after="120"/>
        <w:jc w:val="both"/>
        <w:outlineLvl w:val="1"/>
        <w:rPr>
          <w:rFonts w:ascii="Times New Roman" w:hAnsi="Times New Roman"/>
          <w:i w:val="0"/>
          <w:iCs w:val="0"/>
          <w:sz w:val="22"/>
          <w:szCs w:val="22"/>
        </w:rPr>
      </w:pPr>
      <w:bookmarkStart w:id="603" w:name="_Toc410749531"/>
      <w:r w:rsidRPr="00B25A32">
        <w:rPr>
          <w:rFonts w:ascii="Times New Roman" w:hAnsi="Times New Roman"/>
          <w:i w:val="0"/>
          <w:iCs w:val="0"/>
          <w:sz w:val="22"/>
          <w:szCs w:val="22"/>
        </w:rPr>
        <w:t>9.3. Наличие преимущественных прав на приобретение ра</w:t>
      </w:r>
      <w:bookmarkEnd w:id="600"/>
      <w:r w:rsidRPr="00B25A32">
        <w:rPr>
          <w:rFonts w:ascii="Times New Roman" w:hAnsi="Times New Roman"/>
          <w:i w:val="0"/>
          <w:iCs w:val="0"/>
          <w:sz w:val="22"/>
          <w:szCs w:val="22"/>
        </w:rPr>
        <w:t>з</w:t>
      </w:r>
      <w:bookmarkStart w:id="604" w:name="OLE_LINK217"/>
      <w:r w:rsidRPr="00B25A32">
        <w:rPr>
          <w:rFonts w:ascii="Times New Roman" w:hAnsi="Times New Roman"/>
          <w:i w:val="0"/>
          <w:iCs w:val="0"/>
          <w:sz w:val="22"/>
          <w:szCs w:val="22"/>
        </w:rPr>
        <w:t>мещаемых эмиссионных ценн</w:t>
      </w:r>
      <w:bookmarkStart w:id="605" w:name="OLE_LINK216"/>
      <w:bookmarkEnd w:id="604"/>
      <w:r w:rsidRPr="00B25A32">
        <w:rPr>
          <w:rFonts w:ascii="Times New Roman" w:hAnsi="Times New Roman"/>
          <w:i w:val="0"/>
          <w:iCs w:val="0"/>
          <w:sz w:val="22"/>
          <w:szCs w:val="22"/>
        </w:rPr>
        <w:t>ых бумаг</w:t>
      </w:r>
      <w:bookmarkEnd w:id="601"/>
      <w:bookmarkEnd w:id="602"/>
      <w:bookmarkEnd w:id="603"/>
    </w:p>
    <w:p w:rsidR="00795B62" w:rsidRPr="00B25A32" w:rsidRDefault="00795B62" w:rsidP="00313D89">
      <w:pPr>
        <w:pStyle w:val="bt"/>
        <w:rPr>
          <w:b/>
          <w:bCs/>
          <w:i/>
          <w:iCs/>
          <w:lang w:val="ru-RU"/>
        </w:rPr>
      </w:pPr>
      <w:r w:rsidRPr="00B25A32">
        <w:rPr>
          <w:b/>
          <w:bCs/>
          <w:i/>
          <w:iCs/>
          <w:lang w:val="ru-RU"/>
        </w:rPr>
        <w:t>Преимущественное право приобретения Облигаций</w:t>
      </w:r>
      <w:r w:rsidR="00520FBB" w:rsidRPr="00B25A32">
        <w:rPr>
          <w:b/>
          <w:bCs/>
          <w:i/>
          <w:iCs/>
          <w:lang w:val="ru-RU"/>
        </w:rPr>
        <w:t xml:space="preserve"> класса </w:t>
      </w:r>
      <w:r w:rsidR="002A37B4">
        <w:rPr>
          <w:b/>
          <w:bCs/>
          <w:i/>
          <w:iCs/>
          <w:lang w:val="ru-RU"/>
        </w:rPr>
        <w:t>«А»</w:t>
      </w:r>
      <w:r w:rsidR="00520FBB" w:rsidRPr="00B25A32">
        <w:rPr>
          <w:b/>
          <w:bCs/>
          <w:i/>
          <w:iCs/>
          <w:lang w:val="ru-RU"/>
        </w:rPr>
        <w:t xml:space="preserve"> </w:t>
      </w:r>
      <w:bookmarkStart w:id="606" w:name="OLE_LINK218"/>
      <w:bookmarkEnd w:id="605"/>
      <w:r w:rsidRPr="00B25A32">
        <w:rPr>
          <w:b/>
          <w:bCs/>
          <w:i/>
          <w:iCs/>
          <w:lang w:val="ru-RU"/>
        </w:rPr>
        <w:t>не предусм</w:t>
      </w:r>
      <w:bookmarkEnd w:id="606"/>
      <w:r w:rsidRPr="00B25A32">
        <w:rPr>
          <w:b/>
          <w:bCs/>
          <w:i/>
          <w:iCs/>
          <w:lang w:val="ru-RU"/>
        </w:rPr>
        <w:t>отрено.</w:t>
      </w:r>
    </w:p>
    <w:p w:rsidR="00795B62" w:rsidRPr="00B25A32" w:rsidRDefault="00795B62" w:rsidP="00313D89">
      <w:pPr>
        <w:pStyle w:val="25"/>
        <w:jc w:val="both"/>
        <w:outlineLvl w:val="1"/>
        <w:rPr>
          <w:rFonts w:ascii="Times New Roman" w:hAnsi="Times New Roman"/>
          <w:i w:val="0"/>
          <w:iCs w:val="0"/>
          <w:sz w:val="22"/>
          <w:szCs w:val="22"/>
        </w:rPr>
      </w:pPr>
      <w:bookmarkStart w:id="607" w:name="_Toc180431233"/>
      <w:bookmarkStart w:id="608" w:name="_Toc180436169"/>
      <w:bookmarkStart w:id="609" w:name="_Toc410749532"/>
      <w:r w:rsidRPr="00B25A32">
        <w:rPr>
          <w:rFonts w:ascii="Times New Roman" w:hAnsi="Times New Roman"/>
          <w:i w:val="0"/>
          <w:iCs w:val="0"/>
          <w:sz w:val="22"/>
          <w:szCs w:val="22"/>
        </w:rPr>
        <w:t>9.4. Наличие ограничений на приобретение и обращение раз</w:t>
      </w:r>
      <w:bookmarkStart w:id="610" w:name="OLE_LINK220"/>
      <w:r w:rsidRPr="00B25A32">
        <w:rPr>
          <w:rFonts w:ascii="Times New Roman" w:hAnsi="Times New Roman"/>
          <w:i w:val="0"/>
          <w:iCs w:val="0"/>
          <w:sz w:val="22"/>
          <w:szCs w:val="22"/>
        </w:rPr>
        <w:t>мещаемых эмиссионных ценн</w:t>
      </w:r>
      <w:bookmarkStart w:id="611" w:name="OLE_LINK219"/>
      <w:bookmarkEnd w:id="610"/>
      <w:r w:rsidRPr="00B25A32">
        <w:rPr>
          <w:rFonts w:ascii="Times New Roman" w:hAnsi="Times New Roman"/>
          <w:i w:val="0"/>
          <w:iCs w:val="0"/>
          <w:sz w:val="22"/>
          <w:szCs w:val="22"/>
        </w:rPr>
        <w:t>ых бумаг</w:t>
      </w:r>
      <w:bookmarkEnd w:id="607"/>
      <w:bookmarkEnd w:id="608"/>
      <w:bookmarkEnd w:id="609"/>
    </w:p>
    <w:p w:rsidR="002D54D2" w:rsidRPr="009D1E60" w:rsidRDefault="002D54D2" w:rsidP="002D54D2">
      <w:pPr>
        <w:adjustRightInd w:val="0"/>
        <w:spacing w:after="120"/>
        <w:jc w:val="both"/>
        <w:rPr>
          <w:bCs/>
          <w:sz w:val="22"/>
          <w:szCs w:val="22"/>
        </w:rPr>
      </w:pPr>
      <w:r w:rsidRPr="009D1E60">
        <w:rPr>
          <w:bCs/>
          <w:sz w:val="22"/>
          <w:szCs w:val="22"/>
        </w:rPr>
        <w:t>В соответствии с Законом о РЦБ:</w:t>
      </w:r>
    </w:p>
    <w:p w:rsidR="002D54D2" w:rsidRDefault="002D54D2" w:rsidP="002D54D2">
      <w:pPr>
        <w:adjustRightInd w:val="0"/>
        <w:spacing w:after="120"/>
        <w:jc w:val="both"/>
        <w:rPr>
          <w:bCs/>
          <w:sz w:val="22"/>
          <w:szCs w:val="22"/>
        </w:rPr>
      </w:pPr>
      <w:r w:rsidRPr="00737B45">
        <w:rPr>
          <w:bCs/>
          <w:sz w:val="22"/>
          <w:szCs w:val="22"/>
        </w:rPr>
        <w:t>1. Совершение сделок, влекущих за собой переход прав собственности на эмиссионные ценные бумаги (обращение эмиссионных ценных бумаг)</w:t>
      </w:r>
      <w:r>
        <w:rPr>
          <w:bCs/>
          <w:sz w:val="22"/>
          <w:szCs w:val="22"/>
        </w:rPr>
        <w:t xml:space="preserve">, </w:t>
      </w:r>
      <w:r w:rsidRPr="00737B45">
        <w:rPr>
          <w:bCs/>
          <w:sz w:val="22"/>
          <w:szCs w:val="22"/>
        </w:rPr>
        <w:t>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r>
        <w:rPr>
          <w:bCs/>
          <w:sz w:val="22"/>
          <w:szCs w:val="22"/>
        </w:rPr>
        <w:t xml:space="preserve"> </w:t>
      </w:r>
      <w:r w:rsidRPr="00A92BA9">
        <w:rPr>
          <w:bCs/>
          <w:sz w:val="22"/>
          <w:szCs w:val="22"/>
        </w:rPr>
        <w:t>Совершение сделок, влекущих за собой переход прав собственности</w:t>
      </w:r>
      <w:r>
        <w:rPr>
          <w:bCs/>
          <w:sz w:val="22"/>
          <w:szCs w:val="22"/>
        </w:rPr>
        <w:t xml:space="preserve"> на Облигации класса «А</w:t>
      </w:r>
      <w:r w:rsidR="001C5240">
        <w:rPr>
          <w:bCs/>
          <w:sz w:val="22"/>
          <w:szCs w:val="22"/>
        </w:rPr>
        <w:t>»</w:t>
      </w:r>
      <w:r>
        <w:rPr>
          <w:bCs/>
          <w:sz w:val="22"/>
          <w:szCs w:val="22"/>
        </w:rPr>
        <w:t xml:space="preserve"> </w:t>
      </w:r>
      <w:r w:rsidRPr="00A92BA9">
        <w:rPr>
          <w:bCs/>
          <w:sz w:val="22"/>
          <w:szCs w:val="22"/>
        </w:rPr>
        <w:t>допускается после государственной регистрации их выпуска</w:t>
      </w:r>
      <w:r>
        <w:rPr>
          <w:bCs/>
          <w:sz w:val="22"/>
          <w:szCs w:val="22"/>
        </w:rPr>
        <w:t>.</w:t>
      </w:r>
    </w:p>
    <w:p w:rsidR="002D54D2" w:rsidRDefault="002D54D2" w:rsidP="002D54D2">
      <w:pPr>
        <w:adjustRightInd w:val="0"/>
        <w:spacing w:after="120"/>
        <w:jc w:val="both"/>
        <w:rPr>
          <w:bCs/>
          <w:sz w:val="22"/>
          <w:szCs w:val="22"/>
        </w:rPr>
      </w:pPr>
      <w:r w:rsidRPr="00737B45">
        <w:rPr>
          <w:bCs/>
          <w:sz w:val="22"/>
          <w:szCs w:val="22"/>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2D54D2" w:rsidRPr="00737B45" w:rsidRDefault="002D54D2" w:rsidP="002D54D2">
      <w:pPr>
        <w:adjustRightInd w:val="0"/>
        <w:spacing w:after="120"/>
        <w:jc w:val="both"/>
        <w:rPr>
          <w:bCs/>
          <w:sz w:val="22"/>
          <w:szCs w:val="22"/>
        </w:rPr>
      </w:pPr>
      <w:r w:rsidRPr="00A92BA9">
        <w:rPr>
          <w:bCs/>
          <w:sz w:val="22"/>
          <w:szCs w:val="22"/>
        </w:rPr>
        <w:t>Переход прав собственности на</w:t>
      </w:r>
      <w:r>
        <w:rPr>
          <w:bCs/>
          <w:sz w:val="22"/>
          <w:szCs w:val="22"/>
        </w:rPr>
        <w:t xml:space="preserve"> Облигации класса «А» </w:t>
      </w:r>
      <w:r w:rsidRPr="00A92BA9">
        <w:rPr>
          <w:bCs/>
          <w:sz w:val="22"/>
          <w:szCs w:val="22"/>
        </w:rPr>
        <w:t>запрещается до их полной оплаты</w:t>
      </w:r>
      <w:r>
        <w:rPr>
          <w:bCs/>
          <w:sz w:val="22"/>
          <w:szCs w:val="22"/>
        </w:rPr>
        <w:t xml:space="preserve"> и государственной регистрации Отчетов об итогах выпусков указанных облигаций.</w:t>
      </w:r>
    </w:p>
    <w:p w:rsidR="002D54D2" w:rsidRPr="00737B45" w:rsidRDefault="002D54D2" w:rsidP="002D54D2">
      <w:pPr>
        <w:adjustRightInd w:val="0"/>
        <w:spacing w:after="120"/>
        <w:jc w:val="both"/>
        <w:rPr>
          <w:bCs/>
          <w:sz w:val="22"/>
          <w:szCs w:val="22"/>
        </w:rPr>
      </w:pPr>
      <w:r w:rsidRPr="00737B45">
        <w:rPr>
          <w:bCs/>
          <w:sz w:val="22"/>
          <w:szCs w:val="22"/>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2D54D2" w:rsidRDefault="002D54D2" w:rsidP="002D54D2">
      <w:pPr>
        <w:adjustRightInd w:val="0"/>
        <w:spacing w:after="120"/>
        <w:jc w:val="both"/>
        <w:rPr>
          <w:bCs/>
          <w:sz w:val="22"/>
          <w:szCs w:val="22"/>
        </w:rPr>
      </w:pPr>
      <w:r w:rsidRPr="00737B45">
        <w:rPr>
          <w:bCs/>
          <w:sz w:val="22"/>
          <w:szCs w:val="22"/>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2D54D2" w:rsidRDefault="002D54D2" w:rsidP="002D54D2">
      <w:pPr>
        <w:adjustRightInd w:val="0"/>
        <w:spacing w:after="120"/>
        <w:jc w:val="both"/>
        <w:rPr>
          <w:bCs/>
          <w:sz w:val="22"/>
          <w:szCs w:val="22"/>
        </w:rPr>
      </w:pPr>
      <w:r w:rsidRPr="00737B45">
        <w:rPr>
          <w:bCs/>
          <w:sz w:val="22"/>
          <w:szCs w:val="22"/>
        </w:rPr>
        <w:t xml:space="preserve">2) раскрытие эмитентом информации в соответствии с требованиями </w:t>
      </w:r>
      <w:r>
        <w:rPr>
          <w:bCs/>
          <w:sz w:val="22"/>
          <w:szCs w:val="22"/>
        </w:rPr>
        <w:t>Закона о РЦБ</w:t>
      </w:r>
      <w:r w:rsidRPr="00737B45">
        <w:rPr>
          <w:bCs/>
          <w:sz w:val="22"/>
          <w:szCs w:val="22"/>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2D54D2" w:rsidRPr="00737B45" w:rsidRDefault="002D54D2" w:rsidP="002D54D2">
      <w:pPr>
        <w:adjustRightInd w:val="0"/>
        <w:spacing w:after="120"/>
        <w:jc w:val="both"/>
        <w:rPr>
          <w:bCs/>
          <w:sz w:val="22"/>
          <w:szCs w:val="22"/>
        </w:rPr>
      </w:pPr>
      <w:r>
        <w:rPr>
          <w:bCs/>
          <w:sz w:val="22"/>
          <w:szCs w:val="22"/>
        </w:rPr>
        <w:t>Для Облигаций класса «А»</w:t>
      </w:r>
      <w:r w:rsidR="003D07C0" w:rsidRPr="003D07C0">
        <w:rPr>
          <w:bCs/>
          <w:sz w:val="22"/>
          <w:szCs w:val="22"/>
        </w:rPr>
        <w:t xml:space="preserve">  </w:t>
      </w:r>
      <w:r>
        <w:rPr>
          <w:bCs/>
          <w:sz w:val="22"/>
          <w:szCs w:val="22"/>
        </w:rPr>
        <w:t xml:space="preserve">такими условиями являются </w:t>
      </w:r>
      <w:r w:rsidRPr="00A92BA9">
        <w:rPr>
          <w:bCs/>
          <w:sz w:val="22"/>
          <w:szCs w:val="22"/>
        </w:rPr>
        <w:t>регистрация проспекта ценных бумаг</w:t>
      </w:r>
      <w:r>
        <w:rPr>
          <w:bCs/>
          <w:sz w:val="22"/>
          <w:szCs w:val="22"/>
        </w:rPr>
        <w:t xml:space="preserve"> в о</w:t>
      </w:r>
      <w:r w:rsidR="003D07C0">
        <w:rPr>
          <w:bCs/>
          <w:sz w:val="22"/>
          <w:szCs w:val="22"/>
        </w:rPr>
        <w:t>тношении Облигаций класса «А»</w:t>
      </w:r>
      <w:r>
        <w:rPr>
          <w:bCs/>
          <w:sz w:val="22"/>
          <w:szCs w:val="22"/>
        </w:rPr>
        <w:t xml:space="preserve"> </w:t>
      </w:r>
      <w:r w:rsidR="003D07C0" w:rsidRPr="003D07C0">
        <w:rPr>
          <w:bCs/>
          <w:sz w:val="22"/>
          <w:szCs w:val="22"/>
        </w:rPr>
        <w:t xml:space="preserve"> </w:t>
      </w:r>
      <w:r>
        <w:rPr>
          <w:bCs/>
          <w:sz w:val="22"/>
          <w:szCs w:val="22"/>
        </w:rPr>
        <w:t xml:space="preserve">и раскрытие Эмитентом </w:t>
      </w:r>
      <w:r w:rsidRPr="00A92BA9">
        <w:rPr>
          <w:bCs/>
          <w:sz w:val="22"/>
          <w:szCs w:val="22"/>
        </w:rPr>
        <w:t xml:space="preserve">информации в соответствии с требованиями </w:t>
      </w:r>
      <w:r>
        <w:rPr>
          <w:bCs/>
          <w:sz w:val="22"/>
          <w:szCs w:val="22"/>
        </w:rPr>
        <w:t>Закона о РЦБ.</w:t>
      </w:r>
    </w:p>
    <w:p w:rsidR="002D54D2" w:rsidRDefault="002D54D2" w:rsidP="002D54D2">
      <w:pPr>
        <w:adjustRightInd w:val="0"/>
        <w:spacing w:after="120"/>
        <w:jc w:val="both"/>
        <w:rPr>
          <w:bCs/>
          <w:sz w:val="22"/>
          <w:szCs w:val="22"/>
        </w:rPr>
      </w:pPr>
      <w:r w:rsidRPr="00737B45">
        <w:rPr>
          <w:bCs/>
          <w:sz w:val="22"/>
          <w:szCs w:val="22"/>
        </w:rPr>
        <w:t>3. 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rsidR="00164F8B" w:rsidRDefault="00164F8B" w:rsidP="002D54D2">
      <w:pPr>
        <w:adjustRightInd w:val="0"/>
        <w:spacing w:after="120"/>
        <w:jc w:val="both"/>
        <w:rPr>
          <w:bCs/>
          <w:sz w:val="22"/>
          <w:szCs w:val="22"/>
        </w:rPr>
      </w:pPr>
      <w:r w:rsidRPr="00164F8B">
        <w:rPr>
          <w:bCs/>
          <w:sz w:val="22"/>
          <w:szCs w:val="22"/>
        </w:rPr>
        <w:t>Облигации класса «А» не являются ценными бумагами, предназначенными для квалифицированных инвесторов.</w:t>
      </w:r>
    </w:p>
    <w:p w:rsidR="002D54D2" w:rsidRDefault="002D54D2" w:rsidP="002D54D2">
      <w:pPr>
        <w:adjustRightInd w:val="0"/>
        <w:spacing w:after="120"/>
        <w:jc w:val="both"/>
        <w:rPr>
          <w:bCs/>
          <w:sz w:val="22"/>
          <w:szCs w:val="22"/>
        </w:rPr>
      </w:pPr>
      <w:r w:rsidRPr="00737B45">
        <w:rPr>
          <w:bCs/>
          <w:sz w:val="22"/>
          <w:szCs w:val="22"/>
        </w:rPr>
        <w:t>4. 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rsidR="002D54D2" w:rsidRPr="00A92BA9" w:rsidRDefault="002D54D2" w:rsidP="002D54D2">
      <w:pPr>
        <w:adjustRightInd w:val="0"/>
        <w:spacing w:after="120"/>
        <w:jc w:val="both"/>
        <w:rPr>
          <w:bCs/>
          <w:sz w:val="22"/>
          <w:szCs w:val="22"/>
        </w:rPr>
      </w:pPr>
      <w:r>
        <w:rPr>
          <w:bCs/>
          <w:sz w:val="22"/>
          <w:szCs w:val="22"/>
        </w:rPr>
        <w:t>Облигации класса «А» не являются ценными бумагами, предназначенными для квалифицированных инвесторов.</w:t>
      </w:r>
    </w:p>
    <w:p w:rsidR="00E95E12" w:rsidRPr="00B25A32" w:rsidRDefault="00E95E12" w:rsidP="00313D89">
      <w:pPr>
        <w:pStyle w:val="bt"/>
        <w:rPr>
          <w:b/>
          <w:bCs/>
          <w:i/>
          <w:iCs/>
          <w:lang w:val="ru-RU"/>
        </w:rPr>
      </w:pPr>
      <w:r w:rsidRPr="00B25A32">
        <w:rPr>
          <w:lang w:val="ru-RU"/>
        </w:rPr>
        <w:t xml:space="preserve">Ограничения на </w:t>
      </w:r>
      <w:r>
        <w:rPr>
          <w:lang w:val="ru-RU"/>
        </w:rPr>
        <w:t xml:space="preserve">размер </w:t>
      </w:r>
      <w:r w:rsidRPr="00B25A32">
        <w:rPr>
          <w:lang w:val="ru-RU"/>
        </w:rPr>
        <w:t>дол</w:t>
      </w:r>
      <w:r>
        <w:rPr>
          <w:lang w:val="ru-RU"/>
        </w:rPr>
        <w:t>и</w:t>
      </w:r>
      <w:r w:rsidRPr="00B25A32">
        <w:rPr>
          <w:lang w:val="ru-RU"/>
        </w:rPr>
        <w:t xml:space="preserve"> участия иностранных лиц в уставном капитале ипотечного агента –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B25A32">
        <w:rPr>
          <w:b/>
          <w:bCs/>
          <w:i/>
          <w:iCs/>
          <w:lang w:val="ru-RU"/>
        </w:rPr>
        <w:t xml:space="preserve"> отсутствуют</w:t>
      </w:r>
      <w:r>
        <w:rPr>
          <w:b/>
          <w:bCs/>
          <w:i/>
          <w:iCs/>
          <w:lang w:val="ru-RU"/>
        </w:rPr>
        <w:t>.</w:t>
      </w:r>
    </w:p>
    <w:p w:rsidR="0013264F" w:rsidRDefault="00E95E12">
      <w:pPr>
        <w:spacing w:before="120" w:after="120"/>
        <w:jc w:val="both"/>
        <w:rPr>
          <w:b/>
          <w:bCs/>
          <w:i/>
          <w:iCs/>
          <w:sz w:val="22"/>
          <w:szCs w:val="22"/>
        </w:rPr>
      </w:pPr>
      <w:r w:rsidRPr="00B25A32">
        <w:rPr>
          <w:sz w:val="22"/>
          <w:szCs w:val="22"/>
        </w:rPr>
        <w:t xml:space="preserve">Иные ограничения, установленные законодательством Российской Федерации, учредительными документами </w:t>
      </w:r>
      <w:r>
        <w:rPr>
          <w:sz w:val="22"/>
          <w:szCs w:val="22"/>
        </w:rPr>
        <w:t xml:space="preserve">(уставом) </w:t>
      </w:r>
      <w:r w:rsidRPr="00B25A32">
        <w:rPr>
          <w:sz w:val="22"/>
          <w:szCs w:val="22"/>
        </w:rPr>
        <w:t>ипотечного агента - эмитента на обращение размещаемых ценных бумаг</w:t>
      </w:r>
      <w:r w:rsidRPr="00B25A32">
        <w:rPr>
          <w:b/>
          <w:bCs/>
          <w:i/>
          <w:iCs/>
          <w:sz w:val="22"/>
          <w:szCs w:val="22"/>
        </w:rPr>
        <w:t>: отсутствуют</w:t>
      </w:r>
      <w:r w:rsidR="00060977">
        <w:rPr>
          <w:b/>
          <w:bCs/>
          <w:i/>
          <w:iCs/>
          <w:sz w:val="22"/>
          <w:szCs w:val="22"/>
        </w:rPr>
        <w:t>.</w:t>
      </w:r>
    </w:p>
    <w:p w:rsidR="00AA5B4F" w:rsidRDefault="009C4DE3" w:rsidP="00313D89">
      <w:pPr>
        <w:pStyle w:val="bt"/>
        <w:spacing w:before="120" w:after="120"/>
        <w:rPr>
          <w:b/>
          <w:bCs/>
          <w:i/>
          <w:iCs/>
          <w:lang w:val="ru-RU"/>
        </w:rPr>
      </w:pPr>
      <w:r w:rsidRPr="009C4DE3">
        <w:rPr>
          <w:b/>
          <w:bCs/>
          <w:i/>
          <w:iCs/>
          <w:lang w:val="ru-RU"/>
        </w:rPr>
        <w:t>В соответствии с законодательством Российской Федерации об ипотечных ценных бумагах Специализированный депозитарий ипотечного покрытия не вправе приобретать акции ипотечного агента, чье ипотечное покрытие передано специализированному депозитарию на учет и хранение.</w:t>
      </w:r>
      <w:r w:rsidR="00795B62" w:rsidRPr="00B25A32">
        <w:rPr>
          <w:b/>
          <w:bCs/>
          <w:i/>
          <w:iCs/>
          <w:lang w:val="ru-RU"/>
        </w:rPr>
        <w:t xml:space="preserve"> </w:t>
      </w:r>
    </w:p>
    <w:p w:rsidR="00795B62" w:rsidRPr="00B25A32" w:rsidRDefault="00795B62" w:rsidP="00313D89">
      <w:pPr>
        <w:pStyle w:val="25"/>
        <w:jc w:val="both"/>
        <w:outlineLvl w:val="1"/>
        <w:rPr>
          <w:rFonts w:ascii="Times New Roman" w:hAnsi="Times New Roman"/>
          <w:i w:val="0"/>
          <w:iCs w:val="0"/>
          <w:sz w:val="22"/>
          <w:szCs w:val="22"/>
        </w:rPr>
      </w:pPr>
      <w:bookmarkStart w:id="612" w:name="_Toc180431234"/>
      <w:bookmarkStart w:id="613" w:name="_Toc180436170"/>
      <w:bookmarkStart w:id="614" w:name="_Toc410749533"/>
      <w:bookmarkEnd w:id="611"/>
      <w:r w:rsidRPr="00B25A32">
        <w:rPr>
          <w:rFonts w:ascii="Times New Roman" w:hAnsi="Times New Roman"/>
          <w:i w:val="0"/>
          <w:iCs w:val="0"/>
          <w:sz w:val="22"/>
          <w:szCs w:val="22"/>
        </w:rPr>
        <w:t>9.5. Сведения о динамике изменения цен на эмиссионные ценные бумаги эмитента</w:t>
      </w:r>
      <w:bookmarkEnd w:id="612"/>
      <w:bookmarkEnd w:id="613"/>
      <w:bookmarkEnd w:id="614"/>
    </w:p>
    <w:p w:rsidR="00795B62" w:rsidRDefault="00795B62" w:rsidP="00313D89">
      <w:pPr>
        <w:pStyle w:val="ConsNormal"/>
        <w:ind w:right="0" w:firstLine="0"/>
        <w:rPr>
          <w:rFonts w:ascii="Times New Roman" w:hAnsi="Times New Roman" w:cs="Times New Roman"/>
          <w:sz w:val="22"/>
          <w:szCs w:val="22"/>
          <w:lang w:val="ru-RU"/>
        </w:rPr>
      </w:pPr>
      <w:r w:rsidRPr="00B25A32">
        <w:rPr>
          <w:rFonts w:ascii="Times New Roman" w:hAnsi="Times New Roman" w:cs="Times New Roman"/>
          <w:sz w:val="22"/>
          <w:szCs w:val="22"/>
          <w:lang w:val="ru-RU"/>
        </w:rPr>
        <w:t>Сведения о динамике изменения цен на эмиссионные ценные бумаги эмитента того же</w:t>
      </w:r>
      <w:r w:rsidRPr="00B25A32">
        <w:rPr>
          <w:sz w:val="22"/>
          <w:szCs w:val="22"/>
          <w:lang w:val="ru-RU"/>
        </w:rPr>
        <w:t xml:space="preserve"> </w:t>
      </w:r>
      <w:r w:rsidRPr="00B25A32">
        <w:rPr>
          <w:rFonts w:ascii="Times New Roman" w:hAnsi="Times New Roman" w:cs="Times New Roman"/>
          <w:sz w:val="22"/>
          <w:szCs w:val="22"/>
          <w:lang w:val="ru-RU"/>
        </w:rPr>
        <w:t xml:space="preserve">вида, что и размещаемые ценные бумаги, </w:t>
      </w:r>
      <w:r w:rsidR="00285959" w:rsidRPr="00285959">
        <w:rPr>
          <w:rFonts w:ascii="Times New Roman" w:hAnsi="Times New Roman" w:cs="Times New Roman"/>
          <w:sz w:val="22"/>
          <w:szCs w:val="22"/>
          <w:lang w:val="ru-RU"/>
        </w:rPr>
        <w:t>включенных в список ценных бумаг, допущенных к торгам на организаторе</w:t>
      </w:r>
      <w:r w:rsidR="00285959" w:rsidRPr="00285959">
        <w:rPr>
          <w:rFonts w:cs="Calibri"/>
          <w:lang w:val="ru-RU"/>
        </w:rPr>
        <w:t xml:space="preserve"> </w:t>
      </w:r>
      <w:r w:rsidRPr="00B25A32">
        <w:rPr>
          <w:rFonts w:ascii="Times New Roman" w:hAnsi="Times New Roman" w:cs="Times New Roman"/>
          <w:sz w:val="22"/>
          <w:szCs w:val="22"/>
          <w:lang w:val="ru-RU"/>
        </w:rPr>
        <w:t xml:space="preserve"> торговли на рынке ценных бумаг, по каждому кварталу, в течение которого через организатора торговли на рынке ценных бумаг совершалось не менее 10 сделок с такими ценными бумагами, но не более чем за 5 последних завершенных лет либо за каждый завершенный финансовый год, если эмитент осуществляет свою деятельность менее 5 лет: </w:t>
      </w:r>
    </w:p>
    <w:p w:rsidR="0013264F" w:rsidRDefault="00A167E5">
      <w:pPr>
        <w:adjustRightInd w:val="0"/>
        <w:spacing w:before="120" w:after="120"/>
        <w:jc w:val="both"/>
        <w:rPr>
          <w:rFonts w:eastAsia="Times New Roman,BoldItalic"/>
          <w:i/>
          <w:iCs/>
          <w:sz w:val="22"/>
          <w:szCs w:val="22"/>
        </w:rPr>
      </w:pPr>
      <w:r w:rsidRPr="00A167E5">
        <w:rPr>
          <w:rFonts w:eastAsia="Times New Roman,BoldItalic"/>
          <w:b/>
          <w:bCs/>
          <w:i/>
          <w:iCs/>
          <w:sz w:val="22"/>
          <w:szCs w:val="22"/>
        </w:rPr>
        <w:t>Эмитент ранее не размещал ценные бумаги того же вида, что и размещаемые ценные бумаги.</w:t>
      </w:r>
    </w:p>
    <w:p w:rsidR="002C65EF" w:rsidRPr="00B25A32" w:rsidRDefault="00795B62" w:rsidP="00313D89">
      <w:pPr>
        <w:pStyle w:val="25"/>
        <w:jc w:val="both"/>
        <w:outlineLvl w:val="1"/>
        <w:rPr>
          <w:rFonts w:ascii="Times New Roman" w:hAnsi="Times New Roman"/>
          <w:i w:val="0"/>
          <w:iCs w:val="0"/>
          <w:sz w:val="22"/>
          <w:szCs w:val="22"/>
        </w:rPr>
      </w:pPr>
      <w:bookmarkStart w:id="615" w:name="OLE_LINK56"/>
      <w:bookmarkStart w:id="616" w:name="_Toc180431235"/>
      <w:bookmarkStart w:id="617" w:name="_Toc180436171"/>
      <w:bookmarkStart w:id="618" w:name="_Toc410749534"/>
      <w:r w:rsidRPr="00B25A32">
        <w:rPr>
          <w:rFonts w:ascii="Times New Roman" w:hAnsi="Times New Roman"/>
          <w:i w:val="0"/>
          <w:iCs w:val="0"/>
          <w:sz w:val="22"/>
          <w:szCs w:val="22"/>
        </w:rPr>
        <w:t>9.6. Сведения о лицах, оказывающих услуги по организации размещения и/или по ра</w:t>
      </w:r>
      <w:bookmarkStart w:id="619" w:name="OLE_LINK226"/>
      <w:bookmarkStart w:id="620" w:name="OLE_LINK61"/>
      <w:bookmarkEnd w:id="615"/>
      <w:r w:rsidRPr="00B25A32">
        <w:rPr>
          <w:rFonts w:ascii="Times New Roman" w:hAnsi="Times New Roman"/>
          <w:i w:val="0"/>
          <w:iCs w:val="0"/>
          <w:sz w:val="22"/>
          <w:szCs w:val="22"/>
        </w:rPr>
        <w:t>змещению эмиссионных ценн</w:t>
      </w:r>
      <w:bookmarkEnd w:id="619"/>
      <w:r w:rsidRPr="00B25A32">
        <w:rPr>
          <w:rFonts w:ascii="Times New Roman" w:hAnsi="Times New Roman"/>
          <w:i w:val="0"/>
          <w:iCs w:val="0"/>
          <w:sz w:val="22"/>
          <w:szCs w:val="22"/>
        </w:rPr>
        <w:t>ых бумаг</w:t>
      </w:r>
      <w:bookmarkEnd w:id="616"/>
      <w:bookmarkEnd w:id="617"/>
      <w:r w:rsidR="00B76269" w:rsidRPr="00B25A32">
        <w:rPr>
          <w:rFonts w:ascii="Times New Roman" w:hAnsi="Times New Roman"/>
          <w:i w:val="0"/>
          <w:iCs w:val="0"/>
          <w:sz w:val="22"/>
          <w:szCs w:val="22"/>
        </w:rPr>
        <w:t>.</w:t>
      </w:r>
      <w:bookmarkEnd w:id="618"/>
      <w:r w:rsidR="00B76269" w:rsidRPr="00B25A32">
        <w:rPr>
          <w:rFonts w:ascii="Times New Roman" w:hAnsi="Times New Roman"/>
          <w:i w:val="0"/>
          <w:iCs w:val="0"/>
          <w:sz w:val="22"/>
          <w:szCs w:val="22"/>
        </w:rPr>
        <w:t xml:space="preserve"> </w:t>
      </w:r>
    </w:p>
    <w:p w:rsidR="0013264F" w:rsidRDefault="00A167E5">
      <w:pPr>
        <w:spacing w:before="120" w:after="120"/>
        <w:jc w:val="both"/>
        <w:rPr>
          <w:b/>
          <w:i/>
          <w:sz w:val="22"/>
          <w:szCs w:val="22"/>
        </w:rPr>
      </w:pPr>
      <w:r w:rsidRPr="00A167E5">
        <w:rPr>
          <w:rFonts w:eastAsia="Times New Roman,BoldItalic"/>
          <w:b/>
          <w:bCs/>
          <w:i/>
          <w:iCs/>
          <w:sz w:val="22"/>
          <w:szCs w:val="22"/>
        </w:rPr>
        <w:t>Лица, оказывающие услуги по организации размещения и/или по размещению облигаций, не привлекаются.</w:t>
      </w:r>
    </w:p>
    <w:p w:rsidR="00795B62" w:rsidRPr="00B25A32" w:rsidRDefault="00795B62" w:rsidP="00313D89">
      <w:pPr>
        <w:pStyle w:val="25"/>
        <w:jc w:val="both"/>
        <w:outlineLvl w:val="1"/>
        <w:rPr>
          <w:rFonts w:ascii="Times New Roman" w:hAnsi="Times New Roman"/>
          <w:i w:val="0"/>
          <w:iCs w:val="0"/>
          <w:sz w:val="22"/>
          <w:szCs w:val="22"/>
        </w:rPr>
      </w:pPr>
      <w:bookmarkStart w:id="621" w:name="_Toc180431239"/>
      <w:bookmarkStart w:id="622" w:name="_Toc180436172"/>
      <w:bookmarkStart w:id="623" w:name="_Toc410749535"/>
      <w:r w:rsidRPr="00B25A32">
        <w:rPr>
          <w:rFonts w:ascii="Times New Roman" w:hAnsi="Times New Roman"/>
          <w:i w:val="0"/>
          <w:iCs w:val="0"/>
          <w:sz w:val="22"/>
          <w:szCs w:val="22"/>
        </w:rPr>
        <w:t>9.7. Сведения о круге потенциальных приобр</w:t>
      </w:r>
      <w:bookmarkStart w:id="624" w:name="OLE_LINK230"/>
      <w:r w:rsidRPr="00B25A32">
        <w:rPr>
          <w:rFonts w:ascii="Times New Roman" w:hAnsi="Times New Roman"/>
          <w:i w:val="0"/>
          <w:iCs w:val="0"/>
          <w:sz w:val="22"/>
          <w:szCs w:val="22"/>
        </w:rPr>
        <w:t>етателей эмиссионных ценн</w:t>
      </w:r>
      <w:bookmarkStart w:id="625" w:name="OLE_LINK228"/>
      <w:bookmarkEnd w:id="624"/>
      <w:r w:rsidRPr="00B25A32">
        <w:rPr>
          <w:rFonts w:ascii="Times New Roman" w:hAnsi="Times New Roman"/>
          <w:i w:val="0"/>
          <w:iCs w:val="0"/>
          <w:sz w:val="22"/>
          <w:szCs w:val="22"/>
        </w:rPr>
        <w:t>ых бумаг</w:t>
      </w:r>
      <w:bookmarkEnd w:id="621"/>
      <w:bookmarkEnd w:id="622"/>
      <w:bookmarkEnd w:id="623"/>
    </w:p>
    <w:p w:rsidR="0013264F" w:rsidRPr="000D0F61" w:rsidRDefault="0097642B" w:rsidP="00694E5E">
      <w:pPr>
        <w:adjustRightInd w:val="0"/>
        <w:spacing w:before="120" w:line="276" w:lineRule="auto"/>
        <w:jc w:val="both"/>
        <w:rPr>
          <w:rFonts w:eastAsia="Times New Roman,BoldItalic"/>
          <w:bCs/>
          <w:iCs/>
          <w:sz w:val="22"/>
          <w:szCs w:val="22"/>
        </w:rPr>
      </w:pPr>
      <w:bookmarkStart w:id="626" w:name="OLE_LINK211"/>
      <w:bookmarkStart w:id="627" w:name="OLE_LINK291"/>
      <w:bookmarkEnd w:id="625"/>
      <w:r w:rsidRPr="0097642B">
        <w:rPr>
          <w:rFonts w:eastAsia="Times New Roman,BoldItalic"/>
          <w:bCs/>
          <w:iCs/>
          <w:sz w:val="22"/>
          <w:szCs w:val="22"/>
        </w:rPr>
        <w:t>Сведения о круге потенциальных приобретателей Облигаций класса «А»:</w:t>
      </w:r>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Облигации класса «А» размещаются по закрытой подписке.</w:t>
      </w:r>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Потенциальным приобретателем Облигаций класса «А» является Открытое акционерное общество "Агентство по ипотечному жилищному кредитованию" (ОГРН 1027700262270).</w:t>
      </w:r>
    </w:p>
    <w:p w:rsidR="00EB2729" w:rsidRPr="00EB2729" w:rsidRDefault="00EB2729" w:rsidP="00313D89">
      <w:pPr>
        <w:pStyle w:val="25"/>
        <w:jc w:val="both"/>
        <w:outlineLvl w:val="1"/>
        <w:rPr>
          <w:rFonts w:ascii="Times New Roman" w:hAnsi="Times New Roman"/>
          <w:i w:val="0"/>
          <w:iCs w:val="0"/>
          <w:sz w:val="22"/>
          <w:szCs w:val="22"/>
        </w:rPr>
      </w:pPr>
      <w:bookmarkStart w:id="628" w:name="_Toc410749536"/>
      <w:r w:rsidRPr="00EB2729">
        <w:rPr>
          <w:rFonts w:ascii="Times New Roman" w:hAnsi="Times New Roman"/>
          <w:i w:val="0"/>
          <w:iCs w:val="0"/>
          <w:sz w:val="22"/>
          <w:szCs w:val="22"/>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628"/>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Размещения ценных бумаг посредством подписки не осуществляется путем проведения торгов, организатором которых является фондовая биржа или иной организатор торговли на рынке ценных бумаг.</w:t>
      </w:r>
    </w:p>
    <w:p w:rsidR="00AA5B4F" w:rsidRDefault="00545010" w:rsidP="00313D89">
      <w:pPr>
        <w:spacing w:before="120" w:after="120"/>
        <w:jc w:val="both"/>
        <w:rPr>
          <w:b/>
          <w:i/>
          <w:sz w:val="22"/>
          <w:szCs w:val="22"/>
        </w:rPr>
      </w:pPr>
      <w:r w:rsidRPr="00545010">
        <w:rPr>
          <w:b/>
          <w:i/>
          <w:sz w:val="22"/>
          <w:szCs w:val="22"/>
        </w:rPr>
        <w:t>Облигации данного выпуска ранее не размещались</w:t>
      </w:r>
      <w:r w:rsidR="00EB2729" w:rsidRPr="00EB2729">
        <w:rPr>
          <w:b/>
          <w:i/>
          <w:sz w:val="22"/>
          <w:szCs w:val="22"/>
        </w:rPr>
        <w:t>.</w:t>
      </w:r>
    </w:p>
    <w:p w:rsidR="0013264F" w:rsidRDefault="006A3960">
      <w:pPr>
        <w:adjustRightInd w:val="0"/>
        <w:spacing w:before="120" w:after="120"/>
        <w:jc w:val="both"/>
        <w:rPr>
          <w:b/>
          <w:i/>
          <w:sz w:val="22"/>
          <w:szCs w:val="22"/>
        </w:rPr>
      </w:pPr>
      <w:r w:rsidRPr="006A3960">
        <w:rPr>
          <w:b/>
          <w:i/>
          <w:sz w:val="22"/>
          <w:szCs w:val="22"/>
        </w:rPr>
        <w:t xml:space="preserve">Эмитент предполагает обратиться к ЗАО «Фондовая биржа ММВБ» (далее – «ФБ ММВБ») для допуска </w:t>
      </w:r>
      <w:r w:rsidR="00DB3DC8">
        <w:rPr>
          <w:b/>
          <w:i/>
          <w:sz w:val="22"/>
          <w:szCs w:val="22"/>
        </w:rPr>
        <w:t>о</w:t>
      </w:r>
      <w:r w:rsidRPr="006A3960">
        <w:rPr>
          <w:b/>
          <w:i/>
          <w:sz w:val="22"/>
          <w:szCs w:val="22"/>
        </w:rPr>
        <w:t>блигаций к обращению через этого организатора торговли на рынке ценных бумаг.</w:t>
      </w:r>
      <w:r w:rsidR="00790322">
        <w:rPr>
          <w:rStyle w:val="SUBST"/>
          <w:rFonts w:eastAsia="SimSun"/>
          <w:bCs w:val="0"/>
          <w:iCs w:val="0"/>
        </w:rPr>
        <w:t xml:space="preserve"> В данной связи государственная регистрация выпуска </w:t>
      </w:r>
      <w:r w:rsidR="00BA104D">
        <w:rPr>
          <w:rStyle w:val="SUBST"/>
          <w:rFonts w:eastAsia="SimSun"/>
          <w:bCs w:val="0"/>
          <w:iCs w:val="0"/>
        </w:rPr>
        <w:t>о</w:t>
      </w:r>
      <w:r w:rsidR="00790322">
        <w:rPr>
          <w:rStyle w:val="SUBST"/>
          <w:rFonts w:eastAsia="SimSun"/>
          <w:bCs w:val="0"/>
          <w:iCs w:val="0"/>
        </w:rPr>
        <w:t xml:space="preserve">блигаций сопровождается государственной регистрацией </w:t>
      </w:r>
      <w:r w:rsidR="008E389F">
        <w:rPr>
          <w:rStyle w:val="SUBST"/>
          <w:rFonts w:eastAsia="SimSun"/>
          <w:bCs w:val="0"/>
          <w:iCs w:val="0"/>
        </w:rPr>
        <w:t xml:space="preserve">Проспекта </w:t>
      </w:r>
      <w:r w:rsidR="00C316D9">
        <w:rPr>
          <w:rStyle w:val="SUBST"/>
          <w:rFonts w:eastAsia="SimSun"/>
          <w:bCs w:val="0"/>
          <w:iCs w:val="0"/>
        </w:rPr>
        <w:t>ценных бумаг</w:t>
      </w:r>
      <w:r w:rsidR="00790322">
        <w:rPr>
          <w:rStyle w:val="SUBST"/>
          <w:rFonts w:eastAsia="SimSun"/>
          <w:bCs w:val="0"/>
          <w:iCs w:val="0"/>
        </w:rPr>
        <w:t>.</w:t>
      </w:r>
    </w:p>
    <w:p w:rsidR="0013264F" w:rsidRDefault="006A3960">
      <w:pPr>
        <w:spacing w:before="120" w:after="120"/>
        <w:jc w:val="both"/>
        <w:outlineLvl w:val="0"/>
        <w:rPr>
          <w:b/>
          <w:i/>
          <w:sz w:val="22"/>
          <w:szCs w:val="22"/>
        </w:rPr>
      </w:pPr>
      <w:r w:rsidRPr="006A3960">
        <w:rPr>
          <w:b/>
          <w:i/>
          <w:sz w:val="22"/>
          <w:szCs w:val="22"/>
        </w:rPr>
        <w:t>Предполагаемый срок обращения</w:t>
      </w:r>
      <w:r w:rsidR="00BA104D">
        <w:rPr>
          <w:b/>
          <w:i/>
          <w:sz w:val="22"/>
          <w:szCs w:val="22"/>
        </w:rPr>
        <w:t xml:space="preserve"> указанных</w:t>
      </w:r>
      <w:r w:rsidRPr="006A3960">
        <w:rPr>
          <w:b/>
          <w:i/>
          <w:sz w:val="22"/>
          <w:szCs w:val="22"/>
        </w:rPr>
        <w:t xml:space="preserve"> </w:t>
      </w:r>
      <w:r w:rsidR="00BA104D">
        <w:rPr>
          <w:b/>
          <w:i/>
          <w:sz w:val="22"/>
          <w:szCs w:val="22"/>
        </w:rPr>
        <w:t>о</w:t>
      </w:r>
      <w:r w:rsidRPr="006A3960">
        <w:rPr>
          <w:b/>
          <w:i/>
          <w:sz w:val="22"/>
          <w:szCs w:val="22"/>
        </w:rPr>
        <w:t xml:space="preserve">блигаций через ФБ ММВБ: с даты государственной регистрации Отчета об итогах выпуска ценных бумаг в отношении </w:t>
      </w:r>
      <w:r w:rsidR="00BA104D">
        <w:rPr>
          <w:b/>
          <w:i/>
          <w:sz w:val="22"/>
          <w:szCs w:val="22"/>
        </w:rPr>
        <w:t>о</w:t>
      </w:r>
      <w:r w:rsidRPr="006A3960">
        <w:rPr>
          <w:b/>
          <w:i/>
          <w:sz w:val="22"/>
          <w:szCs w:val="22"/>
        </w:rPr>
        <w:t xml:space="preserve">блигаций до даты погашения </w:t>
      </w:r>
      <w:r w:rsidR="00BA104D">
        <w:rPr>
          <w:b/>
          <w:i/>
          <w:sz w:val="22"/>
          <w:szCs w:val="22"/>
        </w:rPr>
        <w:t>о</w:t>
      </w:r>
      <w:r w:rsidRPr="006A3960">
        <w:rPr>
          <w:b/>
          <w:i/>
          <w:sz w:val="22"/>
          <w:szCs w:val="22"/>
        </w:rPr>
        <w:t>блигаций, установленной в Решении о выпуске ипотечных ценных бумаг и Проспекте ценных бумаг</w:t>
      </w:r>
      <w:r w:rsidR="005F1BE9">
        <w:rPr>
          <w:b/>
          <w:i/>
          <w:sz w:val="22"/>
          <w:szCs w:val="22"/>
        </w:rPr>
        <w:t xml:space="preserve"> в отношении указанных облигаций</w:t>
      </w:r>
      <w:r w:rsidRPr="006A3960">
        <w:rPr>
          <w:b/>
          <w:i/>
          <w:sz w:val="22"/>
          <w:szCs w:val="22"/>
        </w:rPr>
        <w:t>.</w:t>
      </w:r>
    </w:p>
    <w:p w:rsidR="00AA5B4F" w:rsidRDefault="00482A30" w:rsidP="00313D89">
      <w:pPr>
        <w:adjustRightInd w:val="0"/>
        <w:jc w:val="both"/>
        <w:rPr>
          <w:rStyle w:val="SUBST"/>
          <w:rFonts w:eastAsia="SimSun"/>
          <w:bCs w:val="0"/>
          <w:iCs w:val="0"/>
        </w:rPr>
      </w:pPr>
      <w:r w:rsidRPr="002E232E">
        <w:rPr>
          <w:rStyle w:val="SUBST"/>
          <w:rFonts w:eastAsia="SimSun"/>
          <w:bCs w:val="0"/>
          <w:iCs w:val="0"/>
        </w:rPr>
        <w:t>Сведения об организаторе торговли на рынке ценных бумаг:</w:t>
      </w:r>
    </w:p>
    <w:tbl>
      <w:tblPr>
        <w:tblW w:w="0" w:type="auto"/>
        <w:tblLook w:val="0000" w:firstRow="0" w:lastRow="0" w:firstColumn="0" w:lastColumn="0" w:noHBand="0" w:noVBand="0"/>
      </w:tblPr>
      <w:tblGrid>
        <w:gridCol w:w="3969"/>
        <w:gridCol w:w="6062"/>
      </w:tblGrid>
      <w:tr w:rsidR="00482A30" w:rsidRPr="002E232E" w:rsidTr="00FD04DA">
        <w:tc>
          <w:tcPr>
            <w:tcW w:w="3969" w:type="dxa"/>
          </w:tcPr>
          <w:p w:rsidR="00482A30" w:rsidRPr="002E232E" w:rsidRDefault="00482A30" w:rsidP="00313D89">
            <w:pPr>
              <w:adjustRightInd w:val="0"/>
              <w:jc w:val="both"/>
              <w:rPr>
                <w:rStyle w:val="SUBST"/>
                <w:rFonts w:eastAsia="SimSun"/>
                <w:b w:val="0"/>
                <w:bCs w:val="0"/>
                <w:i w:val="0"/>
                <w:iCs w:val="0"/>
              </w:rPr>
            </w:pPr>
            <w:r w:rsidRPr="002E232E">
              <w:rPr>
                <w:rStyle w:val="SUBST"/>
                <w:rFonts w:eastAsia="SimSun"/>
                <w:i w:val="0"/>
                <w:iCs w:val="0"/>
              </w:rPr>
              <w:t>Полное фирменное наименование</w:t>
            </w:r>
          </w:p>
        </w:tc>
        <w:tc>
          <w:tcPr>
            <w:tcW w:w="6062" w:type="dxa"/>
          </w:tcPr>
          <w:p w:rsidR="00482A30" w:rsidRPr="002E232E" w:rsidRDefault="00482A30" w:rsidP="00313D89">
            <w:pPr>
              <w:adjustRightInd w:val="0"/>
              <w:jc w:val="both"/>
              <w:rPr>
                <w:rStyle w:val="SUBST"/>
                <w:rFonts w:eastAsia="SimSun"/>
              </w:rPr>
            </w:pPr>
            <w:r w:rsidRPr="002E232E">
              <w:rPr>
                <w:rStyle w:val="SUBST"/>
                <w:rFonts w:eastAsia="SimSun"/>
              </w:rPr>
              <w:t>Закрытое акционерное общество "Фондовая биржа ММВБ"</w:t>
            </w:r>
          </w:p>
        </w:tc>
      </w:tr>
      <w:tr w:rsidR="00482A30" w:rsidRPr="002E232E" w:rsidTr="00FD04DA">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Сокращенное фирменное наименование</w:t>
            </w:r>
          </w:p>
        </w:tc>
        <w:tc>
          <w:tcPr>
            <w:tcW w:w="6062" w:type="dxa"/>
          </w:tcPr>
          <w:p w:rsidR="00482A30" w:rsidRPr="002E232E" w:rsidRDefault="00482A30" w:rsidP="00313D89">
            <w:pPr>
              <w:adjustRightInd w:val="0"/>
              <w:jc w:val="both"/>
              <w:rPr>
                <w:rStyle w:val="SUBST"/>
                <w:rFonts w:eastAsia="SimSun"/>
              </w:rPr>
            </w:pPr>
            <w:r w:rsidRPr="002E232E">
              <w:rPr>
                <w:rStyle w:val="SUBST"/>
                <w:rFonts w:eastAsia="SimSun"/>
              </w:rPr>
              <w:t>ЗАО "Фондовая биржа ММВБ"</w:t>
            </w:r>
          </w:p>
        </w:tc>
      </w:tr>
      <w:tr w:rsidR="00482A30" w:rsidRPr="002E232E" w:rsidTr="00FD04DA">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Место нахождения</w:t>
            </w:r>
          </w:p>
        </w:tc>
        <w:tc>
          <w:tcPr>
            <w:tcW w:w="6062" w:type="dxa"/>
          </w:tcPr>
          <w:p w:rsidR="00482A30" w:rsidRPr="002E232E" w:rsidRDefault="00482A30" w:rsidP="00313D89">
            <w:pPr>
              <w:adjustRightInd w:val="0"/>
              <w:jc w:val="both"/>
              <w:rPr>
                <w:rStyle w:val="SUBST"/>
                <w:rFonts w:eastAsia="SimSun"/>
              </w:rPr>
            </w:pPr>
            <w:r w:rsidRPr="002E232E">
              <w:rPr>
                <w:rStyle w:val="SUBST"/>
                <w:rFonts w:eastAsia="SimSun"/>
              </w:rPr>
              <w:t>125009, г. Москва, Большой Кисловский переулок, дом 13</w:t>
            </w:r>
          </w:p>
        </w:tc>
      </w:tr>
      <w:tr w:rsidR="00482A30" w:rsidRPr="002E232E" w:rsidTr="00FD04DA">
        <w:tc>
          <w:tcPr>
            <w:tcW w:w="3969" w:type="dxa"/>
          </w:tcPr>
          <w:p w:rsidR="00482A30" w:rsidRPr="002E232E" w:rsidRDefault="00482A30" w:rsidP="00313D89">
            <w:pPr>
              <w:adjustRightInd w:val="0"/>
              <w:jc w:val="both"/>
              <w:rPr>
                <w:rStyle w:val="SUBST"/>
                <w:rFonts w:eastAsia="SimSun"/>
                <w:b w:val="0"/>
                <w:bCs w:val="0"/>
                <w:i w:val="0"/>
                <w:iCs w:val="0"/>
              </w:rPr>
            </w:pPr>
            <w:r w:rsidRPr="002E232E">
              <w:rPr>
                <w:rStyle w:val="SUBST"/>
                <w:rFonts w:eastAsia="SimSun"/>
                <w:i w:val="0"/>
                <w:iCs w:val="0"/>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6062" w:type="dxa"/>
          </w:tcPr>
          <w:p w:rsidR="00482A30" w:rsidRPr="002E232E" w:rsidRDefault="006E6A1B" w:rsidP="00313D89">
            <w:pPr>
              <w:adjustRightInd w:val="0"/>
              <w:jc w:val="both"/>
              <w:rPr>
                <w:rStyle w:val="SUBST"/>
                <w:rFonts w:eastAsia="SimSun"/>
              </w:rPr>
            </w:pPr>
            <w:r w:rsidRPr="006E6A1B">
              <w:rPr>
                <w:rStyle w:val="SUBST"/>
                <w:rFonts w:eastAsia="SimSun"/>
              </w:rPr>
              <w:t>№ 077-007</w:t>
            </w:r>
          </w:p>
        </w:tc>
      </w:tr>
      <w:tr w:rsidR="00482A30" w:rsidRPr="002E232E" w:rsidTr="00FD04DA">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Дата выдачи лицензии</w:t>
            </w:r>
          </w:p>
        </w:tc>
        <w:tc>
          <w:tcPr>
            <w:tcW w:w="6062" w:type="dxa"/>
          </w:tcPr>
          <w:p w:rsidR="00482A30" w:rsidRPr="002E232E" w:rsidRDefault="006E6A1B" w:rsidP="00313D89">
            <w:pPr>
              <w:adjustRightInd w:val="0"/>
              <w:jc w:val="both"/>
              <w:rPr>
                <w:rStyle w:val="SUBST"/>
                <w:rFonts w:eastAsia="SimSun"/>
              </w:rPr>
            </w:pPr>
            <w:r w:rsidRPr="006E6A1B">
              <w:rPr>
                <w:rStyle w:val="SUBST"/>
                <w:rFonts w:eastAsia="SimSun"/>
              </w:rPr>
              <w:t>20.12.2013</w:t>
            </w:r>
          </w:p>
        </w:tc>
      </w:tr>
      <w:tr w:rsidR="00482A30" w:rsidRPr="002E232E" w:rsidTr="00FD04DA">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Срок действия лицензии</w:t>
            </w:r>
          </w:p>
        </w:tc>
        <w:tc>
          <w:tcPr>
            <w:tcW w:w="6062" w:type="dxa"/>
          </w:tcPr>
          <w:p w:rsidR="00482A30" w:rsidRPr="002E232E" w:rsidRDefault="00482A30" w:rsidP="00313D89">
            <w:pPr>
              <w:adjustRightInd w:val="0"/>
              <w:jc w:val="both"/>
              <w:rPr>
                <w:rStyle w:val="SUBST"/>
                <w:rFonts w:eastAsia="SimSun"/>
              </w:rPr>
            </w:pPr>
            <w:r w:rsidRPr="002E232E">
              <w:rPr>
                <w:rStyle w:val="SUBST"/>
                <w:rFonts w:eastAsia="SimSun"/>
              </w:rPr>
              <w:t>без ограничения срока действия</w:t>
            </w:r>
          </w:p>
        </w:tc>
      </w:tr>
      <w:tr w:rsidR="00482A30" w:rsidRPr="002E232E" w:rsidTr="00FD04DA">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Орган, выдавший лицензию</w:t>
            </w:r>
          </w:p>
        </w:tc>
        <w:tc>
          <w:tcPr>
            <w:tcW w:w="6062" w:type="dxa"/>
          </w:tcPr>
          <w:p w:rsidR="00482A30" w:rsidRPr="002E232E" w:rsidRDefault="006E6A1B" w:rsidP="00313D89">
            <w:pPr>
              <w:adjustRightInd w:val="0"/>
              <w:jc w:val="both"/>
              <w:rPr>
                <w:rStyle w:val="SUBST"/>
                <w:rFonts w:eastAsia="SimSun"/>
              </w:rPr>
            </w:pPr>
            <w:r w:rsidRPr="006E6A1B">
              <w:rPr>
                <w:rStyle w:val="SUBST"/>
                <w:rFonts w:eastAsia="SimSun"/>
              </w:rPr>
              <w:t>Центральный Банк Российской Федерации (Банк России)</w:t>
            </w:r>
          </w:p>
        </w:tc>
      </w:tr>
    </w:tbl>
    <w:p w:rsidR="00545010" w:rsidRPr="00EB2729" w:rsidRDefault="00545010" w:rsidP="00313D89">
      <w:pPr>
        <w:spacing w:before="120" w:after="120"/>
        <w:jc w:val="both"/>
        <w:rPr>
          <w:b/>
          <w:i/>
          <w:sz w:val="22"/>
          <w:szCs w:val="22"/>
        </w:rPr>
      </w:pPr>
      <w:r>
        <w:rPr>
          <w:b/>
          <w:i/>
          <w:sz w:val="22"/>
          <w:szCs w:val="22"/>
        </w:rPr>
        <w:t>И</w:t>
      </w:r>
      <w:r w:rsidRPr="00EB2729">
        <w:rPr>
          <w:b/>
          <w:i/>
          <w:sz w:val="22"/>
          <w:szCs w:val="22"/>
        </w:rPr>
        <w:t xml:space="preserve">ные сведения о фондовых биржах или иных организаторах торговли на рынке ценных бумаг, на которых предполагается размещение и/или обращение размещаемых ценных бумаг, </w:t>
      </w:r>
      <w:r>
        <w:rPr>
          <w:b/>
          <w:i/>
          <w:sz w:val="22"/>
          <w:szCs w:val="22"/>
        </w:rPr>
        <w:t>отсутствуют</w:t>
      </w:r>
      <w:r w:rsidRPr="00EB2729">
        <w:rPr>
          <w:b/>
          <w:i/>
          <w:sz w:val="22"/>
          <w:szCs w:val="22"/>
        </w:rPr>
        <w:t>.</w:t>
      </w:r>
    </w:p>
    <w:p w:rsidR="0013264F" w:rsidRDefault="00795B62">
      <w:pPr>
        <w:pStyle w:val="25"/>
        <w:spacing w:before="120"/>
        <w:jc w:val="both"/>
        <w:outlineLvl w:val="1"/>
        <w:rPr>
          <w:rFonts w:ascii="Times New Roman" w:hAnsi="Times New Roman"/>
          <w:i w:val="0"/>
          <w:iCs w:val="0"/>
          <w:sz w:val="22"/>
          <w:szCs w:val="22"/>
        </w:rPr>
      </w:pPr>
      <w:bookmarkStart w:id="629" w:name="_Toc180431244"/>
      <w:bookmarkStart w:id="630" w:name="_Toc180436174"/>
      <w:bookmarkStart w:id="631" w:name="_Toc410749537"/>
      <w:bookmarkEnd w:id="620"/>
      <w:bookmarkEnd w:id="626"/>
      <w:bookmarkEnd w:id="627"/>
      <w:r w:rsidRPr="00B25A32">
        <w:rPr>
          <w:rFonts w:ascii="Times New Roman" w:hAnsi="Times New Roman"/>
          <w:i w:val="0"/>
          <w:iCs w:val="0"/>
          <w:sz w:val="22"/>
          <w:szCs w:val="22"/>
        </w:rPr>
        <w:t>9.9. Сведения о возможном изменении доли участия акционеров в уставном капитале эмитента в результате ра</w:t>
      </w:r>
      <w:bookmarkStart w:id="632" w:name="OLE_LINK237"/>
      <w:r w:rsidRPr="00B25A32">
        <w:rPr>
          <w:rFonts w:ascii="Times New Roman" w:hAnsi="Times New Roman"/>
          <w:i w:val="0"/>
          <w:iCs w:val="0"/>
          <w:sz w:val="22"/>
          <w:szCs w:val="22"/>
        </w:rPr>
        <w:t>змещения эмиссионных ценн</w:t>
      </w:r>
      <w:bookmarkStart w:id="633" w:name="OLE_LINK236"/>
      <w:bookmarkEnd w:id="632"/>
      <w:r w:rsidRPr="00B25A32">
        <w:rPr>
          <w:rFonts w:ascii="Times New Roman" w:hAnsi="Times New Roman"/>
          <w:i w:val="0"/>
          <w:iCs w:val="0"/>
          <w:sz w:val="22"/>
          <w:szCs w:val="22"/>
        </w:rPr>
        <w:t>ых бумаг</w:t>
      </w:r>
      <w:bookmarkEnd w:id="629"/>
      <w:bookmarkEnd w:id="630"/>
      <w:bookmarkEnd w:id="631"/>
    </w:p>
    <w:p w:rsidR="00795B62" w:rsidRPr="00B25A32" w:rsidRDefault="00795B62" w:rsidP="00313D89">
      <w:pPr>
        <w:pStyle w:val="ConsNonformat"/>
        <w:rPr>
          <w:rFonts w:ascii="Times New Roman" w:hAnsi="Times New Roman" w:cs="Times New Roman"/>
          <w:b/>
          <w:bCs/>
          <w:i/>
          <w:iCs/>
          <w:sz w:val="22"/>
          <w:szCs w:val="22"/>
        </w:rPr>
      </w:pPr>
      <w:r w:rsidRPr="00B25A32">
        <w:rPr>
          <w:rFonts w:ascii="Times New Roman" w:hAnsi="Times New Roman" w:cs="Times New Roman"/>
          <w:b/>
          <w:bCs/>
          <w:i/>
          <w:iCs/>
          <w:sz w:val="22"/>
          <w:szCs w:val="22"/>
        </w:rPr>
        <w:t>Размещаемые ценные бумаги не являются акциями, ценными бумагами, конвертируе</w:t>
      </w:r>
      <w:bookmarkEnd w:id="633"/>
      <w:r w:rsidRPr="00B25A32">
        <w:rPr>
          <w:rFonts w:ascii="Times New Roman" w:hAnsi="Times New Roman" w:cs="Times New Roman"/>
          <w:b/>
          <w:bCs/>
          <w:i/>
          <w:iCs/>
          <w:sz w:val="22"/>
          <w:szCs w:val="22"/>
        </w:rPr>
        <w:t>м</w:t>
      </w:r>
      <w:bookmarkStart w:id="634" w:name="OLE_LINK239"/>
      <w:r w:rsidRPr="00B25A32">
        <w:rPr>
          <w:rFonts w:ascii="Times New Roman" w:hAnsi="Times New Roman" w:cs="Times New Roman"/>
          <w:b/>
          <w:bCs/>
          <w:i/>
          <w:iCs/>
          <w:sz w:val="22"/>
          <w:szCs w:val="22"/>
        </w:rPr>
        <w:t>ыми в акции, опционами эм</w:t>
      </w:r>
      <w:bookmarkEnd w:id="634"/>
      <w:r w:rsidRPr="00B25A32">
        <w:rPr>
          <w:rFonts w:ascii="Times New Roman" w:hAnsi="Times New Roman" w:cs="Times New Roman"/>
          <w:b/>
          <w:bCs/>
          <w:i/>
          <w:iCs/>
          <w:sz w:val="22"/>
          <w:szCs w:val="22"/>
        </w:rPr>
        <w:t>итента.</w:t>
      </w:r>
    </w:p>
    <w:p w:rsidR="00795B62" w:rsidRPr="00B25A32" w:rsidRDefault="00795B62" w:rsidP="00313D89">
      <w:pPr>
        <w:pStyle w:val="25"/>
        <w:jc w:val="both"/>
        <w:outlineLvl w:val="1"/>
        <w:rPr>
          <w:rFonts w:ascii="Times New Roman" w:hAnsi="Times New Roman"/>
          <w:i w:val="0"/>
          <w:iCs w:val="0"/>
          <w:sz w:val="22"/>
          <w:szCs w:val="22"/>
        </w:rPr>
      </w:pPr>
      <w:bookmarkStart w:id="635" w:name="OLE_LINK58"/>
      <w:bookmarkStart w:id="636" w:name="_Toc180431245"/>
      <w:bookmarkStart w:id="637" w:name="_Toc180436175"/>
      <w:bookmarkStart w:id="638" w:name="_Toc410749538"/>
      <w:r w:rsidRPr="00B25A32">
        <w:rPr>
          <w:rFonts w:ascii="Times New Roman" w:hAnsi="Times New Roman"/>
          <w:i w:val="0"/>
          <w:iCs w:val="0"/>
          <w:sz w:val="22"/>
          <w:szCs w:val="22"/>
        </w:rPr>
        <w:t xml:space="preserve">9.10. Сведения о расходах, </w:t>
      </w:r>
      <w:bookmarkStart w:id="639" w:name="OLE_LINK242"/>
      <w:r w:rsidRPr="00B25A32">
        <w:rPr>
          <w:rFonts w:ascii="Times New Roman" w:hAnsi="Times New Roman"/>
          <w:i w:val="0"/>
          <w:iCs w:val="0"/>
          <w:sz w:val="22"/>
          <w:szCs w:val="22"/>
        </w:rPr>
        <w:t>связанных с эмиссией ценн</w:t>
      </w:r>
      <w:bookmarkStart w:id="640" w:name="OLE_LINK240"/>
      <w:bookmarkEnd w:id="635"/>
      <w:bookmarkEnd w:id="639"/>
      <w:r w:rsidRPr="00B25A32">
        <w:rPr>
          <w:rFonts w:ascii="Times New Roman" w:hAnsi="Times New Roman"/>
          <w:i w:val="0"/>
          <w:iCs w:val="0"/>
          <w:sz w:val="22"/>
          <w:szCs w:val="22"/>
        </w:rPr>
        <w:t>ых бумаг</w:t>
      </w:r>
      <w:bookmarkEnd w:id="636"/>
      <w:bookmarkEnd w:id="637"/>
      <w:bookmarkEnd w:id="638"/>
    </w:p>
    <w:tbl>
      <w:tblPr>
        <w:tblW w:w="10173" w:type="dxa"/>
        <w:tblLayout w:type="fixed"/>
        <w:tblLook w:val="01E0" w:firstRow="1" w:lastRow="1" w:firstColumn="1" w:lastColumn="1" w:noHBand="0" w:noVBand="0"/>
      </w:tblPr>
      <w:tblGrid>
        <w:gridCol w:w="3103"/>
        <w:gridCol w:w="3103"/>
        <w:gridCol w:w="3103"/>
        <w:gridCol w:w="864"/>
      </w:tblGrid>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rPr>
                <w:i w:val="0"/>
                <w:iCs w:val="0"/>
              </w:rPr>
            </w:pPr>
            <w:r w:rsidRPr="00B25A32">
              <w:rPr>
                <w:i w:val="0"/>
                <w:iCs w:val="0"/>
              </w:rPr>
              <w:t>В денежном выражении, руб.</w:t>
            </w: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rPr>
                <w:i w:val="0"/>
                <w:iCs w:val="0"/>
              </w:rPr>
            </w:pPr>
            <w:r w:rsidRPr="00B25A32">
              <w:rPr>
                <w:i w:val="0"/>
                <w:iCs w:val="0"/>
              </w:rPr>
              <w:t xml:space="preserve">В процентах от объема эмиссии ценных бумаг по номинальной стоимости, % </w:t>
            </w:r>
          </w:p>
        </w:tc>
      </w:tr>
      <w:tr w:rsidR="000D46EC" w:rsidRPr="00B33E68"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33E68" w:rsidRDefault="00A167E5" w:rsidP="006F11E4">
            <w:pPr>
              <w:pStyle w:val="BodyTextbt"/>
              <w:spacing w:line="288" w:lineRule="auto"/>
            </w:pPr>
            <w:r w:rsidRPr="00B33E68">
              <w:t>общий размер расходов эмитента, связанных с эмиссией Облигаций класса «А»</w:t>
            </w:r>
          </w:p>
        </w:tc>
        <w:tc>
          <w:tcPr>
            <w:tcW w:w="3103" w:type="dxa"/>
            <w:tcBorders>
              <w:top w:val="single" w:sz="4" w:space="0" w:color="auto"/>
              <w:left w:val="single" w:sz="4" w:space="0" w:color="auto"/>
              <w:bottom w:val="single" w:sz="4" w:space="0" w:color="auto"/>
              <w:right w:val="single" w:sz="4" w:space="0" w:color="auto"/>
            </w:tcBorders>
          </w:tcPr>
          <w:p w:rsidR="000D46EC" w:rsidRPr="00B33E68" w:rsidRDefault="00D443DD" w:rsidP="00785811">
            <w:pPr>
              <w:pStyle w:val="BodyTextbt"/>
              <w:spacing w:line="288" w:lineRule="auto"/>
            </w:pPr>
            <w:r w:rsidRPr="00B33E68">
              <w:t xml:space="preserve">Не более </w:t>
            </w:r>
            <w:r w:rsidR="00785811">
              <w:t>1 765 000</w:t>
            </w:r>
            <w:r w:rsidRPr="00B33E68">
              <w:t xml:space="preserve"> (</w:t>
            </w:r>
            <w:r w:rsidR="00785811">
              <w:t>один</w:t>
            </w:r>
            <w:r w:rsidRPr="00B33E68">
              <w:t xml:space="preserve"> миллион</w:t>
            </w:r>
            <w:r w:rsidR="00785811">
              <w:t xml:space="preserve"> семьсот шестьдесят пять </w:t>
            </w:r>
            <w:r w:rsidRPr="00B33E68">
              <w:t>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Pr="00B33E68" w:rsidRDefault="00D443DD" w:rsidP="00785811">
            <w:pPr>
              <w:pStyle w:val="BodyTextbt"/>
              <w:spacing w:line="288" w:lineRule="auto"/>
            </w:pPr>
            <w:r w:rsidRPr="00B33E68">
              <w:t>Не более 0,0</w:t>
            </w:r>
            <w:r w:rsidR="00785811">
              <w:t>8</w:t>
            </w:r>
            <w:r w:rsidRPr="00B33E68">
              <w:t xml:space="preserve"> (ноль целых </w:t>
            </w:r>
            <w:r w:rsidR="00785811">
              <w:t>восемь</w:t>
            </w:r>
            <w:r w:rsidRPr="00B33E68">
              <w:t xml:space="preserve"> сотых)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6F11E4">
            <w:pPr>
              <w:pStyle w:val="BodyTextbt"/>
              <w:spacing w:line="288" w:lineRule="auto"/>
            </w:pPr>
            <w:r w:rsidRPr="00B25A32">
              <w:t>сумма уплаченной государственной пошлины, взимаемой в соответствии с законодательством Российской Федерации о налогах и сборах в ходе эмиссии Облигаций класса «А»</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NormalPrefix"/>
              <w:widowControl/>
              <w:spacing w:before="60" w:after="60" w:line="288" w:lineRule="auto"/>
              <w:jc w:val="both"/>
              <w:rPr>
                <w:rStyle w:val="SUBST"/>
              </w:rPr>
            </w:pPr>
            <w:r w:rsidRPr="006B04C9">
              <w:rPr>
                <w:rStyle w:val="SUBST"/>
              </w:rPr>
              <w:t xml:space="preserve">Расходы по уплате государственной пошлины за совершение </w:t>
            </w:r>
            <w:r w:rsidR="00F34DDE">
              <w:rPr>
                <w:rStyle w:val="SUBST"/>
              </w:rPr>
              <w:t xml:space="preserve">Банком России </w:t>
            </w:r>
            <w:r w:rsidRPr="006B04C9">
              <w:rPr>
                <w:rStyle w:val="SUBST"/>
              </w:rPr>
              <w:t xml:space="preserve"> действий, связанных с государственной регистрацией выпуска Облигаций класса «А», составляют:</w:t>
            </w:r>
          </w:p>
          <w:p w:rsidR="000D46EC" w:rsidRPr="006B04C9" w:rsidRDefault="000D46EC" w:rsidP="000D46EC">
            <w:pPr>
              <w:pStyle w:val="NormalPrefix"/>
              <w:widowControl/>
              <w:spacing w:before="60" w:after="60" w:line="288" w:lineRule="auto"/>
              <w:jc w:val="both"/>
              <w:rPr>
                <w:rStyle w:val="SUBST"/>
              </w:rPr>
            </w:pPr>
            <w:r w:rsidRPr="006B04C9">
              <w:rPr>
                <w:rStyle w:val="SUBST"/>
              </w:rPr>
              <w:t>за государственную регистрацию выпуска Облигаций – 2</w:t>
            </w:r>
            <w:r w:rsidRPr="006B04C9">
              <w:rPr>
                <w:b/>
                <w:bCs/>
                <w:i/>
                <w:iCs/>
              </w:rPr>
              <w:t>00 000 (двести  тысяч) рублей</w:t>
            </w:r>
            <w:r w:rsidRPr="006B04C9">
              <w:rPr>
                <w:rStyle w:val="SUBST"/>
              </w:rPr>
              <w:t>;</w:t>
            </w:r>
          </w:p>
          <w:p w:rsidR="000D46EC" w:rsidRPr="00107C2C" w:rsidRDefault="000D46EC" w:rsidP="006F11E4">
            <w:pPr>
              <w:pStyle w:val="BodyTextbt"/>
              <w:spacing w:line="288" w:lineRule="auto"/>
              <w:rPr>
                <w:highlight w:val="yellow"/>
              </w:rPr>
            </w:pPr>
            <w:r w:rsidRPr="006B04C9">
              <w:rPr>
                <w:rStyle w:val="SUBST"/>
                <w:b/>
                <w:bCs/>
                <w:i/>
                <w:iCs/>
              </w:rPr>
              <w:t xml:space="preserve">за государственную регистрацию отчета об итогах выпуска ценных бумаг – </w:t>
            </w:r>
            <w:r w:rsidR="006F11E4">
              <w:rPr>
                <w:rStyle w:val="SUBST"/>
                <w:b/>
                <w:bCs/>
                <w:i/>
                <w:iCs/>
              </w:rPr>
              <w:t>35</w:t>
            </w:r>
            <w:r w:rsidRPr="006B04C9">
              <w:rPr>
                <w:rStyle w:val="SUBST"/>
                <w:b/>
                <w:bCs/>
                <w:i/>
                <w:iCs/>
              </w:rPr>
              <w:t> 000 (</w:t>
            </w:r>
            <w:r w:rsidR="006F11E4">
              <w:rPr>
                <w:rStyle w:val="SUBST"/>
                <w:b/>
                <w:bCs/>
                <w:i/>
                <w:iCs/>
              </w:rPr>
              <w:t>тридцать пять</w:t>
            </w:r>
            <w:r w:rsidRPr="006B04C9">
              <w:rPr>
                <w:rStyle w:val="SUBST"/>
                <w:b/>
                <w:bCs/>
                <w:i/>
                <w:iCs/>
              </w:rPr>
              <w:t xml:space="preserve"> 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Default="000D46EC" w:rsidP="00785811">
            <w:pPr>
              <w:pStyle w:val="BodyTextbt"/>
              <w:spacing w:line="288" w:lineRule="auto"/>
              <w:rPr>
                <w:highlight w:val="yellow"/>
              </w:rPr>
            </w:pPr>
            <w:r w:rsidRPr="00085268">
              <w:t>0,</w:t>
            </w:r>
            <w:r w:rsidR="0068395E" w:rsidRPr="00085268">
              <w:t>0</w:t>
            </w:r>
            <w:r w:rsidR="00785811">
              <w:t>1</w:t>
            </w:r>
            <w:r w:rsidRPr="00085268">
              <w:t>%</w:t>
            </w:r>
            <w:r w:rsidRPr="00FC243A">
              <w:t xml:space="preserve"> (ноль целых </w:t>
            </w:r>
            <w:r w:rsidR="00785811">
              <w:t>одна</w:t>
            </w:r>
            <w:r w:rsidR="0068395E" w:rsidRPr="00FC243A">
              <w:t xml:space="preserve"> </w:t>
            </w:r>
            <w:r w:rsidR="00785811">
              <w:t>сотая</w:t>
            </w:r>
            <w:r w:rsidRPr="00FC243A">
              <w:t>)</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BodyTextbt"/>
              <w:spacing w:line="288" w:lineRule="auto"/>
            </w:pPr>
            <w:r w:rsidRPr="006B04C9">
              <w:t>0</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BodyTextbt"/>
              <w:spacing w:line="288" w:lineRule="auto"/>
            </w:pPr>
            <w:r w:rsidRPr="006B04C9">
              <w:t>0</w:t>
            </w:r>
          </w:p>
        </w:tc>
      </w:tr>
      <w:tr w:rsidR="000D46EC" w:rsidRPr="00FC243A" w:rsidTr="00B33E68">
        <w:trPr>
          <w:gridAfter w:val="1"/>
          <w:wAfter w:w="864" w:type="dxa"/>
          <w:trHeight w:val="3098"/>
        </w:trPr>
        <w:tc>
          <w:tcPr>
            <w:tcW w:w="3103" w:type="dxa"/>
            <w:tcBorders>
              <w:top w:val="single" w:sz="4" w:space="0" w:color="auto"/>
              <w:left w:val="single" w:sz="4" w:space="0" w:color="auto"/>
              <w:bottom w:val="single" w:sz="4" w:space="0" w:color="auto"/>
              <w:right w:val="single" w:sz="4" w:space="0" w:color="auto"/>
            </w:tcBorders>
          </w:tcPr>
          <w:p w:rsidR="000D46EC" w:rsidRPr="00FC243A" w:rsidRDefault="000D46EC" w:rsidP="006F11E4">
            <w:pPr>
              <w:pStyle w:val="BodyTextbt"/>
              <w:spacing w:line="288" w:lineRule="auto"/>
            </w:pPr>
            <w:r w:rsidRPr="00FC243A">
              <w:t>размер расходов эмитента, связанных</w:t>
            </w:r>
            <w:r w:rsidR="006F11E4">
              <w:t xml:space="preserve"> с допуском Облигаций класса «А</w:t>
            </w:r>
            <w:r w:rsidRPr="00FC243A">
              <w:t>» к торгам организатором торговли на рынке ценных бумаг, в том числе включением Облигаций класса «А» в котировальный список фондовой биржи (листингом ценных бумаг)</w:t>
            </w:r>
          </w:p>
        </w:tc>
        <w:tc>
          <w:tcPr>
            <w:tcW w:w="3103" w:type="dxa"/>
            <w:tcBorders>
              <w:top w:val="single" w:sz="4" w:space="0" w:color="auto"/>
              <w:left w:val="single" w:sz="4" w:space="0" w:color="auto"/>
              <w:bottom w:val="single" w:sz="4" w:space="0" w:color="auto"/>
              <w:right w:val="single" w:sz="4" w:space="0" w:color="auto"/>
            </w:tcBorders>
          </w:tcPr>
          <w:p w:rsidR="000D46EC" w:rsidRPr="00FC243A" w:rsidRDefault="000D46EC" w:rsidP="00B33E68">
            <w:pPr>
              <w:pStyle w:val="BodyTextbt"/>
              <w:spacing w:line="288" w:lineRule="auto"/>
            </w:pPr>
          </w:p>
        </w:tc>
        <w:tc>
          <w:tcPr>
            <w:tcW w:w="3103" w:type="dxa"/>
            <w:tcBorders>
              <w:top w:val="single" w:sz="4" w:space="0" w:color="auto"/>
              <w:left w:val="single" w:sz="4" w:space="0" w:color="auto"/>
              <w:bottom w:val="single" w:sz="4" w:space="0" w:color="auto"/>
              <w:right w:val="single" w:sz="4" w:space="0" w:color="auto"/>
            </w:tcBorders>
          </w:tcPr>
          <w:p w:rsidR="000D46EC" w:rsidRDefault="000D46EC" w:rsidP="00D6762B">
            <w:pPr>
              <w:pStyle w:val="BodyTextbt"/>
              <w:spacing w:line="288" w:lineRule="auto"/>
            </w:pP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6F11E4">
            <w:pPr>
              <w:pStyle w:val="BodyTextbt"/>
              <w:spacing w:line="288" w:lineRule="auto"/>
            </w:pPr>
            <w:r w:rsidRPr="00B25A32">
              <w:t>размер расходов эмитента, связанных с централизованным хранением сертификата Облигаций класса «А»</w:t>
            </w:r>
          </w:p>
        </w:tc>
        <w:tc>
          <w:tcPr>
            <w:tcW w:w="3103" w:type="dxa"/>
            <w:tcBorders>
              <w:top w:val="single" w:sz="4" w:space="0" w:color="auto"/>
              <w:left w:val="single" w:sz="4" w:space="0" w:color="auto"/>
              <w:bottom w:val="single" w:sz="4" w:space="0" w:color="auto"/>
              <w:right w:val="single" w:sz="4" w:space="0" w:color="auto"/>
            </w:tcBorders>
          </w:tcPr>
          <w:p w:rsidR="000D46EC" w:rsidRDefault="00137E99" w:rsidP="00137E99">
            <w:pPr>
              <w:pStyle w:val="BodyTextbt"/>
              <w:spacing w:line="288" w:lineRule="auto"/>
            </w:pPr>
            <w:r>
              <w:t>1 500</w:t>
            </w:r>
            <w:r w:rsidR="002279D7">
              <w:t xml:space="preserve"> 000</w:t>
            </w:r>
            <w:r w:rsidR="000D46EC" w:rsidRPr="00085268">
              <w:t xml:space="preserve"> (</w:t>
            </w:r>
            <w:r>
              <w:t>один</w:t>
            </w:r>
            <w:r w:rsidR="004C705D" w:rsidRPr="00085268">
              <w:t xml:space="preserve"> </w:t>
            </w:r>
            <w:r w:rsidR="000D46EC" w:rsidRPr="00085268">
              <w:t>миллион</w:t>
            </w:r>
            <w:r w:rsidR="00197D0C">
              <w:t xml:space="preserve"> </w:t>
            </w:r>
            <w:r>
              <w:t>пя</w:t>
            </w:r>
            <w:r w:rsidR="004C705D">
              <w:t xml:space="preserve">тьсот </w:t>
            </w:r>
            <w:r w:rsidR="00C70401">
              <w:t>тысяч</w:t>
            </w:r>
            <w:r w:rsidR="000D46EC" w:rsidRPr="00085268">
              <w:t>) рублей</w:t>
            </w:r>
          </w:p>
        </w:tc>
        <w:tc>
          <w:tcPr>
            <w:tcW w:w="3103" w:type="dxa"/>
            <w:tcBorders>
              <w:top w:val="single" w:sz="4" w:space="0" w:color="auto"/>
              <w:left w:val="single" w:sz="4" w:space="0" w:color="auto"/>
              <w:bottom w:val="single" w:sz="4" w:space="0" w:color="auto"/>
              <w:right w:val="single" w:sz="4" w:space="0" w:color="auto"/>
            </w:tcBorders>
          </w:tcPr>
          <w:p w:rsidR="000D46EC" w:rsidRDefault="000D46EC" w:rsidP="00785811">
            <w:pPr>
              <w:pStyle w:val="bodytextbt0"/>
              <w:spacing w:line="288" w:lineRule="auto"/>
            </w:pPr>
            <w:r w:rsidRPr="00085268">
              <w:t>0,0</w:t>
            </w:r>
            <w:r w:rsidR="00785811">
              <w:t>7</w:t>
            </w:r>
            <w:r w:rsidRPr="00085268">
              <w:t xml:space="preserve">% (ноль целых </w:t>
            </w:r>
            <w:r w:rsidR="00785811">
              <w:t>семь</w:t>
            </w:r>
            <w:r w:rsidR="002279D7" w:rsidRPr="00085268">
              <w:t xml:space="preserve"> </w:t>
            </w:r>
            <w:r w:rsidRPr="00085268">
              <w:t>сотых)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6F11E4">
            <w:pPr>
              <w:pStyle w:val="BodyTextbt"/>
              <w:spacing w:line="288" w:lineRule="auto"/>
            </w:pPr>
            <w:r w:rsidRPr="00B25A32">
              <w:t>размер расходов эмитента, связанных с раскрытием информации в ходе эмиссии Облигаций класса «А», в том числе расходов по изготовлению брошюр или иной печатной продукции, связанной с проведением эмиссии Облигаций класса «А»</w:t>
            </w:r>
          </w:p>
        </w:tc>
        <w:tc>
          <w:tcPr>
            <w:tcW w:w="3103" w:type="dxa"/>
            <w:tcBorders>
              <w:top w:val="single" w:sz="4" w:space="0" w:color="auto"/>
              <w:left w:val="single" w:sz="4" w:space="0" w:color="auto"/>
              <w:bottom w:val="single" w:sz="4" w:space="0" w:color="auto"/>
              <w:right w:val="single" w:sz="4" w:space="0" w:color="auto"/>
            </w:tcBorders>
          </w:tcPr>
          <w:p w:rsidR="000D46EC" w:rsidRPr="00604FB0" w:rsidRDefault="002F425D" w:rsidP="000D46EC">
            <w:pPr>
              <w:pStyle w:val="BodyTextbt"/>
              <w:spacing w:line="288" w:lineRule="auto"/>
            </w:pPr>
            <w:r>
              <w:t>30</w:t>
            </w:r>
            <w:r w:rsidRPr="00604FB0">
              <w:t> 000 (</w:t>
            </w:r>
            <w:r>
              <w:t xml:space="preserve">тридцать </w:t>
            </w:r>
            <w:r w:rsidRPr="00604FB0">
              <w:t>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Pr="00107C2C" w:rsidRDefault="000D46EC" w:rsidP="00785811">
            <w:pPr>
              <w:pStyle w:val="BodyTextbt"/>
              <w:spacing w:line="288" w:lineRule="auto"/>
              <w:rPr>
                <w:highlight w:val="yellow"/>
              </w:rPr>
            </w:pPr>
            <w:r w:rsidRPr="00FC243A">
              <w:t>0,00</w:t>
            </w:r>
            <w:r w:rsidR="00785811">
              <w:t>1</w:t>
            </w:r>
            <w:r w:rsidRPr="00FC243A">
              <w:t xml:space="preserve">% (ноль целых </w:t>
            </w:r>
            <w:r w:rsidR="00785811">
              <w:t>одна</w:t>
            </w:r>
            <w:r w:rsidR="0068395E" w:rsidRPr="00FC243A">
              <w:t xml:space="preserve"> </w:t>
            </w:r>
            <w:r w:rsidR="00DB2240" w:rsidRPr="00FC243A">
              <w:t>тысячн</w:t>
            </w:r>
            <w:r w:rsidR="00785811">
              <w:t>ая</w:t>
            </w:r>
            <w:r w:rsidRPr="00FC243A">
              <w:t>)</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w:t>
            </w: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0</w:t>
            </w: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0</w:t>
            </w:r>
          </w:p>
        </w:tc>
      </w:tr>
      <w:tr w:rsidR="00795B62" w:rsidRPr="00B25A32" w:rsidTr="00B33E68">
        <w:tblPrEx>
          <w:tblLook w:val="0000" w:firstRow="0" w:lastRow="0" w:firstColumn="0" w:lastColumn="0" w:noHBand="0" w:noVBand="0"/>
        </w:tblPrEx>
        <w:trPr>
          <w:trHeight w:val="529"/>
        </w:trPr>
        <w:tc>
          <w:tcPr>
            <w:tcW w:w="10173" w:type="dxa"/>
            <w:gridSpan w:val="4"/>
            <w:tcBorders>
              <w:top w:val="nil"/>
              <w:left w:val="nil"/>
              <w:bottom w:val="nil"/>
              <w:right w:val="nil"/>
            </w:tcBorders>
            <w:vAlign w:val="center"/>
          </w:tcPr>
          <w:p w:rsidR="0097642B" w:rsidRDefault="00371A01" w:rsidP="0097642B">
            <w:pPr>
              <w:spacing w:before="120" w:after="120"/>
              <w:jc w:val="both"/>
              <w:rPr>
                <w:sz w:val="22"/>
                <w:szCs w:val="22"/>
              </w:rPr>
            </w:pPr>
            <w:bookmarkStart w:id="641" w:name="OLE_LINK324"/>
            <w:bookmarkStart w:id="642" w:name="OLE_LINK297"/>
            <w:r w:rsidRPr="00B33E68">
              <w:rPr>
                <w:sz w:val="22"/>
                <w:szCs w:val="22"/>
              </w:rPr>
              <w:t>Эмитент вправе осуществлять следующие расходы за счет имущества, составляющего ипотечное покрытие:</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1 000 000 (одного миллиона) рублей в год;</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ежеквартальное вознаграждение Поручителя за предоставление поручительства в отношении Облигаций класса «А» в размере не более 1 (одного) процента годовых от суммы номинальной стоимости Облигаций класса «А»;</w:t>
            </w:r>
          </w:p>
          <w:p w:rsidR="00B234B6" w:rsidRPr="00B234B6" w:rsidRDefault="00B234B6" w:rsidP="00B234B6">
            <w:pPr>
              <w:numPr>
                <w:ilvl w:val="0"/>
                <w:numId w:val="9"/>
              </w:numPr>
              <w:autoSpaceDE/>
              <w:spacing w:before="120" w:after="120"/>
              <w:jc w:val="both"/>
              <w:rPr>
                <w:sz w:val="22"/>
                <w:szCs w:val="22"/>
              </w:rPr>
            </w:pPr>
            <w:r w:rsidRPr="00B234B6">
              <w:rPr>
                <w:sz w:val="22"/>
                <w:szCs w:val="22"/>
              </w:rPr>
              <w:t xml:space="preserve">выплаты по возмещению документально подтвержденных расходов Поручителя в размере не более суммы номинальной стоимости Облигаций класса «А» и начисленного купонного дохода за весь срок обращения Облигаций класса «А»; </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ежеквартальное вознаграждение управляющей организации Эмитента из расчета не более 23 000 (двадцати трех тысяч) долларов США в год по курсу ЦБ РФ на дату выставления счета, но в любом случае не ниже 35 (тридцати пяти) рублей за 1 (один) доллар США;</w:t>
            </w:r>
          </w:p>
          <w:p w:rsidR="00B234B6" w:rsidRPr="00B234B6" w:rsidRDefault="00B234B6" w:rsidP="00B234B6">
            <w:pPr>
              <w:numPr>
                <w:ilvl w:val="0"/>
                <w:numId w:val="9"/>
              </w:numPr>
              <w:autoSpaceDE/>
              <w:spacing w:before="120" w:after="120"/>
              <w:jc w:val="both"/>
              <w:rPr>
                <w:sz w:val="22"/>
                <w:szCs w:val="22"/>
              </w:rPr>
            </w:pPr>
            <w:r w:rsidRPr="00B234B6">
              <w:rPr>
                <w:sz w:val="22"/>
                <w:szCs w:val="22"/>
              </w:rPr>
              <w:t>дополнительное вознаграждение управляющей организации Эмитента в размере не более 30 000 (тридцати тысяч) долларов США в год по курсу ЦБ РФ на дату выставления счета;</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ежемесячное возмещение расходов управляющей организации Эмитента в размере не более 1 000 000 (одного миллиона) рублей в год;</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ежеквартальное вознаграждение специализированной организации, осуществляющей ведение бухгалтерского учета Эмитента, из расчета не более 25 000 (двадцати пяти тысяч) долларов США в год по курсу ЦБ РФ на дату выставления счета, но в любом случае не ниже 35 (тридцати пяти) рублей за 1 (один) доллар США;</w:t>
            </w:r>
          </w:p>
          <w:p w:rsidR="00B234B6" w:rsidRPr="00B234B6" w:rsidRDefault="00B234B6" w:rsidP="00B234B6">
            <w:pPr>
              <w:numPr>
                <w:ilvl w:val="0"/>
                <w:numId w:val="9"/>
              </w:numPr>
              <w:autoSpaceDE/>
              <w:spacing w:before="120" w:after="120"/>
              <w:jc w:val="both"/>
              <w:rPr>
                <w:sz w:val="22"/>
                <w:szCs w:val="22"/>
              </w:rPr>
            </w:pPr>
            <w:r w:rsidRPr="00B234B6">
              <w:rPr>
                <w:sz w:val="22"/>
                <w:szCs w:val="22"/>
              </w:rPr>
              <w:t>дополнительное вознаграждение специализированной организации, осуществляющей ведение бухгалтерского учета Эмитента в размере не более 30 000 (тридцати тысяч) долларов США в год по курсу ЦБ РФ на дату выставления счета;</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ежемесячное возмещение расходов специализированной организации, осуществляющей ведение бухгалтерского учета Эмитента, в размере не более 500 000 (пятисот тысяч) рублей в год;</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ежегодное вознаграждение аудитора Эмитента в размере не более 600 000 (шестисот тысяч) рублей;</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ежемесячное</w:t>
            </w:r>
            <w:r w:rsidRPr="00B234B6">
              <w:rPr>
                <w:sz w:val="22"/>
                <w:szCs w:val="22"/>
              </w:rPr>
              <w:t xml:space="preserve"> вознаграждение Специализированного депозитария в размере не более 6 000 000 (шести миллионов) рублей в год;</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ежемесячное вознаграждение Специализированного депозитария за дополнительные услуги, в том числе по хранению Закладных, и возмещение расходов Специализированного депозитария в размере не более 1 500 000 (одного миллиона пятисот тысяч) рублей за весь срок</w:t>
            </w:r>
            <w:r w:rsidRPr="00B234B6">
              <w:rPr>
                <w:sz w:val="22"/>
                <w:szCs w:val="22"/>
              </w:rPr>
              <w:t xml:space="preserve"> обращения Облигаций класса «А» и Облигаций класса «Б»;</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ежемесячное вознаграждение Сервисного агента из расчета не более 1 (одного)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Сервисного агента</w:t>
            </w:r>
            <w:r w:rsidRPr="00B234B6">
              <w:rPr>
                <w:sz w:val="22"/>
                <w:szCs w:val="22"/>
              </w:rPr>
              <w:t>;</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дополнительное вознаграждение Сервисного агента из расчета не более не более 110 000 000 (ста десяти миллионов) рублей за весь срок</w:t>
            </w:r>
            <w:r w:rsidRPr="00B234B6">
              <w:rPr>
                <w:sz w:val="22"/>
                <w:szCs w:val="22"/>
              </w:rPr>
              <w:t xml:space="preserve"> обращения Облигаций класса «А» и Облигаций класса «Б»</w:t>
            </w:r>
            <w:r w:rsidRPr="00B234B6">
              <w:rPr>
                <w:rFonts w:eastAsia="MS Mincho"/>
                <w:sz w:val="22"/>
                <w:szCs w:val="22"/>
              </w:rPr>
              <w:t>;</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ежемесячное возмещение расходов Сервисного агента из расчета не более 2 000 000 (двух миллионов) рублей в год</w:t>
            </w:r>
            <w:r w:rsidRPr="00B234B6">
              <w:rPr>
                <w:sz w:val="22"/>
                <w:szCs w:val="22"/>
              </w:rPr>
              <w:t>;</w:t>
            </w:r>
          </w:p>
          <w:p w:rsidR="00B234B6" w:rsidRPr="00B234B6" w:rsidRDefault="00B234B6" w:rsidP="00B234B6">
            <w:pPr>
              <w:numPr>
                <w:ilvl w:val="0"/>
                <w:numId w:val="9"/>
              </w:numPr>
              <w:autoSpaceDE/>
              <w:autoSpaceDN/>
              <w:adjustRightInd w:val="0"/>
              <w:spacing w:before="120" w:after="120"/>
              <w:jc w:val="both"/>
              <w:rPr>
                <w:rFonts w:eastAsia="MS Mincho"/>
                <w:sz w:val="22"/>
                <w:szCs w:val="22"/>
              </w:rPr>
            </w:pPr>
            <w:r w:rsidRPr="00B234B6">
              <w:rPr>
                <w:rFonts w:eastAsia="MS Mincho"/>
                <w:sz w:val="22"/>
                <w:szCs w:val="22"/>
              </w:rPr>
              <w:t>единовременное вознаграждение Расчетному агенту в размере не более 500 000 (пятисот тысяч) рублей;</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ежегодное вознаграждение Расчетному агенту в размере не более 500 000 (пятисот тысяч) рублей</w:t>
            </w:r>
            <w:r w:rsidRPr="00B234B6">
              <w:rPr>
                <w:sz w:val="22"/>
                <w:szCs w:val="22"/>
              </w:rPr>
              <w:t>;</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ежеквартальное вознаграждение платежного агента в размере не более 0,03 (нуля целых трех сотых) процента от суммы денежных средств, перечисленных платежным агентом (в случае его назначения) владельцам Облигаций класса «А» и владельцам Облигаций класса «Б»;</w:t>
            </w:r>
          </w:p>
          <w:p w:rsidR="00B234B6" w:rsidRPr="00B234B6" w:rsidRDefault="00B234B6" w:rsidP="00B234B6">
            <w:pPr>
              <w:numPr>
                <w:ilvl w:val="0"/>
                <w:numId w:val="9"/>
              </w:numPr>
              <w:autoSpaceDE/>
              <w:spacing w:before="120" w:after="120"/>
              <w:jc w:val="both"/>
              <w:rPr>
                <w:sz w:val="22"/>
                <w:szCs w:val="22"/>
              </w:rPr>
            </w:pPr>
            <w:r w:rsidRPr="00B234B6">
              <w:rPr>
                <w:sz w:val="22"/>
                <w:szCs w:val="22"/>
              </w:rPr>
              <w:t>единовременное вознаграждение ФБ ММВБ за услуги по допуску Облигаций класса «А» к торгам и/или включению Облигаций класса «А» в котировальный список в размере не более 300 000 (трехсот тысяч) рублей;</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ежегодное вознаграждение ФБ ММВБ в размере не более 250 000 (двухсот пятидесяти тысяч) рублей;</w:t>
            </w:r>
          </w:p>
          <w:p w:rsidR="00B234B6" w:rsidRPr="00B234B6" w:rsidRDefault="00B234B6" w:rsidP="00B234B6">
            <w:pPr>
              <w:numPr>
                <w:ilvl w:val="0"/>
                <w:numId w:val="9"/>
              </w:numPr>
              <w:autoSpaceDE/>
              <w:spacing w:before="120" w:after="120"/>
              <w:jc w:val="both"/>
              <w:rPr>
                <w:sz w:val="22"/>
                <w:szCs w:val="22"/>
              </w:rPr>
            </w:pPr>
            <w:r w:rsidRPr="00B234B6">
              <w:rPr>
                <w:sz w:val="22"/>
                <w:szCs w:val="22"/>
              </w:rPr>
              <w:t>вознаграждение НКО ЗАО НРД за оказание услуг по учету Облигаций класса «А» и Облигаций класса «Б» путем открытия и ведения эмиссионного счета, а также услуг по централизованному хранению сертификатов выпуска Облигаций класса «А» и Облигаций класса «Б» в размере не более 2 000 000 (двух миллионов) рублей</w:t>
            </w:r>
            <w:r w:rsidRPr="00B234B6">
              <w:rPr>
                <w:rFonts w:eastAsia="MS Mincho"/>
                <w:sz w:val="22"/>
                <w:szCs w:val="22"/>
              </w:rPr>
              <w:t xml:space="preserve"> за весь срок</w:t>
            </w:r>
            <w:r w:rsidRPr="00B234B6">
              <w:rPr>
                <w:sz w:val="22"/>
                <w:szCs w:val="22"/>
              </w:rPr>
              <w:t xml:space="preserve"> обращения Облигаций класса «А» и Облигаций класса «Б»;</w:t>
            </w:r>
          </w:p>
          <w:p w:rsidR="00B234B6" w:rsidRPr="00B234B6" w:rsidRDefault="00B234B6" w:rsidP="00B234B6">
            <w:pPr>
              <w:numPr>
                <w:ilvl w:val="0"/>
                <w:numId w:val="9"/>
              </w:numPr>
              <w:autoSpaceDE/>
              <w:spacing w:before="120" w:after="120"/>
              <w:jc w:val="both"/>
              <w:rPr>
                <w:sz w:val="22"/>
                <w:szCs w:val="22"/>
              </w:rPr>
            </w:pPr>
            <w:r w:rsidRPr="00B234B6">
              <w:rPr>
                <w:sz w:val="22"/>
                <w:szCs w:val="22"/>
              </w:rPr>
              <w:t>единовременные расходы на раскрытие информации в соответствии с действующим законодательством Российской Федерации по рынку ценных бумаг в размере не более 90 000 (девяноста тысяч) рублей;</w:t>
            </w:r>
          </w:p>
          <w:p w:rsidR="00B234B6" w:rsidRPr="00B234B6" w:rsidRDefault="00B234B6" w:rsidP="00B234B6">
            <w:pPr>
              <w:numPr>
                <w:ilvl w:val="0"/>
                <w:numId w:val="9"/>
              </w:numPr>
              <w:autoSpaceDE/>
              <w:spacing w:before="120" w:after="120"/>
              <w:jc w:val="both"/>
              <w:rPr>
                <w:sz w:val="22"/>
                <w:szCs w:val="22"/>
              </w:rPr>
            </w:pPr>
            <w:r w:rsidRPr="00B234B6">
              <w:rPr>
                <w:sz w:val="22"/>
                <w:szCs w:val="22"/>
              </w:rPr>
              <w:t>ежегодные расходы на раскрытие информации в соответствии с действующим законодательством  Российской Федерации по рынку ценных бумаг в размере не более 100 000 (ста тысяч) рублей;</w:t>
            </w:r>
          </w:p>
          <w:p w:rsidR="00B234B6" w:rsidRPr="00B234B6" w:rsidRDefault="00B234B6" w:rsidP="00B234B6">
            <w:pPr>
              <w:numPr>
                <w:ilvl w:val="0"/>
                <w:numId w:val="9"/>
              </w:numPr>
              <w:autoSpaceDE/>
              <w:spacing w:before="120" w:after="120"/>
              <w:jc w:val="both"/>
              <w:rPr>
                <w:sz w:val="22"/>
                <w:szCs w:val="22"/>
              </w:rPr>
            </w:pPr>
            <w:r w:rsidRPr="00B234B6">
              <w:rPr>
                <w:rFonts w:eastAsia="MS Mincho"/>
                <w:sz w:val="22"/>
                <w:szCs w:val="22"/>
              </w:rPr>
              <w:t xml:space="preserve">выплата процентов, комиссий, штрафов и пеней (если применимо) </w:t>
            </w:r>
            <w:r w:rsidRPr="00B234B6">
              <w:rPr>
                <w:sz w:val="22"/>
                <w:szCs w:val="22"/>
              </w:rPr>
              <w:t>по договорам субординированного займа</w:t>
            </w:r>
            <w:r w:rsidRPr="00B234B6">
              <w:rPr>
                <w:rFonts w:eastAsia="MS Mincho"/>
                <w:sz w:val="22"/>
                <w:szCs w:val="22"/>
              </w:rPr>
              <w:t xml:space="preserve">, предоставляемым </w:t>
            </w:r>
            <w:r w:rsidR="001B1C5E" w:rsidRPr="00B234B6">
              <w:rPr>
                <w:sz w:val="22"/>
                <w:szCs w:val="22"/>
              </w:rPr>
              <w:t>Акционерн</w:t>
            </w:r>
            <w:r w:rsidR="001B1C5E">
              <w:rPr>
                <w:sz w:val="22"/>
                <w:szCs w:val="22"/>
              </w:rPr>
              <w:t>ы</w:t>
            </w:r>
            <w:r w:rsidR="001B1C5E" w:rsidRPr="00B234B6">
              <w:rPr>
                <w:sz w:val="22"/>
                <w:szCs w:val="22"/>
              </w:rPr>
              <w:t xml:space="preserve">м </w:t>
            </w:r>
            <w:r w:rsidRPr="00B234B6">
              <w:rPr>
                <w:sz w:val="22"/>
                <w:szCs w:val="22"/>
              </w:rPr>
              <w:t>обществом "ДВИЦ Ипотечный центр"</w:t>
            </w:r>
            <w:r w:rsidRPr="00B234B6">
              <w:rPr>
                <w:rFonts w:eastAsia="MS Mincho"/>
                <w:sz w:val="22"/>
                <w:szCs w:val="22"/>
              </w:rPr>
              <w:t xml:space="preserve"> Эмитенту для осуществления им деятельности, предусмотренной Законом об ипотечных ценных бумагах и уставом Эмитента, которые не превысят 95 000 000 (девяносто пять миллионов) рублей в год;</w:t>
            </w:r>
          </w:p>
          <w:p w:rsidR="00B234B6" w:rsidRPr="00B234B6" w:rsidRDefault="00B234B6" w:rsidP="00B234B6">
            <w:pPr>
              <w:numPr>
                <w:ilvl w:val="0"/>
                <w:numId w:val="9"/>
              </w:numPr>
              <w:autoSpaceDE/>
              <w:spacing w:before="120" w:after="120"/>
              <w:jc w:val="both"/>
              <w:rPr>
                <w:sz w:val="22"/>
                <w:szCs w:val="22"/>
              </w:rPr>
            </w:pPr>
            <w:r w:rsidRPr="00B234B6">
              <w:rPr>
                <w:sz w:val="22"/>
                <w:szCs w:val="22"/>
              </w:rPr>
              <w:t xml:space="preserve">выплаты по договорам субординированного займа, заключенным между Эмитентом в качестве заемщика и Акционерным обществом "ДВИЦ Ипотечный центр" в качестве займодавца в размере не более 600 000 000 (шестисот миллионов) рублей </w:t>
            </w:r>
            <w:r w:rsidRPr="00B234B6">
              <w:rPr>
                <w:rFonts w:eastAsia="MS Mincho"/>
                <w:sz w:val="22"/>
                <w:szCs w:val="22"/>
              </w:rPr>
              <w:t xml:space="preserve">за весь срок обращения </w:t>
            </w:r>
            <w:r w:rsidRPr="00B234B6">
              <w:rPr>
                <w:sz w:val="22"/>
                <w:szCs w:val="22"/>
              </w:rPr>
              <w:t>Облигаций класса «А» и Облигаций класса «Б»;</w:t>
            </w:r>
          </w:p>
          <w:p w:rsidR="00B234B6" w:rsidRPr="00B234B6" w:rsidRDefault="00B234B6" w:rsidP="00B234B6">
            <w:pPr>
              <w:numPr>
                <w:ilvl w:val="0"/>
                <w:numId w:val="9"/>
              </w:numPr>
              <w:autoSpaceDE/>
              <w:autoSpaceDN/>
              <w:spacing w:before="120" w:after="120"/>
              <w:jc w:val="both"/>
              <w:rPr>
                <w:sz w:val="22"/>
                <w:szCs w:val="22"/>
              </w:rPr>
            </w:pPr>
            <w:r w:rsidRPr="00B234B6">
              <w:rPr>
                <w:sz w:val="22"/>
                <w:szCs w:val="22"/>
              </w:rPr>
              <w:t>ежемесячное вознаграждение кредитных организаций, в которых открыты счета Эмитента, в размере не более 100 000 (ста тысяч) рублей в год;</w:t>
            </w:r>
          </w:p>
          <w:p w:rsidR="00B234B6" w:rsidRPr="00B234B6" w:rsidRDefault="00B234B6" w:rsidP="00B234B6">
            <w:pPr>
              <w:numPr>
                <w:ilvl w:val="0"/>
                <w:numId w:val="9"/>
              </w:numPr>
              <w:autoSpaceDE/>
              <w:autoSpaceDN/>
              <w:spacing w:before="120" w:after="120"/>
              <w:jc w:val="both"/>
              <w:rPr>
                <w:sz w:val="22"/>
                <w:szCs w:val="22"/>
              </w:rPr>
            </w:pPr>
            <w:r w:rsidRPr="00B234B6">
              <w:rPr>
                <w:sz w:val="22"/>
                <w:szCs w:val="22"/>
              </w:rPr>
              <w:t>выплата вознаграждения за юридические консультации либо услуги, необходимые в связи с исполнением обязательств по Облигациям класса «А» и Облигациям класса «Б», а также с обеспечением деятельности Эмитента, в размере не более 6 000 000 (шести миллионов) рублей в год.</w:t>
            </w:r>
          </w:p>
          <w:p w:rsidR="00B234B6" w:rsidRPr="00B234B6" w:rsidRDefault="00B234B6" w:rsidP="00B234B6">
            <w:pPr>
              <w:spacing w:before="120" w:after="120"/>
              <w:jc w:val="both"/>
              <w:rPr>
                <w:sz w:val="22"/>
                <w:szCs w:val="22"/>
              </w:rPr>
            </w:pPr>
            <w:r w:rsidRPr="00B234B6">
              <w:rPr>
                <w:sz w:val="22"/>
                <w:szCs w:val="22"/>
              </w:rPr>
              <w:t xml:space="preserve">Приведенный перечень расходов Эмитента, осуществляемых за счет имущества, составляющего ипотечное покрытие, является исчерпывающим в соответствии с Федеральным законом № 152-ФЗ от 11 ноября </w:t>
            </w:r>
            <w:smartTag w:uri="urn:schemas-microsoft-com:office:smarttags" w:element="metricconverter">
              <w:smartTagPr>
                <w:attr w:name="ProductID" w:val="2003 г"/>
              </w:smartTagPr>
              <w:r w:rsidRPr="00B234B6">
                <w:rPr>
                  <w:sz w:val="22"/>
                  <w:szCs w:val="22"/>
                </w:rPr>
                <w:t>2003 г</w:t>
              </w:r>
            </w:smartTag>
            <w:r w:rsidRPr="00B234B6">
              <w:rPr>
                <w:sz w:val="22"/>
                <w:szCs w:val="22"/>
              </w:rPr>
              <w:t>. "Об ипотечных ценных бумагах" (с изменениями и дополнениями).</w:t>
            </w:r>
          </w:p>
          <w:p w:rsidR="00B234B6" w:rsidRPr="00B234B6" w:rsidRDefault="00B234B6" w:rsidP="00B234B6">
            <w:pPr>
              <w:spacing w:before="120" w:after="120"/>
              <w:jc w:val="both"/>
              <w:rPr>
                <w:sz w:val="22"/>
                <w:szCs w:val="22"/>
              </w:rPr>
            </w:pPr>
            <w:r w:rsidRPr="00B234B6">
              <w:rPr>
                <w:sz w:val="22"/>
                <w:szCs w:val="22"/>
              </w:rPr>
              <w:t>Суммы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rsidR="00B234B6" w:rsidRPr="00B234B6" w:rsidRDefault="00B234B6" w:rsidP="00B234B6">
            <w:pPr>
              <w:spacing w:before="120" w:after="120"/>
              <w:jc w:val="both"/>
              <w:rPr>
                <w:rFonts w:ascii="TimesNewRomanPS-ItalicMT" w:hAnsi="TimesNewRomanPS-ItalicMT"/>
                <w:i/>
                <w:sz w:val="22"/>
                <w:szCs w:val="22"/>
              </w:rPr>
            </w:pPr>
            <w:r w:rsidRPr="00B234B6">
              <w:rPr>
                <w:sz w:val="22"/>
                <w:szCs w:val="22"/>
              </w:rPr>
              <w:t xml:space="preserve">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Федеральным законом № 152-ФЗ от 11 ноября </w:t>
            </w:r>
            <w:smartTag w:uri="urn:schemas-microsoft-com:office:smarttags" w:element="metricconverter">
              <w:smartTagPr>
                <w:attr w:name="ProductID" w:val="2003 г"/>
              </w:smartTagPr>
              <w:r w:rsidRPr="00B234B6">
                <w:rPr>
                  <w:sz w:val="22"/>
                  <w:szCs w:val="22"/>
                </w:rPr>
                <w:t>2003 г</w:t>
              </w:r>
            </w:smartTag>
            <w:r w:rsidRPr="00B234B6">
              <w:rPr>
                <w:sz w:val="22"/>
                <w:szCs w:val="22"/>
              </w:rPr>
              <w:t>. "Об ипотечных ценных бумагах" (с изменениями и дополнениями).</w:t>
            </w:r>
          </w:p>
          <w:p w:rsidR="0097642B" w:rsidRDefault="00790322" w:rsidP="0097642B">
            <w:pPr>
              <w:pStyle w:val="prilozhenie"/>
              <w:spacing w:before="120" w:after="120"/>
              <w:ind w:firstLine="0"/>
            </w:pPr>
            <w:r>
              <w:rPr>
                <w:b/>
                <w:bCs/>
                <w:i/>
                <w:iCs/>
                <w:sz w:val="22"/>
                <w:szCs w:val="22"/>
              </w:rPr>
              <w:t>Расходы</w:t>
            </w:r>
            <w:r w:rsidR="00F87A97" w:rsidRPr="00F87A97">
              <w:rPr>
                <w:b/>
                <w:i/>
                <w:sz w:val="22"/>
                <w:szCs w:val="22"/>
              </w:rPr>
              <w:t xml:space="preserve"> Эмитента, связанные с эмиссией ценных бумаг, не оплачиваются третьими лицами.</w:t>
            </w:r>
            <w:bookmarkStart w:id="643" w:name="_DV_M1003"/>
            <w:bookmarkEnd w:id="641"/>
            <w:bookmarkEnd w:id="643"/>
          </w:p>
        </w:tc>
      </w:tr>
    </w:tbl>
    <w:p w:rsidR="0013264F" w:rsidRDefault="00795B62">
      <w:pPr>
        <w:pStyle w:val="25"/>
        <w:spacing w:before="120"/>
        <w:jc w:val="both"/>
        <w:outlineLvl w:val="1"/>
        <w:rPr>
          <w:rFonts w:ascii="Times New Roman" w:hAnsi="Times New Roman"/>
          <w:i w:val="0"/>
          <w:iCs w:val="0"/>
          <w:sz w:val="22"/>
          <w:szCs w:val="22"/>
        </w:rPr>
      </w:pPr>
      <w:bookmarkStart w:id="644" w:name="_Toc180431246"/>
      <w:bookmarkStart w:id="645" w:name="_Toc180436176"/>
      <w:bookmarkStart w:id="646" w:name="_Toc410749539"/>
      <w:bookmarkEnd w:id="640"/>
      <w:bookmarkEnd w:id="642"/>
      <w:r w:rsidRPr="00B25A32">
        <w:rPr>
          <w:rFonts w:ascii="Times New Roman" w:hAnsi="Times New Roman"/>
          <w:i w:val="0"/>
          <w:iCs w:val="0"/>
          <w:sz w:val="22"/>
          <w:szCs w:val="22"/>
        </w:rPr>
        <w:t>9.11. Сведения о способах и порядке возврата средств, полученных в оплату размещаемых эмиссионных ценных бумаг в случае признания выпуска эмиссионных ценных бумаг несостоявшимся или недействительным, а также в иных случаях, предусмотренных законодательством Российской Фе</w:t>
      </w:r>
      <w:bookmarkStart w:id="647" w:name="OLE_LINK245"/>
      <w:r w:rsidRPr="00B25A32">
        <w:rPr>
          <w:rFonts w:ascii="Times New Roman" w:hAnsi="Times New Roman"/>
          <w:i w:val="0"/>
          <w:iCs w:val="0"/>
          <w:sz w:val="22"/>
          <w:szCs w:val="22"/>
        </w:rPr>
        <w:t>дерации</w:t>
      </w:r>
      <w:bookmarkEnd w:id="644"/>
      <w:bookmarkEnd w:id="645"/>
      <w:bookmarkEnd w:id="646"/>
    </w:p>
    <w:p w:rsidR="00AA5B4F" w:rsidRDefault="00795B62" w:rsidP="00313D89">
      <w:pPr>
        <w:pStyle w:val="prilozhenie"/>
        <w:spacing w:before="120" w:after="120"/>
        <w:ind w:firstLine="0"/>
        <w:rPr>
          <w:b/>
          <w:bCs/>
          <w:i/>
          <w:iCs/>
          <w:sz w:val="22"/>
          <w:szCs w:val="22"/>
        </w:rPr>
      </w:pPr>
      <w:bookmarkStart w:id="648" w:name="OLE_LINK298"/>
      <w:r w:rsidRPr="00B25A32">
        <w:rPr>
          <w:b/>
          <w:bCs/>
          <w:i/>
          <w:iCs/>
          <w:sz w:val="22"/>
          <w:szCs w:val="22"/>
        </w:rPr>
        <w:t>Способы и порядок возврата средств, полученных в оплату размещаемых ценных бумаг в случае признания выпуска ценных бумаг несостоявшимся или недействительным, а также в иных случаях, предусмотренных законодательством Российской Федерации, в том числе:</w:t>
      </w:r>
    </w:p>
    <w:p w:rsidR="00AA5B4F" w:rsidRDefault="00795B62" w:rsidP="00313D89">
      <w:pPr>
        <w:spacing w:before="120" w:after="120"/>
        <w:jc w:val="both"/>
        <w:rPr>
          <w:b/>
          <w:bCs/>
          <w:i/>
          <w:iCs/>
          <w:sz w:val="22"/>
          <w:szCs w:val="22"/>
        </w:rPr>
      </w:pPr>
      <w:r w:rsidRPr="00B25A32">
        <w:rPr>
          <w:b/>
          <w:bCs/>
          <w:i/>
          <w:iCs/>
          <w:sz w:val="22"/>
          <w:szCs w:val="22"/>
        </w:rPr>
        <w:t xml:space="preserve">В случае признания выпуска Облигаций </w:t>
      </w:r>
      <w:r w:rsidR="00C54E91" w:rsidRPr="00B25A32">
        <w:rPr>
          <w:b/>
          <w:bCs/>
          <w:i/>
          <w:iCs/>
          <w:sz w:val="22"/>
          <w:szCs w:val="22"/>
        </w:rPr>
        <w:t xml:space="preserve">класса </w:t>
      </w:r>
      <w:r w:rsidR="002A37B4">
        <w:rPr>
          <w:b/>
          <w:bCs/>
          <w:i/>
          <w:iCs/>
          <w:sz w:val="22"/>
          <w:szCs w:val="22"/>
        </w:rPr>
        <w:t>«А»</w:t>
      </w:r>
      <w:r w:rsidR="00C54E91" w:rsidRPr="00B25A32">
        <w:rPr>
          <w:b/>
          <w:bCs/>
          <w:i/>
          <w:iCs/>
          <w:sz w:val="22"/>
          <w:szCs w:val="22"/>
        </w:rPr>
        <w:t xml:space="preserve"> </w:t>
      </w:r>
      <w:r w:rsidRPr="00B25A32">
        <w:rPr>
          <w:b/>
          <w:bCs/>
          <w:i/>
          <w:iCs/>
          <w:sz w:val="22"/>
          <w:szCs w:val="22"/>
        </w:rPr>
        <w:t>несостоявшимся или недействительным Эмитент обязан обеспечить изъятие Облигаций</w:t>
      </w:r>
      <w:r w:rsidR="00C54E91" w:rsidRPr="00B25A32">
        <w:rPr>
          <w:b/>
          <w:bCs/>
          <w:i/>
          <w:iCs/>
          <w:sz w:val="22"/>
          <w:szCs w:val="22"/>
        </w:rPr>
        <w:t xml:space="preserve"> класса </w:t>
      </w:r>
      <w:r w:rsidR="002A37B4">
        <w:rPr>
          <w:b/>
          <w:bCs/>
          <w:i/>
          <w:iCs/>
          <w:sz w:val="22"/>
          <w:szCs w:val="22"/>
        </w:rPr>
        <w:t>«А»</w:t>
      </w:r>
      <w:r w:rsidR="00C54E91" w:rsidRPr="00B25A32">
        <w:rPr>
          <w:b/>
          <w:bCs/>
          <w:i/>
          <w:iCs/>
          <w:sz w:val="22"/>
          <w:szCs w:val="22"/>
        </w:rPr>
        <w:t xml:space="preserve"> </w:t>
      </w:r>
      <w:r w:rsidRPr="00B25A32">
        <w:rPr>
          <w:b/>
          <w:bCs/>
          <w:i/>
          <w:iCs/>
          <w:sz w:val="22"/>
          <w:szCs w:val="22"/>
        </w:rPr>
        <w:t xml:space="preserve">из обращения и возврат владельцам Облигаций </w:t>
      </w:r>
      <w:r w:rsidR="00C54E91" w:rsidRPr="00B25A32">
        <w:rPr>
          <w:b/>
          <w:bCs/>
          <w:i/>
          <w:iCs/>
          <w:sz w:val="22"/>
          <w:szCs w:val="22"/>
        </w:rPr>
        <w:t xml:space="preserve">класса </w:t>
      </w:r>
      <w:r w:rsidR="002A37B4">
        <w:rPr>
          <w:b/>
          <w:bCs/>
          <w:i/>
          <w:iCs/>
          <w:sz w:val="22"/>
          <w:szCs w:val="22"/>
        </w:rPr>
        <w:t>«А»</w:t>
      </w:r>
      <w:r w:rsidR="00C54E91" w:rsidRPr="00B25A32">
        <w:rPr>
          <w:b/>
          <w:bCs/>
          <w:i/>
          <w:iCs/>
          <w:sz w:val="22"/>
          <w:szCs w:val="22"/>
        </w:rPr>
        <w:t xml:space="preserve"> </w:t>
      </w:r>
      <w:r w:rsidRPr="00B25A32">
        <w:rPr>
          <w:b/>
          <w:bCs/>
          <w:i/>
          <w:iCs/>
          <w:sz w:val="22"/>
          <w:szCs w:val="22"/>
        </w:rPr>
        <w:t xml:space="preserve">средств инвестирования. Возврат средств инвестирования осуществляется в размере денежных средств, фактически полученных Эмитентом в счет оплаты Облигаций </w:t>
      </w:r>
      <w:r w:rsidR="00C54E91" w:rsidRPr="00B25A32">
        <w:rPr>
          <w:b/>
          <w:bCs/>
          <w:i/>
          <w:iCs/>
          <w:sz w:val="22"/>
          <w:szCs w:val="22"/>
        </w:rPr>
        <w:t xml:space="preserve">класса </w:t>
      </w:r>
      <w:r w:rsidR="002A37B4">
        <w:rPr>
          <w:b/>
          <w:bCs/>
          <w:i/>
          <w:iCs/>
          <w:sz w:val="22"/>
          <w:szCs w:val="22"/>
        </w:rPr>
        <w:t>«А»</w:t>
      </w:r>
      <w:r w:rsidR="00C54E91" w:rsidRPr="00B25A32">
        <w:rPr>
          <w:b/>
          <w:bCs/>
          <w:i/>
          <w:iCs/>
          <w:sz w:val="22"/>
          <w:szCs w:val="22"/>
        </w:rPr>
        <w:t xml:space="preserve"> </w:t>
      </w:r>
      <w:r w:rsidRPr="00B25A32">
        <w:rPr>
          <w:b/>
          <w:bCs/>
          <w:i/>
          <w:iCs/>
          <w:sz w:val="22"/>
          <w:szCs w:val="22"/>
        </w:rPr>
        <w:t xml:space="preserve">при их размещении, если иное не установлено законодательством Российской Федерации, иными нормативными актами Российской Федерации и/или </w:t>
      </w:r>
      <w:r w:rsidR="00532A59">
        <w:rPr>
          <w:b/>
          <w:bCs/>
          <w:i/>
          <w:iCs/>
          <w:sz w:val="22"/>
          <w:szCs w:val="22"/>
        </w:rPr>
        <w:t>Банка России</w:t>
      </w:r>
      <w:r w:rsidRPr="00B25A32">
        <w:rPr>
          <w:b/>
          <w:bCs/>
          <w:i/>
          <w:iCs/>
          <w:sz w:val="22"/>
          <w:szCs w:val="22"/>
        </w:rPr>
        <w:t>.</w:t>
      </w:r>
    </w:p>
    <w:p w:rsidR="00AA5B4F" w:rsidRDefault="00795B62" w:rsidP="00313D89">
      <w:pPr>
        <w:spacing w:before="120" w:after="120"/>
        <w:jc w:val="both"/>
        <w:rPr>
          <w:rStyle w:val="SUBST"/>
          <w:b w:val="0"/>
          <w:bCs w:val="0"/>
          <w:i w:val="0"/>
          <w:iCs w:val="0"/>
        </w:rPr>
      </w:pPr>
      <w:r w:rsidRPr="00B25A32">
        <w:rPr>
          <w:rStyle w:val="SUBST"/>
        </w:rPr>
        <w:t xml:space="preserve">Информация о признании выпуска Облигаций </w:t>
      </w:r>
      <w:r w:rsidR="00C54E91" w:rsidRPr="00B25A32">
        <w:rPr>
          <w:b/>
          <w:bCs/>
          <w:i/>
          <w:iCs/>
          <w:sz w:val="22"/>
          <w:szCs w:val="22"/>
        </w:rPr>
        <w:t xml:space="preserve">класса </w:t>
      </w:r>
      <w:r w:rsidR="002A37B4">
        <w:rPr>
          <w:b/>
          <w:bCs/>
          <w:i/>
          <w:iCs/>
          <w:sz w:val="22"/>
          <w:szCs w:val="22"/>
        </w:rPr>
        <w:t>«А»</w:t>
      </w:r>
      <w:r w:rsidR="00C54E91" w:rsidRPr="00B25A32">
        <w:rPr>
          <w:b/>
          <w:bCs/>
          <w:i/>
          <w:iCs/>
          <w:sz w:val="22"/>
          <w:szCs w:val="22"/>
        </w:rPr>
        <w:t xml:space="preserve"> </w:t>
      </w:r>
      <w:r w:rsidRPr="00B25A32">
        <w:rPr>
          <w:rStyle w:val="SUBST"/>
        </w:rPr>
        <w:t xml:space="preserve">несостоявшимся или недействительным, раскрывается Эмитентом путем опубликования </w:t>
      </w:r>
      <w:r w:rsidRPr="00FB7C5A">
        <w:rPr>
          <w:rStyle w:val="SUBST"/>
        </w:rPr>
        <w:t>с</w:t>
      </w:r>
      <w:r w:rsidRPr="00FB7C5A">
        <w:rPr>
          <w:b/>
          <w:bCs/>
          <w:i/>
          <w:iCs/>
          <w:sz w:val="22"/>
          <w:szCs w:val="22"/>
        </w:rPr>
        <w:t xml:space="preserve">ообщения о </w:t>
      </w:r>
      <w:r w:rsidRPr="00FB7C5A">
        <w:rPr>
          <w:rStyle w:val="SUBST"/>
        </w:rPr>
        <w:t>существенном факте “</w:t>
      </w:r>
      <w:r w:rsidR="00FA5455">
        <w:rPr>
          <w:rStyle w:val="SUBST"/>
        </w:rPr>
        <w:t>О</w:t>
      </w:r>
      <w:r w:rsidRPr="00FB7C5A">
        <w:rPr>
          <w:rStyle w:val="SUBST"/>
        </w:rPr>
        <w:t xml:space="preserve"> признании выпуска (дополнительного выпуска) </w:t>
      </w:r>
      <w:r w:rsidR="00FA5455">
        <w:rPr>
          <w:rStyle w:val="SUBST"/>
        </w:rPr>
        <w:t xml:space="preserve">эмиссионных ценных бумаг эмитента </w:t>
      </w:r>
      <w:r w:rsidRPr="00FB7C5A">
        <w:rPr>
          <w:rStyle w:val="SUBST"/>
        </w:rPr>
        <w:t>несостоявшимся</w:t>
      </w:r>
      <w:r w:rsidRPr="00B25A32">
        <w:rPr>
          <w:rStyle w:val="SUBST"/>
        </w:rPr>
        <w:t xml:space="preserve"> или недействительным</w:t>
      </w:r>
      <w:r w:rsidRPr="00B25A32">
        <w:rPr>
          <w:b/>
          <w:bCs/>
          <w:i/>
          <w:iCs/>
          <w:sz w:val="22"/>
          <w:szCs w:val="22"/>
        </w:rPr>
        <w:t>”</w:t>
      </w:r>
      <w:r w:rsidRPr="00B25A32">
        <w:rPr>
          <w:rStyle w:val="SUBST"/>
        </w:rPr>
        <w:t xml:space="preserve"> в следующие сроки с момента появления данного существенного факта:</w:t>
      </w:r>
    </w:p>
    <w:p w:rsidR="00AA5B4F" w:rsidRPr="00BB3392" w:rsidRDefault="007B4D68" w:rsidP="00313D89">
      <w:pPr>
        <w:numPr>
          <w:ilvl w:val="0"/>
          <w:numId w:val="33"/>
        </w:numPr>
        <w:autoSpaceDE/>
        <w:autoSpaceDN/>
        <w:spacing w:before="120" w:after="120"/>
        <w:jc w:val="both"/>
        <w:rPr>
          <w:b/>
          <w:i/>
          <w:sz w:val="22"/>
          <w:szCs w:val="22"/>
        </w:rPr>
      </w:pPr>
      <w:r w:rsidRPr="00E46350">
        <w:rPr>
          <w:b/>
          <w:i/>
          <w:sz w:val="22"/>
          <w:szCs w:val="22"/>
        </w:rPr>
        <w:t>в ленте новостей – не позднее 1 (одного) дня;</w:t>
      </w:r>
    </w:p>
    <w:p w:rsidR="00AA5B4F" w:rsidRPr="00BB3392" w:rsidRDefault="007B4D68" w:rsidP="00E46350">
      <w:pPr>
        <w:numPr>
          <w:ilvl w:val="0"/>
          <w:numId w:val="33"/>
        </w:numPr>
        <w:autoSpaceDE/>
        <w:autoSpaceDN/>
        <w:spacing w:before="120" w:after="120"/>
        <w:jc w:val="both"/>
        <w:rPr>
          <w:b/>
          <w:i/>
          <w:sz w:val="22"/>
          <w:szCs w:val="22"/>
        </w:rPr>
      </w:pPr>
      <w:r w:rsidRPr="00BB3392">
        <w:rPr>
          <w:b/>
          <w:i/>
          <w:sz w:val="22"/>
          <w:szCs w:val="22"/>
        </w:rPr>
        <w:t xml:space="preserve">на </w:t>
      </w:r>
      <w:r w:rsidR="00D771EC" w:rsidRPr="00BB3392">
        <w:rPr>
          <w:b/>
          <w:i/>
          <w:sz w:val="22"/>
          <w:szCs w:val="22"/>
        </w:rPr>
        <w:t xml:space="preserve">странице </w:t>
      </w:r>
      <w:r w:rsidRPr="00BB3392">
        <w:rPr>
          <w:b/>
          <w:i/>
          <w:sz w:val="22"/>
          <w:szCs w:val="22"/>
        </w:rPr>
        <w:t>в сети Интернет по адресу</w:t>
      </w:r>
      <w:r w:rsidR="00ED0F64" w:rsidRPr="00BB3392">
        <w:rPr>
          <w:b/>
          <w:i/>
          <w:sz w:val="22"/>
          <w:szCs w:val="22"/>
        </w:rPr>
        <w:t>:</w:t>
      </w:r>
      <w:r w:rsidR="00F238D5" w:rsidRPr="00FC66DF">
        <w:t xml:space="preserve"> </w:t>
      </w:r>
      <w:hyperlink r:id="rId12" w:history="1">
        <w:r w:rsidR="00AB7DC8" w:rsidRPr="00AB7DC8">
          <w:rPr>
            <w:b/>
            <w:sz w:val="22"/>
            <w:szCs w:val="22"/>
          </w:rPr>
          <w:t>http://e-disclosure.ru/portal/company.aspx?id=35037</w:t>
        </w:r>
      </w:hyperlink>
      <w:r w:rsidR="00E46350" w:rsidRPr="00BB3392">
        <w:rPr>
          <w:b/>
          <w:i/>
          <w:sz w:val="22"/>
          <w:szCs w:val="22"/>
        </w:rPr>
        <w:t xml:space="preserve"> </w:t>
      </w:r>
      <w:r w:rsidR="00F238D5" w:rsidRPr="00BB3392">
        <w:rPr>
          <w:b/>
          <w:i/>
          <w:sz w:val="22"/>
          <w:szCs w:val="22"/>
        </w:rPr>
        <w:t xml:space="preserve"> -  </w:t>
      </w:r>
      <w:r w:rsidRPr="00BB3392">
        <w:rPr>
          <w:b/>
          <w:i/>
          <w:sz w:val="22"/>
          <w:szCs w:val="22"/>
        </w:rPr>
        <w:t>не позднее 2 (двух) дней.</w:t>
      </w:r>
    </w:p>
    <w:p w:rsidR="00AA5B4F" w:rsidRDefault="00795B62" w:rsidP="00313D89">
      <w:pPr>
        <w:spacing w:before="120" w:after="120"/>
        <w:jc w:val="both"/>
        <w:rPr>
          <w:rStyle w:val="SUBST"/>
        </w:rPr>
      </w:pPr>
      <w:r w:rsidRPr="00B25A32">
        <w:rPr>
          <w:rStyle w:val="SUBST"/>
        </w:rPr>
        <w:t xml:space="preserve">До истечения 3 (третьего) дня с даты получения письменного уведомления </w:t>
      </w:r>
      <w:r w:rsidR="008A1F2F">
        <w:rPr>
          <w:rStyle w:val="SUBST"/>
        </w:rPr>
        <w:t>Банка</w:t>
      </w:r>
      <w:r w:rsidR="008A1F2F" w:rsidRPr="00B25A32">
        <w:rPr>
          <w:rStyle w:val="SUBST"/>
        </w:rPr>
        <w:t xml:space="preserve"> </w:t>
      </w:r>
      <w:r w:rsidRPr="00B25A32">
        <w:rPr>
          <w:rStyle w:val="SUBST"/>
        </w:rPr>
        <w:t xml:space="preserve">России об аннулировании государственной регистрации выпуска Облигаций </w:t>
      </w:r>
      <w:r w:rsidR="00C54E91" w:rsidRPr="00B25A32">
        <w:rPr>
          <w:b/>
          <w:bCs/>
          <w:i/>
          <w:iCs/>
          <w:sz w:val="22"/>
          <w:szCs w:val="22"/>
        </w:rPr>
        <w:t xml:space="preserve">класса </w:t>
      </w:r>
      <w:r w:rsidR="002A37B4">
        <w:rPr>
          <w:b/>
          <w:bCs/>
          <w:i/>
          <w:iCs/>
          <w:sz w:val="22"/>
          <w:szCs w:val="22"/>
        </w:rPr>
        <w:t>«А»</w:t>
      </w:r>
      <w:r w:rsidR="00C54E91" w:rsidRPr="00B25A32">
        <w:rPr>
          <w:b/>
          <w:bCs/>
          <w:i/>
          <w:iCs/>
          <w:sz w:val="22"/>
          <w:szCs w:val="22"/>
        </w:rPr>
        <w:t xml:space="preserve"> </w:t>
      </w:r>
      <w:r w:rsidRPr="00B25A32">
        <w:rPr>
          <w:rStyle w:val="SUBST"/>
        </w:rPr>
        <w:t>Эмитент обязан создать комиссию по организации возврата средств, использованных для приобретения Облигаций, владельцам таких Облигаций</w:t>
      </w:r>
      <w:r w:rsidR="00C54E91" w:rsidRPr="00B25A32">
        <w:rPr>
          <w:b/>
          <w:bCs/>
          <w:i/>
          <w:iCs/>
          <w:sz w:val="22"/>
          <w:szCs w:val="22"/>
        </w:rPr>
        <w:t xml:space="preserve"> класса </w:t>
      </w:r>
      <w:r w:rsidR="002A37B4">
        <w:rPr>
          <w:b/>
          <w:bCs/>
          <w:i/>
          <w:iCs/>
          <w:sz w:val="22"/>
          <w:szCs w:val="22"/>
        </w:rPr>
        <w:t>«А»</w:t>
      </w:r>
      <w:r w:rsidRPr="00B25A32">
        <w:rPr>
          <w:rStyle w:val="SUBST"/>
        </w:rPr>
        <w:t xml:space="preserve"> (далее по тексту настоящего </w:t>
      </w:r>
      <w:r w:rsidR="00C54E91" w:rsidRPr="00B25A32">
        <w:rPr>
          <w:rStyle w:val="SUBST"/>
        </w:rPr>
        <w:t>под</w:t>
      </w:r>
      <w:r w:rsidRPr="00B25A32">
        <w:rPr>
          <w:rStyle w:val="SUBST"/>
        </w:rPr>
        <w:t xml:space="preserve">пункта </w:t>
      </w:r>
      <w:r w:rsidR="00CD400B" w:rsidRPr="00B25A32">
        <w:rPr>
          <w:rStyle w:val="SUBST"/>
        </w:rPr>
        <w:t>–</w:t>
      </w:r>
      <w:r w:rsidRPr="00B25A32">
        <w:rPr>
          <w:rStyle w:val="SUBST"/>
        </w:rPr>
        <w:t xml:space="preserve"> </w:t>
      </w:r>
      <w:r w:rsidR="00CD400B" w:rsidRPr="00B25A32">
        <w:rPr>
          <w:rStyle w:val="SUBST"/>
        </w:rPr>
        <w:t>«</w:t>
      </w:r>
      <w:r w:rsidRPr="00B25A32">
        <w:rPr>
          <w:rStyle w:val="SUBST"/>
        </w:rPr>
        <w:t>Комиссия</w:t>
      </w:r>
      <w:r w:rsidR="00CD400B" w:rsidRPr="00B25A32">
        <w:rPr>
          <w:rStyle w:val="SUBST"/>
        </w:rPr>
        <w:t>»</w:t>
      </w:r>
      <w:r w:rsidRPr="00B25A32">
        <w:rPr>
          <w:rStyle w:val="SUBST"/>
        </w:rPr>
        <w:t>).</w:t>
      </w:r>
    </w:p>
    <w:p w:rsidR="00AA5B4F" w:rsidRDefault="00795B62" w:rsidP="00313D89">
      <w:pPr>
        <w:spacing w:before="120" w:after="120"/>
        <w:jc w:val="both"/>
        <w:rPr>
          <w:rStyle w:val="SUBST"/>
        </w:rPr>
      </w:pPr>
      <w:r w:rsidRPr="00B25A32">
        <w:rPr>
          <w:rStyle w:val="SUBST"/>
        </w:rPr>
        <w:t>Комиссия:</w:t>
      </w:r>
    </w:p>
    <w:p w:rsidR="00AA5B4F" w:rsidRDefault="00795B62" w:rsidP="00313D89">
      <w:pPr>
        <w:pStyle w:val="BodyTextIndent1"/>
        <w:widowControl w:val="0"/>
        <w:tabs>
          <w:tab w:val="left" w:pos="4111"/>
        </w:tabs>
        <w:spacing w:before="120" w:after="120"/>
        <w:rPr>
          <w:rStyle w:val="SUBST"/>
          <w:b/>
          <w:bCs/>
          <w:i/>
          <w:iCs/>
          <w:snapToGrid w:val="0"/>
          <w:color w:val="auto"/>
        </w:rPr>
      </w:pPr>
      <w:r w:rsidRPr="00B25A32">
        <w:rPr>
          <w:rStyle w:val="SUBST"/>
          <w:b/>
          <w:bCs/>
          <w:i/>
          <w:iCs/>
          <w:snapToGrid w:val="0"/>
          <w:color w:val="auto"/>
        </w:rPr>
        <w:t xml:space="preserve">- осуществляет уведомление владельцев/номинальных держателей Облигаций </w:t>
      </w:r>
      <w:r w:rsidR="00C54E91" w:rsidRPr="00B25A32">
        <w:rPr>
          <w:rStyle w:val="SUBST"/>
          <w:b/>
          <w:i/>
          <w:snapToGrid w:val="0"/>
          <w:color w:val="auto"/>
        </w:rPr>
        <w:t>класса</w:t>
      </w:r>
      <w:r w:rsidR="00C54E91" w:rsidRPr="00B25A32">
        <w:rPr>
          <w:b w:val="0"/>
          <w:bCs w:val="0"/>
          <w:iCs w:val="0"/>
          <w:color w:val="auto"/>
          <w:sz w:val="22"/>
          <w:szCs w:val="22"/>
        </w:rPr>
        <w:t xml:space="preserve"> </w:t>
      </w:r>
      <w:r w:rsidR="002A37B4">
        <w:rPr>
          <w:bCs w:val="0"/>
          <w:iCs w:val="0"/>
          <w:color w:val="auto"/>
          <w:sz w:val="22"/>
          <w:szCs w:val="22"/>
        </w:rPr>
        <w:t>«А»</w:t>
      </w:r>
      <w:r w:rsidR="00C54E91" w:rsidRPr="00B25A32">
        <w:rPr>
          <w:bCs w:val="0"/>
          <w:iCs w:val="0"/>
          <w:color w:val="auto"/>
          <w:sz w:val="22"/>
          <w:szCs w:val="22"/>
        </w:rPr>
        <w:t xml:space="preserve"> </w:t>
      </w:r>
      <w:r w:rsidRPr="00B25A32">
        <w:rPr>
          <w:rStyle w:val="SUBST"/>
          <w:b/>
          <w:bCs/>
          <w:i/>
          <w:iCs/>
          <w:snapToGrid w:val="0"/>
          <w:color w:val="auto"/>
        </w:rPr>
        <w:t>о порядке  возврата средств, использованных для приобретения Облигаций</w:t>
      </w:r>
      <w:r w:rsidR="005F07C5" w:rsidRPr="00B25A32">
        <w:rPr>
          <w:rStyle w:val="SUBST"/>
          <w:b/>
          <w:bCs/>
          <w:i/>
          <w:iCs/>
          <w:snapToGrid w:val="0"/>
          <w:color w:val="auto"/>
        </w:rPr>
        <w:t xml:space="preserve"> </w:t>
      </w:r>
      <w:r w:rsidR="005F07C5" w:rsidRPr="00B25A32">
        <w:rPr>
          <w:rStyle w:val="SUBST"/>
          <w:b/>
          <w:i/>
          <w:snapToGrid w:val="0"/>
          <w:color w:val="auto"/>
        </w:rPr>
        <w:t>класса</w:t>
      </w:r>
      <w:r w:rsidR="005F07C5" w:rsidRPr="00B25A32">
        <w:rPr>
          <w:b w:val="0"/>
          <w:bCs w:val="0"/>
          <w:iCs w:val="0"/>
          <w:color w:val="auto"/>
          <w:sz w:val="22"/>
          <w:szCs w:val="22"/>
        </w:rPr>
        <w:t xml:space="preserve"> </w:t>
      </w:r>
      <w:r w:rsidR="002A37B4">
        <w:rPr>
          <w:bCs w:val="0"/>
          <w:iCs w:val="0"/>
          <w:color w:val="auto"/>
          <w:sz w:val="22"/>
          <w:szCs w:val="22"/>
        </w:rPr>
        <w:t>«А»</w:t>
      </w:r>
      <w:r w:rsidRPr="00B25A32">
        <w:rPr>
          <w:rStyle w:val="SUBST"/>
          <w:b/>
          <w:bCs/>
          <w:i/>
          <w:iCs/>
          <w:snapToGrid w:val="0"/>
          <w:color w:val="auto"/>
        </w:rPr>
        <w:t xml:space="preserve">, </w:t>
      </w:r>
    </w:p>
    <w:p w:rsidR="00AA5B4F" w:rsidRDefault="00795B62" w:rsidP="00313D89">
      <w:pPr>
        <w:spacing w:before="120" w:after="120"/>
        <w:jc w:val="both"/>
        <w:rPr>
          <w:rStyle w:val="SUBST"/>
        </w:rPr>
      </w:pPr>
      <w:r w:rsidRPr="00B25A32">
        <w:rPr>
          <w:rStyle w:val="SUBST"/>
        </w:rPr>
        <w:t>- организует возврат средств, использованных для приобретения Облигаций</w:t>
      </w:r>
      <w:r w:rsidR="005F07C5" w:rsidRPr="00B25A32">
        <w:rPr>
          <w:rStyle w:val="SUBST"/>
        </w:rPr>
        <w:t xml:space="preserve"> </w:t>
      </w:r>
      <w:r w:rsidR="005F07C5" w:rsidRPr="00B25A32">
        <w:rPr>
          <w:rStyle w:val="SUBST"/>
          <w:snapToGrid w:val="0"/>
        </w:rPr>
        <w:t>класса</w:t>
      </w:r>
      <w:r w:rsidR="005F07C5" w:rsidRPr="00B25A32">
        <w:rPr>
          <w:bCs/>
          <w:i/>
          <w:iCs/>
          <w:sz w:val="22"/>
          <w:szCs w:val="22"/>
        </w:rPr>
        <w:t xml:space="preserve"> </w:t>
      </w:r>
      <w:r w:rsidR="002A37B4">
        <w:rPr>
          <w:b/>
          <w:bCs/>
          <w:i/>
          <w:iCs/>
          <w:sz w:val="22"/>
          <w:szCs w:val="22"/>
        </w:rPr>
        <w:t>«А»</w:t>
      </w:r>
      <w:r w:rsidRPr="00B25A32">
        <w:rPr>
          <w:rStyle w:val="SUBST"/>
        </w:rPr>
        <w:t>, владельцам/номинальным держателям Облигаций</w:t>
      </w:r>
      <w:r w:rsidR="005F07C5" w:rsidRPr="00B25A32">
        <w:rPr>
          <w:rStyle w:val="SUBST"/>
          <w:snapToGrid w:val="0"/>
        </w:rPr>
        <w:t xml:space="preserve"> класса</w:t>
      </w:r>
      <w:r w:rsidR="005F07C5" w:rsidRPr="00B25A32">
        <w:rPr>
          <w:bCs/>
          <w:i/>
          <w:iCs/>
          <w:sz w:val="22"/>
          <w:szCs w:val="22"/>
        </w:rPr>
        <w:t xml:space="preserve"> </w:t>
      </w:r>
      <w:r w:rsidR="002A37B4">
        <w:rPr>
          <w:b/>
          <w:bCs/>
          <w:i/>
          <w:iCs/>
          <w:sz w:val="22"/>
          <w:szCs w:val="22"/>
        </w:rPr>
        <w:t>«А»</w:t>
      </w:r>
      <w:r w:rsidRPr="00B25A32">
        <w:rPr>
          <w:rStyle w:val="SUBST"/>
        </w:rPr>
        <w:t xml:space="preserve">, </w:t>
      </w:r>
    </w:p>
    <w:p w:rsidR="00AA5B4F" w:rsidRDefault="00795B62" w:rsidP="00313D89">
      <w:pPr>
        <w:spacing w:before="120" w:after="120"/>
        <w:jc w:val="both"/>
        <w:rPr>
          <w:rStyle w:val="SUBST"/>
        </w:rPr>
      </w:pPr>
      <w:r w:rsidRPr="00B25A32">
        <w:rPr>
          <w:rStyle w:val="SUBST"/>
        </w:rPr>
        <w:t xml:space="preserve">- определяет размер возвращаемых каждому владельцу/номинальному держателю Облигаций </w:t>
      </w:r>
      <w:r w:rsidR="005F07C5" w:rsidRPr="00B25A32">
        <w:rPr>
          <w:rStyle w:val="SUBST"/>
        </w:rPr>
        <w:t xml:space="preserve">класса </w:t>
      </w:r>
      <w:r w:rsidR="002A37B4">
        <w:rPr>
          <w:rStyle w:val="SUBST"/>
        </w:rPr>
        <w:t>«А»</w:t>
      </w:r>
      <w:r w:rsidR="005F07C5" w:rsidRPr="00B25A32">
        <w:rPr>
          <w:rStyle w:val="SUBST"/>
        </w:rPr>
        <w:t xml:space="preserve"> </w:t>
      </w:r>
      <w:r w:rsidRPr="00B25A32">
        <w:rPr>
          <w:rStyle w:val="SUBST"/>
        </w:rPr>
        <w:t>средств, использованных для приобретения Облигаций</w:t>
      </w:r>
      <w:r w:rsidR="005F07C5" w:rsidRPr="00B25A32">
        <w:rPr>
          <w:rStyle w:val="SUBST"/>
        </w:rPr>
        <w:t xml:space="preserve"> класса </w:t>
      </w:r>
      <w:r w:rsidR="002A37B4">
        <w:rPr>
          <w:rStyle w:val="SUBST"/>
        </w:rPr>
        <w:t>«А»</w:t>
      </w:r>
      <w:r w:rsidRPr="00B25A32">
        <w:rPr>
          <w:rStyle w:val="SUBST"/>
        </w:rPr>
        <w:t>,</w:t>
      </w:r>
    </w:p>
    <w:p w:rsidR="00AA5B4F" w:rsidRDefault="00795B62" w:rsidP="00313D89">
      <w:pPr>
        <w:spacing w:before="120" w:after="120"/>
        <w:jc w:val="both"/>
        <w:rPr>
          <w:rStyle w:val="SUBST"/>
        </w:rPr>
      </w:pPr>
      <w:r w:rsidRPr="00B25A32">
        <w:rPr>
          <w:rStyle w:val="SUBST"/>
        </w:rPr>
        <w:t xml:space="preserve">- составляет ведомость возвращаемых владельцам/номинальным держателям Облигаций </w:t>
      </w:r>
      <w:r w:rsidR="005F07C5" w:rsidRPr="00B25A32">
        <w:rPr>
          <w:rStyle w:val="SUBST"/>
        </w:rPr>
        <w:t xml:space="preserve">класса </w:t>
      </w:r>
      <w:r w:rsidR="002A37B4">
        <w:rPr>
          <w:rStyle w:val="SUBST"/>
        </w:rPr>
        <w:t>«А»</w:t>
      </w:r>
      <w:r w:rsidR="005F07C5" w:rsidRPr="00B25A32">
        <w:rPr>
          <w:rStyle w:val="SUBST"/>
        </w:rPr>
        <w:t xml:space="preserve"> </w:t>
      </w:r>
      <w:r w:rsidRPr="00B25A32">
        <w:rPr>
          <w:rStyle w:val="SUBST"/>
        </w:rPr>
        <w:t>средств, использованных для приобретения Облигаций</w:t>
      </w:r>
      <w:r w:rsidR="005F07C5" w:rsidRPr="00B25A32">
        <w:rPr>
          <w:rStyle w:val="SUBST"/>
        </w:rPr>
        <w:t xml:space="preserve"> класса </w:t>
      </w:r>
      <w:r w:rsidR="002A37B4">
        <w:rPr>
          <w:rStyle w:val="SUBST"/>
        </w:rPr>
        <w:t>«А»</w:t>
      </w:r>
      <w:r w:rsidRPr="00B25A32">
        <w:rPr>
          <w:rStyle w:val="SUBST"/>
        </w:rPr>
        <w:t xml:space="preserve">. </w:t>
      </w:r>
    </w:p>
    <w:p w:rsidR="00AA5B4F" w:rsidRDefault="00795B62" w:rsidP="00313D89">
      <w:pPr>
        <w:spacing w:before="120" w:after="120"/>
        <w:jc w:val="both"/>
        <w:rPr>
          <w:rStyle w:val="SUBST"/>
        </w:rPr>
      </w:pPr>
      <w:r w:rsidRPr="00B25A32">
        <w:rPr>
          <w:rStyle w:val="SUBST"/>
        </w:rPr>
        <w:t>Комиссия в срок, не позднее 45 (сорока пяти)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по тексту настоящего пункта - "Ведомость"). Ведомость составляется на основании списка владельцев ценных бумаг, государственная регистрация выпуска которых аннулирована.</w:t>
      </w:r>
    </w:p>
    <w:p w:rsidR="00AA5B4F" w:rsidRDefault="00795B62" w:rsidP="00313D89">
      <w:pPr>
        <w:spacing w:before="120" w:after="120"/>
        <w:jc w:val="both"/>
        <w:rPr>
          <w:rStyle w:val="SUBST"/>
        </w:rPr>
      </w:pPr>
      <w:r w:rsidRPr="00B25A32">
        <w:rPr>
          <w:rStyle w:val="SUBST"/>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AA5B4F" w:rsidRDefault="00795B62" w:rsidP="00313D89">
      <w:pPr>
        <w:spacing w:before="120" w:after="120"/>
        <w:jc w:val="both"/>
        <w:rPr>
          <w:rStyle w:val="SUBST"/>
        </w:rPr>
      </w:pPr>
      <w:r w:rsidRPr="00B25A32">
        <w:rPr>
          <w:rStyle w:val="SUBST"/>
        </w:rPr>
        <w:t>Средства, использованные для приобретения Облигаций</w:t>
      </w:r>
      <w:r w:rsidR="005F07C5" w:rsidRPr="00B25A32">
        <w:rPr>
          <w:rStyle w:val="SUBST"/>
        </w:rPr>
        <w:t xml:space="preserve"> класса </w:t>
      </w:r>
      <w:r w:rsidR="002A37B4">
        <w:rPr>
          <w:rStyle w:val="SUBST"/>
        </w:rPr>
        <w:t>«А»</w:t>
      </w:r>
      <w:r w:rsidRPr="00B25A32">
        <w:rPr>
          <w:rStyle w:val="SUBST"/>
        </w:rPr>
        <w:t>, возвращаются приобретателям в денежной  форме.</w:t>
      </w:r>
    </w:p>
    <w:p w:rsidR="00AA5B4F" w:rsidRDefault="00795B62" w:rsidP="00313D89">
      <w:pPr>
        <w:spacing w:before="120" w:after="120"/>
        <w:jc w:val="both"/>
        <w:rPr>
          <w:rStyle w:val="SUBST"/>
        </w:rPr>
      </w:pPr>
      <w:r w:rsidRPr="00B25A32">
        <w:rPr>
          <w:rStyle w:val="SUBST"/>
        </w:rPr>
        <w:t xml:space="preserve">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по тексту настоящего пункта - </w:t>
      </w:r>
      <w:r w:rsidR="00CD400B" w:rsidRPr="00B25A32">
        <w:rPr>
          <w:rStyle w:val="SUBST"/>
        </w:rPr>
        <w:t>«</w:t>
      </w:r>
      <w:r w:rsidRPr="00B25A32">
        <w:rPr>
          <w:rStyle w:val="SUBST"/>
        </w:rPr>
        <w:t>Уведомление</w:t>
      </w:r>
      <w:r w:rsidR="00CD400B" w:rsidRPr="00B25A32">
        <w:rPr>
          <w:rStyle w:val="SUBST"/>
        </w:rPr>
        <w:t>»</w:t>
      </w:r>
      <w:r w:rsidRPr="00B25A32">
        <w:rPr>
          <w:rStyle w:val="SUBST"/>
        </w:rPr>
        <w:t>). Такое Уведомление должно содержать следующие сведения:</w:t>
      </w:r>
    </w:p>
    <w:p w:rsidR="00AA5B4F" w:rsidRDefault="00795B62" w:rsidP="00313D89">
      <w:pPr>
        <w:spacing w:before="120" w:after="120"/>
        <w:jc w:val="both"/>
        <w:rPr>
          <w:rStyle w:val="SUBST"/>
        </w:rPr>
      </w:pPr>
      <w:r w:rsidRPr="00B25A32">
        <w:rPr>
          <w:rStyle w:val="SUBST"/>
        </w:rPr>
        <w:t>- полное фирменное наименование Эмитента ценных бумаг;</w:t>
      </w:r>
    </w:p>
    <w:p w:rsidR="00AA5B4F" w:rsidRDefault="00795B62" w:rsidP="00313D89">
      <w:pPr>
        <w:spacing w:before="120" w:after="120"/>
        <w:jc w:val="both"/>
        <w:rPr>
          <w:rStyle w:val="SUBST"/>
        </w:rPr>
      </w:pPr>
      <w:r w:rsidRPr="00B25A32">
        <w:rPr>
          <w:rStyle w:val="SUBST"/>
        </w:rPr>
        <w:t>- наименование регистрирующего органа, принявшего решение о признании выпуска ценных бумаг несостоявшимся;</w:t>
      </w:r>
    </w:p>
    <w:p w:rsidR="00AA5B4F" w:rsidRDefault="00795B62" w:rsidP="00313D89">
      <w:pPr>
        <w:spacing w:before="120" w:after="120"/>
        <w:jc w:val="both"/>
        <w:rPr>
          <w:rStyle w:val="SUBST"/>
        </w:rPr>
      </w:pPr>
      <w:r w:rsidRPr="00B25A32">
        <w:rPr>
          <w:rStyle w:val="SUBST"/>
        </w:rPr>
        <w:t>- 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AA5B4F" w:rsidRDefault="00795B62" w:rsidP="00313D89">
      <w:pPr>
        <w:spacing w:before="120" w:after="120"/>
        <w:jc w:val="both"/>
        <w:rPr>
          <w:rStyle w:val="SUBST"/>
        </w:rPr>
      </w:pPr>
      <w:r w:rsidRPr="00B25A32">
        <w:rPr>
          <w:rStyle w:val="SUBST"/>
        </w:rPr>
        <w:t>- 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AA5B4F" w:rsidRDefault="00795B62" w:rsidP="00313D89">
      <w:pPr>
        <w:spacing w:before="120" w:after="120"/>
        <w:jc w:val="both"/>
        <w:rPr>
          <w:rStyle w:val="SUBST"/>
        </w:rPr>
      </w:pPr>
      <w:r w:rsidRPr="00B25A32">
        <w:rPr>
          <w:rStyle w:val="SUBST"/>
        </w:rPr>
        <w:t>- 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AA5B4F" w:rsidRDefault="00795B62" w:rsidP="00313D89">
      <w:pPr>
        <w:spacing w:before="120" w:after="120"/>
        <w:jc w:val="both"/>
        <w:rPr>
          <w:rStyle w:val="SUBST"/>
        </w:rPr>
      </w:pPr>
      <w:r w:rsidRPr="00B25A32">
        <w:rPr>
          <w:rStyle w:val="SUBST"/>
        </w:rPr>
        <w:t>- дату аннулирования государственной регистрации выпуска ценных бумаг;</w:t>
      </w:r>
    </w:p>
    <w:p w:rsidR="00AA5B4F" w:rsidRDefault="00795B62" w:rsidP="00313D89">
      <w:pPr>
        <w:spacing w:before="120" w:after="120"/>
        <w:jc w:val="both"/>
        <w:rPr>
          <w:rStyle w:val="SUBST"/>
        </w:rPr>
      </w:pPr>
      <w:r w:rsidRPr="00B25A32">
        <w:rPr>
          <w:rStyle w:val="SUBST"/>
        </w:rPr>
        <w:t>- фамилию, имя, отчество (полное фирменное наименование) владельца ценных бумаг;</w:t>
      </w:r>
    </w:p>
    <w:p w:rsidR="00AA5B4F" w:rsidRDefault="00795B62" w:rsidP="00313D89">
      <w:pPr>
        <w:spacing w:before="120" w:after="120"/>
        <w:jc w:val="both"/>
        <w:rPr>
          <w:rStyle w:val="SUBST"/>
        </w:rPr>
      </w:pPr>
      <w:r w:rsidRPr="00B25A32">
        <w:rPr>
          <w:rStyle w:val="SUBST"/>
        </w:rPr>
        <w:t>- место жительства (почтовый адрес) владельца ценных бумаг;</w:t>
      </w:r>
    </w:p>
    <w:p w:rsidR="00AA5B4F" w:rsidRDefault="00795B62" w:rsidP="00313D89">
      <w:pPr>
        <w:spacing w:before="120" w:after="120"/>
        <w:jc w:val="both"/>
        <w:rPr>
          <w:rStyle w:val="SUBST"/>
        </w:rPr>
      </w:pPr>
      <w:r w:rsidRPr="00B25A32">
        <w:rPr>
          <w:rStyle w:val="SUBST"/>
        </w:rPr>
        <w:t>- категорию владельца ценных бумаг (первый и (или) иной приобретатель);</w:t>
      </w:r>
    </w:p>
    <w:p w:rsidR="00AA5B4F" w:rsidRDefault="00795B62" w:rsidP="00313D89">
      <w:pPr>
        <w:spacing w:before="120" w:after="120"/>
        <w:jc w:val="both"/>
        <w:rPr>
          <w:rStyle w:val="SUBST"/>
        </w:rPr>
      </w:pPr>
      <w:r w:rsidRPr="00B25A32">
        <w:rPr>
          <w:rStyle w:val="SUBST"/>
        </w:rPr>
        <w:t>- количество ценных бумаг, которое подлежит изъятию у владельца, с указанием вида, категории (типа), серии;</w:t>
      </w:r>
    </w:p>
    <w:p w:rsidR="00AA5B4F" w:rsidRDefault="00795B62" w:rsidP="00313D89">
      <w:pPr>
        <w:spacing w:before="120" w:after="120"/>
        <w:jc w:val="both"/>
        <w:rPr>
          <w:rStyle w:val="SUBST"/>
        </w:rPr>
      </w:pPr>
      <w:r w:rsidRPr="00B25A32">
        <w:rPr>
          <w:rStyle w:val="SUBST"/>
        </w:rPr>
        <w:t>- размер средств инвестирования, которые подлежат возврату владельцу ценных бумаг;</w:t>
      </w:r>
    </w:p>
    <w:p w:rsidR="00AA5B4F" w:rsidRDefault="00795B62" w:rsidP="00313D89">
      <w:pPr>
        <w:spacing w:before="120" w:after="120"/>
        <w:jc w:val="both"/>
        <w:rPr>
          <w:rStyle w:val="SUBST"/>
        </w:rPr>
      </w:pPr>
      <w:r w:rsidRPr="00B25A32">
        <w:rPr>
          <w:rStyle w:val="SUBST"/>
        </w:rPr>
        <w:t>- порядок и сроки изъятия ценных бумаг из обращения и возврата средств инвестирования;</w:t>
      </w:r>
    </w:p>
    <w:p w:rsidR="00AA5B4F" w:rsidRDefault="00795B62" w:rsidP="00313D89">
      <w:pPr>
        <w:spacing w:before="120" w:after="120"/>
        <w:jc w:val="both"/>
        <w:rPr>
          <w:rStyle w:val="SUBST"/>
        </w:rPr>
      </w:pPr>
      <w:r w:rsidRPr="00B25A32">
        <w:rPr>
          <w:rStyle w:val="SUBST"/>
        </w:rPr>
        <w:t>- указание на то, что не допускается совершение сделок с ценными бумагами, государственная регистрация выпуска которых аннулирована;</w:t>
      </w:r>
    </w:p>
    <w:p w:rsidR="00AA5B4F" w:rsidRDefault="00795B62" w:rsidP="00313D89">
      <w:pPr>
        <w:spacing w:before="120" w:after="120"/>
        <w:jc w:val="both"/>
        <w:rPr>
          <w:rStyle w:val="SUBST"/>
        </w:rPr>
      </w:pPr>
      <w:r w:rsidRPr="00B25A32">
        <w:rPr>
          <w:rStyle w:val="SUBST"/>
        </w:rPr>
        <w:t>- адрес, по которому необходимо направить заявление о возврате средств инвестирования, и контактные телефоны Эмитента.</w:t>
      </w:r>
    </w:p>
    <w:p w:rsidR="00AA5B4F" w:rsidRDefault="00795B62" w:rsidP="00313D89">
      <w:pPr>
        <w:spacing w:before="120" w:after="120"/>
        <w:jc w:val="both"/>
        <w:rPr>
          <w:rStyle w:val="SUBST"/>
        </w:rPr>
      </w:pPr>
      <w:r w:rsidRPr="00B25A32">
        <w:rPr>
          <w:rStyle w:val="SUBST"/>
        </w:rPr>
        <w:t>К Уведомлению должен быть приложен бланк заявления владельца ценных бумаг о возврате средств инвестирования.</w:t>
      </w:r>
    </w:p>
    <w:p w:rsidR="005D537B" w:rsidRDefault="00795B62" w:rsidP="00313D89">
      <w:pPr>
        <w:spacing w:before="120" w:after="120"/>
        <w:jc w:val="both"/>
        <w:rPr>
          <w:b/>
          <w:i/>
          <w:sz w:val="22"/>
          <w:szCs w:val="22"/>
        </w:rPr>
      </w:pPr>
      <w:r w:rsidRPr="00B25A32">
        <w:rPr>
          <w:rStyle w:val="SUBST"/>
        </w:rPr>
        <w:t xml:space="preserve">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 </w:t>
      </w:r>
      <w:r w:rsidR="00F87A97" w:rsidRPr="00F87A97">
        <w:rPr>
          <w:rStyle w:val="SUBST"/>
        </w:rPr>
        <w:t xml:space="preserve">Такое сообщение должно быть опубликовано в периодическом печатном </w:t>
      </w:r>
      <w:r w:rsidR="006A3960">
        <w:rPr>
          <w:rStyle w:val="SUBST"/>
        </w:rPr>
        <w:t xml:space="preserve">издании, доступном большинству владельцев ценных бумаг, подлежащих изъятию из обращения (газета </w:t>
      </w:r>
      <w:r w:rsidR="006A3960" w:rsidRPr="006A3960">
        <w:rPr>
          <w:b/>
          <w:i/>
          <w:sz w:val="22"/>
          <w:szCs w:val="22"/>
        </w:rPr>
        <w:t>«</w:t>
      </w:r>
      <w:r w:rsidR="00A167E5" w:rsidRPr="00A167E5">
        <w:rPr>
          <w:b/>
          <w:i/>
          <w:sz w:val="22"/>
          <w:szCs w:val="22"/>
        </w:rPr>
        <w:t>Московские новости»</w:t>
      </w:r>
      <w:r w:rsidR="006A3960">
        <w:rPr>
          <w:rStyle w:val="SUBST"/>
        </w:rPr>
        <w:t>, а также в «Приложении к Вестнику Федеральной службы по финансовым</w:t>
      </w:r>
      <w:r w:rsidR="00F87A97" w:rsidRPr="00F87A97">
        <w:rPr>
          <w:rStyle w:val="SUBST"/>
        </w:rPr>
        <w:t xml:space="preserve"> рынкам»)</w:t>
      </w:r>
      <w:r w:rsidRPr="006C54E3">
        <w:rPr>
          <w:rStyle w:val="SUBST"/>
        </w:rPr>
        <w:t xml:space="preserve"> и</w:t>
      </w:r>
      <w:r w:rsidRPr="00B25A32">
        <w:rPr>
          <w:rStyle w:val="SUBST"/>
        </w:rPr>
        <w:t xml:space="preserve"> ленте новостей. Дополнительно информация публикуется на </w:t>
      </w:r>
      <w:r w:rsidR="00E1110E" w:rsidRPr="00B25A32">
        <w:rPr>
          <w:rStyle w:val="SUBST"/>
        </w:rPr>
        <w:t>страниц</w:t>
      </w:r>
      <w:r w:rsidR="00E1110E">
        <w:rPr>
          <w:rStyle w:val="SUBST"/>
        </w:rPr>
        <w:t>е</w:t>
      </w:r>
      <w:r w:rsidR="00E1110E" w:rsidRPr="00B25A32">
        <w:rPr>
          <w:rStyle w:val="SUBST"/>
        </w:rPr>
        <w:t xml:space="preserve"> </w:t>
      </w:r>
      <w:r w:rsidRPr="00B25A32">
        <w:rPr>
          <w:rStyle w:val="SUBST"/>
        </w:rPr>
        <w:t xml:space="preserve">в сети Интернет по </w:t>
      </w:r>
      <w:r w:rsidR="0026090C">
        <w:rPr>
          <w:rStyle w:val="SUBST"/>
        </w:rPr>
        <w:t>адресу</w:t>
      </w:r>
      <w:r w:rsidR="00E1110E">
        <w:rPr>
          <w:rStyle w:val="SUBST"/>
        </w:rPr>
        <w:t>:</w:t>
      </w:r>
      <w:r w:rsidR="00FB7C5A">
        <w:rPr>
          <w:rStyle w:val="SUBST"/>
        </w:rPr>
        <w:t xml:space="preserve"> </w:t>
      </w:r>
      <w:hyperlink r:id="rId13" w:history="1">
        <w:r w:rsidR="00AB7DC8" w:rsidRPr="00AB7DC8">
          <w:rPr>
            <w:rStyle w:val="SUBST"/>
          </w:rPr>
          <w:t>http://e-disclosure.ru/portal/company.aspx?id=35037</w:t>
        </w:r>
      </w:hyperlink>
      <w:r w:rsidR="00AC7889" w:rsidRPr="00AB7DC8">
        <w:rPr>
          <w:rStyle w:val="SUBST"/>
        </w:rPr>
        <w:t>.</w:t>
      </w:r>
    </w:p>
    <w:p w:rsidR="00AA5B4F" w:rsidRDefault="00795B62" w:rsidP="00313D89">
      <w:pPr>
        <w:spacing w:before="120" w:after="120"/>
        <w:jc w:val="both"/>
        <w:rPr>
          <w:rStyle w:val="SUBST"/>
        </w:rPr>
      </w:pPr>
      <w:r w:rsidRPr="00B25A32">
        <w:rPr>
          <w:rStyle w:val="SUBST"/>
        </w:rPr>
        <w:t>Заявление владельца/номинального держателя Облигаций</w:t>
      </w:r>
      <w:r w:rsidR="005F07C5" w:rsidRPr="00B25A32">
        <w:rPr>
          <w:rStyle w:val="SUBST"/>
        </w:rPr>
        <w:t xml:space="preserve"> класса </w:t>
      </w:r>
      <w:r w:rsidR="002A37B4">
        <w:rPr>
          <w:rStyle w:val="SUBST"/>
        </w:rPr>
        <w:t>«А»</w:t>
      </w:r>
      <w:r w:rsidRPr="00B25A32">
        <w:rPr>
          <w:rStyle w:val="SUBST"/>
        </w:rPr>
        <w:t xml:space="preserve"> о возврате средств, использованных для приобретения Облигаций</w:t>
      </w:r>
      <w:r w:rsidR="005F07C5" w:rsidRPr="00B25A32">
        <w:rPr>
          <w:rStyle w:val="SUBST"/>
        </w:rPr>
        <w:t xml:space="preserve"> класса </w:t>
      </w:r>
      <w:r w:rsidR="002A37B4">
        <w:rPr>
          <w:rStyle w:val="SUBST"/>
        </w:rPr>
        <w:t>«А»</w:t>
      </w:r>
      <w:r w:rsidRPr="00B25A32">
        <w:rPr>
          <w:rStyle w:val="SUBST"/>
        </w:rPr>
        <w:t xml:space="preserve">, должно содержать следующие сведения: </w:t>
      </w:r>
    </w:p>
    <w:p w:rsidR="00AA5B4F" w:rsidRDefault="00795B62" w:rsidP="00313D89">
      <w:pPr>
        <w:spacing w:before="120" w:after="120"/>
        <w:jc w:val="both"/>
        <w:rPr>
          <w:rStyle w:val="SUBST"/>
        </w:rPr>
      </w:pPr>
      <w:r w:rsidRPr="00B25A32">
        <w:rPr>
          <w:rStyle w:val="SUBST"/>
        </w:rPr>
        <w:t>- ФИО/ полное фирменное наименование владельца Облигаций</w:t>
      </w:r>
      <w:r w:rsidR="005F07C5" w:rsidRPr="00B25A32">
        <w:rPr>
          <w:rStyle w:val="SUBST"/>
        </w:rPr>
        <w:t xml:space="preserve"> класса </w:t>
      </w:r>
      <w:r w:rsidR="002A37B4">
        <w:rPr>
          <w:rStyle w:val="SUBST"/>
        </w:rPr>
        <w:t>«А»</w:t>
      </w:r>
      <w:r w:rsidRPr="00B25A32">
        <w:rPr>
          <w:rStyle w:val="SUBST"/>
        </w:rPr>
        <w:t xml:space="preserve">; </w:t>
      </w:r>
    </w:p>
    <w:p w:rsidR="00AA5B4F" w:rsidRDefault="00795B62" w:rsidP="00313D89">
      <w:pPr>
        <w:spacing w:before="120" w:after="120"/>
        <w:jc w:val="both"/>
        <w:rPr>
          <w:rStyle w:val="SUBST"/>
        </w:rPr>
      </w:pPr>
      <w:r w:rsidRPr="00B25A32">
        <w:rPr>
          <w:rStyle w:val="SUBST"/>
        </w:rPr>
        <w:t>- место жительства (почтовый адрес) владельца Облигаций</w:t>
      </w:r>
      <w:r w:rsidR="005F07C5" w:rsidRPr="00B25A32">
        <w:rPr>
          <w:rStyle w:val="SUBST"/>
        </w:rPr>
        <w:t xml:space="preserve"> класса </w:t>
      </w:r>
      <w:r w:rsidR="002A37B4">
        <w:rPr>
          <w:rStyle w:val="SUBST"/>
        </w:rPr>
        <w:t>«А»</w:t>
      </w:r>
      <w:r w:rsidRPr="00B25A32">
        <w:rPr>
          <w:rStyle w:val="SUBST"/>
        </w:rPr>
        <w:t xml:space="preserve">; </w:t>
      </w:r>
    </w:p>
    <w:p w:rsidR="00AA5B4F" w:rsidRDefault="00795B62" w:rsidP="00313D89">
      <w:pPr>
        <w:spacing w:before="120" w:after="120"/>
        <w:jc w:val="both"/>
        <w:rPr>
          <w:rStyle w:val="SUBST"/>
        </w:rPr>
      </w:pPr>
      <w:r w:rsidRPr="00B25A32">
        <w:rPr>
          <w:rStyle w:val="SUBST"/>
        </w:rPr>
        <w:t>- сумма средств в рублях, подлежащая возврату владельцу Облигаций</w:t>
      </w:r>
      <w:r w:rsidR="005F07C5" w:rsidRPr="00B25A32">
        <w:rPr>
          <w:rStyle w:val="SUBST"/>
        </w:rPr>
        <w:t xml:space="preserve"> класса </w:t>
      </w:r>
      <w:r w:rsidR="002A37B4">
        <w:rPr>
          <w:rStyle w:val="SUBST"/>
        </w:rPr>
        <w:t>«А»</w:t>
      </w:r>
      <w:r w:rsidRPr="00B25A32">
        <w:rPr>
          <w:rStyle w:val="SUBST"/>
        </w:rPr>
        <w:t xml:space="preserve">. </w:t>
      </w:r>
    </w:p>
    <w:p w:rsidR="00AA5B4F" w:rsidRDefault="00795B62" w:rsidP="00313D89">
      <w:pPr>
        <w:spacing w:before="120" w:after="120"/>
        <w:jc w:val="both"/>
        <w:rPr>
          <w:rStyle w:val="SUBST"/>
        </w:rPr>
      </w:pPr>
      <w:r w:rsidRPr="00B25A32">
        <w:rPr>
          <w:rStyle w:val="SUBST"/>
        </w:rPr>
        <w:t xml:space="preserve">Заявление должно быть подписано владельцем изымаемых из обращения Облигаций </w:t>
      </w:r>
      <w:r w:rsidR="005F07C5" w:rsidRPr="00B25A32">
        <w:rPr>
          <w:rStyle w:val="SUBST"/>
        </w:rPr>
        <w:t xml:space="preserve">класса </w:t>
      </w:r>
      <w:r w:rsidR="002A37B4">
        <w:rPr>
          <w:rStyle w:val="SUBST"/>
        </w:rPr>
        <w:t>«А»</w:t>
      </w:r>
      <w:r w:rsidR="00D47649">
        <w:rPr>
          <w:rStyle w:val="SUBST"/>
        </w:rPr>
        <w:t xml:space="preserve"> </w:t>
      </w:r>
      <w:r w:rsidRPr="00B25A32">
        <w:rPr>
          <w:rStyle w:val="SUBST"/>
        </w:rPr>
        <w:t xml:space="preserve">или его представителем. К заявлению в случае его подписания представителем владельца Облигаций </w:t>
      </w:r>
      <w:r w:rsidR="005F07C5" w:rsidRPr="00B25A32">
        <w:rPr>
          <w:rStyle w:val="SUBST"/>
        </w:rPr>
        <w:t xml:space="preserve">класса </w:t>
      </w:r>
      <w:r w:rsidR="002A37B4">
        <w:rPr>
          <w:rStyle w:val="SUBST"/>
        </w:rPr>
        <w:t>«А»</w:t>
      </w:r>
      <w:r w:rsidR="00314440" w:rsidRPr="00B25A32">
        <w:rPr>
          <w:rStyle w:val="SUBST"/>
        </w:rPr>
        <w:t xml:space="preserve"> </w:t>
      </w:r>
      <w:r w:rsidRPr="00B25A32">
        <w:rPr>
          <w:rStyle w:val="SUBST"/>
        </w:rPr>
        <w:t xml:space="preserve">должны быть приложены документы, подтверждающие его полномочия. </w:t>
      </w:r>
    </w:p>
    <w:p w:rsidR="00AA5B4F" w:rsidRDefault="00795B62" w:rsidP="00313D89">
      <w:pPr>
        <w:spacing w:before="120" w:after="120"/>
        <w:jc w:val="both"/>
        <w:rPr>
          <w:rStyle w:val="SUBST"/>
        </w:rPr>
      </w:pPr>
      <w:r w:rsidRPr="00B25A32">
        <w:rPr>
          <w:rStyle w:val="SUBST"/>
        </w:rPr>
        <w:t>Заявление о возврате средств должно быть направлено владельцем изымаемых из обращения Облигаций</w:t>
      </w:r>
      <w:r w:rsidR="00314440" w:rsidRPr="00B25A32">
        <w:rPr>
          <w:rStyle w:val="SUBST"/>
        </w:rPr>
        <w:t xml:space="preserve"> класса </w:t>
      </w:r>
      <w:r w:rsidR="002A37B4">
        <w:rPr>
          <w:rStyle w:val="SUBST"/>
        </w:rPr>
        <w:t>«А»</w:t>
      </w:r>
      <w:r w:rsidRPr="00B25A32">
        <w:rPr>
          <w:rStyle w:val="SUBST"/>
        </w:rPr>
        <w:t xml:space="preserve"> Эмитенту в срок, не позднее 10 (десяти) дней с даты получения владельцем Облигаций </w:t>
      </w:r>
      <w:r w:rsidR="00314440" w:rsidRPr="00B25A32">
        <w:rPr>
          <w:rStyle w:val="SUBST"/>
        </w:rPr>
        <w:t xml:space="preserve">класса </w:t>
      </w:r>
      <w:r w:rsidR="002A37B4">
        <w:rPr>
          <w:rStyle w:val="SUBST"/>
        </w:rPr>
        <w:t>«А»</w:t>
      </w:r>
      <w:r w:rsidR="00314440" w:rsidRPr="00B25A32">
        <w:rPr>
          <w:rStyle w:val="SUBST"/>
        </w:rPr>
        <w:t xml:space="preserve"> </w:t>
      </w:r>
      <w:r w:rsidRPr="00B25A32">
        <w:rPr>
          <w:rStyle w:val="SUBST"/>
        </w:rPr>
        <w:t xml:space="preserve">Уведомления. </w:t>
      </w:r>
    </w:p>
    <w:p w:rsidR="00AA5B4F" w:rsidRDefault="00795B62" w:rsidP="00313D89">
      <w:pPr>
        <w:pStyle w:val="22"/>
        <w:widowControl w:val="0"/>
        <w:spacing w:before="120" w:line="240" w:lineRule="auto"/>
        <w:ind w:left="0"/>
        <w:jc w:val="both"/>
        <w:rPr>
          <w:rStyle w:val="SUBST"/>
          <w:snapToGrid w:val="0"/>
        </w:rPr>
      </w:pPr>
      <w:r w:rsidRPr="00B25A32">
        <w:rPr>
          <w:rStyle w:val="SUBST"/>
          <w:snapToGrid w:val="0"/>
        </w:rPr>
        <w:t xml:space="preserve">Владелец Облигаций </w:t>
      </w:r>
      <w:r w:rsidR="00314440" w:rsidRPr="00B25A32">
        <w:rPr>
          <w:rStyle w:val="SUBST"/>
        </w:rPr>
        <w:t xml:space="preserve">класса </w:t>
      </w:r>
      <w:r w:rsidR="002A37B4">
        <w:rPr>
          <w:rStyle w:val="SUBST"/>
        </w:rPr>
        <w:t>«А»</w:t>
      </w:r>
      <w:r w:rsidR="00314440" w:rsidRPr="00B25A32">
        <w:rPr>
          <w:rStyle w:val="SUBST"/>
        </w:rPr>
        <w:t xml:space="preserve"> </w:t>
      </w:r>
      <w:r w:rsidRPr="00B25A32">
        <w:rPr>
          <w:rStyle w:val="SUBST"/>
          <w:snapToGrid w:val="0"/>
        </w:rPr>
        <w:t>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w:t>
      </w:r>
      <w:r w:rsidR="00314440" w:rsidRPr="00B25A32">
        <w:rPr>
          <w:rStyle w:val="SUBST"/>
        </w:rPr>
        <w:t xml:space="preserve"> класса </w:t>
      </w:r>
      <w:r w:rsidR="002A37B4">
        <w:rPr>
          <w:rStyle w:val="SUBST"/>
        </w:rPr>
        <w:t>«А»</w:t>
      </w:r>
      <w:r w:rsidRPr="00B25A32">
        <w:rPr>
          <w:rStyle w:val="SUBST"/>
          <w:snapToGrid w:val="0"/>
        </w:rPr>
        <w:t xml:space="preserve">, а также документы, подтверждающие его доводы. </w:t>
      </w:r>
    </w:p>
    <w:p w:rsidR="00AA5B4F" w:rsidRDefault="00795B62" w:rsidP="00313D89">
      <w:pPr>
        <w:spacing w:before="120" w:after="120"/>
        <w:jc w:val="both"/>
        <w:rPr>
          <w:rStyle w:val="SUBST"/>
        </w:rPr>
      </w:pPr>
      <w:r w:rsidRPr="00B25A32">
        <w:rPr>
          <w:rStyle w:val="SUBST"/>
        </w:rPr>
        <w:t>Владелец Облигаций</w:t>
      </w:r>
      <w:r w:rsidR="00314440" w:rsidRPr="00B25A32">
        <w:rPr>
          <w:rStyle w:val="SUBST"/>
        </w:rPr>
        <w:t xml:space="preserve"> класса </w:t>
      </w:r>
      <w:r w:rsidR="002A37B4">
        <w:rPr>
          <w:rStyle w:val="SUBST"/>
        </w:rPr>
        <w:t>«А»</w:t>
      </w:r>
      <w:r w:rsidRPr="00B25A32">
        <w:rPr>
          <w:rStyle w:val="SUBST"/>
        </w:rPr>
        <w:t xml:space="preserve">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В срок, не позднее 10 (десяти) дней с даты получения заявления о несогласии владельца Облигаций </w:t>
      </w:r>
      <w:r w:rsidR="00314440" w:rsidRPr="00B25A32">
        <w:rPr>
          <w:rStyle w:val="SUBST"/>
        </w:rPr>
        <w:t xml:space="preserve">класса </w:t>
      </w:r>
      <w:r w:rsidR="002A37B4">
        <w:rPr>
          <w:rStyle w:val="SUBST"/>
        </w:rPr>
        <w:t>«А»</w:t>
      </w:r>
      <w:r w:rsidR="00794A2B">
        <w:rPr>
          <w:rStyle w:val="SUBST"/>
        </w:rPr>
        <w:t xml:space="preserve"> </w:t>
      </w:r>
      <w:r w:rsidRPr="00B25A32">
        <w:rPr>
          <w:rStyle w:val="SUBST"/>
        </w:rPr>
        <w:t>с размером возвращаемых средств, Комиссия обязана рассмотреть его и направить владельцу Облигаций</w:t>
      </w:r>
      <w:r w:rsidR="00314440" w:rsidRPr="00B25A32">
        <w:rPr>
          <w:rStyle w:val="SUBST"/>
        </w:rPr>
        <w:t xml:space="preserve"> класса </w:t>
      </w:r>
      <w:r w:rsidR="002A37B4">
        <w:rPr>
          <w:rStyle w:val="SUBST"/>
        </w:rPr>
        <w:t>«А»</w:t>
      </w:r>
      <w:r w:rsidRPr="00B25A32">
        <w:rPr>
          <w:rStyle w:val="SUBST"/>
        </w:rPr>
        <w:t xml:space="preserve"> повторное уведомление. </w:t>
      </w:r>
    </w:p>
    <w:p w:rsidR="00AA5B4F" w:rsidRDefault="00795B62" w:rsidP="00313D89">
      <w:pPr>
        <w:spacing w:before="120" w:after="120"/>
        <w:jc w:val="both"/>
        <w:rPr>
          <w:rStyle w:val="SUBST"/>
        </w:rPr>
      </w:pPr>
      <w:r w:rsidRPr="00B25A32">
        <w:rPr>
          <w:rStyle w:val="SUBST"/>
        </w:rPr>
        <w:t xml:space="preserve">Владелец ценной бумаги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 </w:t>
      </w:r>
    </w:p>
    <w:p w:rsidR="00AA5B4F" w:rsidRDefault="00795B62" w:rsidP="00313D89">
      <w:pPr>
        <w:pStyle w:val="32"/>
        <w:spacing w:before="120"/>
        <w:ind w:left="0"/>
        <w:jc w:val="both"/>
        <w:rPr>
          <w:rStyle w:val="SUBST"/>
        </w:rPr>
      </w:pPr>
      <w:r w:rsidRPr="00B25A32">
        <w:rPr>
          <w:rStyle w:val="SUBST"/>
        </w:rPr>
        <w:t xml:space="preserve">После изъятия Облигаций </w:t>
      </w:r>
      <w:r w:rsidR="00314440" w:rsidRPr="00B25A32">
        <w:rPr>
          <w:rStyle w:val="SUBST"/>
        </w:rPr>
        <w:t xml:space="preserve">класса </w:t>
      </w:r>
      <w:r w:rsidR="002A37B4">
        <w:rPr>
          <w:rStyle w:val="SUBST"/>
        </w:rPr>
        <w:t>«А»</w:t>
      </w:r>
      <w:r w:rsidR="00D47649">
        <w:rPr>
          <w:rStyle w:val="SUBST"/>
        </w:rPr>
        <w:t xml:space="preserve"> </w:t>
      </w:r>
      <w:r w:rsidRPr="00B25A32">
        <w:rPr>
          <w:rStyle w:val="SUBST"/>
        </w:rPr>
        <w:t>из обращения, Эмитент обязан осуществить возврат средств владельцам Облигаций</w:t>
      </w:r>
      <w:r w:rsidR="00314440" w:rsidRPr="00B25A32">
        <w:rPr>
          <w:rStyle w:val="SUBST"/>
        </w:rPr>
        <w:t xml:space="preserve"> класса </w:t>
      </w:r>
      <w:r w:rsidR="002A37B4">
        <w:rPr>
          <w:rStyle w:val="SUBST"/>
        </w:rPr>
        <w:t>«А»</w:t>
      </w:r>
      <w:r w:rsidRPr="00B25A32">
        <w:rPr>
          <w:rStyle w:val="SUBST"/>
        </w:rPr>
        <w:t xml:space="preserve">. При этом срок возврата средств  не может превышать 1 (одного) месяца. </w:t>
      </w:r>
    </w:p>
    <w:p w:rsidR="00AA5B4F" w:rsidRDefault="00795B62" w:rsidP="00313D89">
      <w:pPr>
        <w:spacing w:before="120" w:after="120"/>
        <w:jc w:val="both"/>
        <w:rPr>
          <w:rStyle w:val="SUBST"/>
        </w:rPr>
      </w:pPr>
      <w:r w:rsidRPr="00B25A32">
        <w:rPr>
          <w:rStyle w:val="SUBST"/>
        </w:rPr>
        <w:t xml:space="preserve">Возврат средств осуществляется путем перечисления на счет владельца Облигаций </w:t>
      </w:r>
      <w:r w:rsidR="00BF7ED0" w:rsidRPr="00B25A32">
        <w:rPr>
          <w:rStyle w:val="SUBST"/>
        </w:rPr>
        <w:t xml:space="preserve">класса </w:t>
      </w:r>
      <w:r w:rsidR="002A37B4">
        <w:rPr>
          <w:rStyle w:val="SUBST"/>
        </w:rPr>
        <w:t>«А»</w:t>
      </w:r>
      <w:r w:rsidR="00BF7ED0">
        <w:rPr>
          <w:rStyle w:val="SUBST"/>
        </w:rPr>
        <w:t xml:space="preserve"> </w:t>
      </w:r>
      <w:r w:rsidRPr="00B25A32">
        <w:rPr>
          <w:rStyle w:val="SUBST"/>
        </w:rPr>
        <w:t>или иным способом, предусмотренным законодательством Российской Федерации, или соглашением Эмитента и владельца Облигаций</w:t>
      </w:r>
      <w:r w:rsidR="00314440" w:rsidRPr="00B25A32">
        <w:rPr>
          <w:rStyle w:val="SUBST"/>
        </w:rPr>
        <w:t xml:space="preserve"> класса </w:t>
      </w:r>
      <w:r w:rsidR="002A37B4">
        <w:rPr>
          <w:rStyle w:val="SUBST"/>
        </w:rPr>
        <w:t>«А»</w:t>
      </w:r>
      <w:r w:rsidRPr="00B25A32">
        <w:rPr>
          <w:rStyle w:val="SUBST"/>
        </w:rPr>
        <w:t>.</w:t>
      </w:r>
      <w:r w:rsidRPr="00B25A32">
        <w:rPr>
          <w:rStyle w:val="SUBST"/>
          <w:lang w:val="en-US"/>
        </w:rPr>
        <w:t> </w:t>
      </w:r>
    </w:p>
    <w:p w:rsidR="00AA5B4F" w:rsidRDefault="00795B62" w:rsidP="00313D89">
      <w:pPr>
        <w:spacing w:before="120" w:after="120"/>
        <w:jc w:val="both"/>
        <w:rPr>
          <w:rStyle w:val="SUBST"/>
        </w:rPr>
      </w:pPr>
      <w:r w:rsidRPr="00B25A32">
        <w:rPr>
          <w:rStyle w:val="SUBST"/>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p>
    <w:tbl>
      <w:tblPr>
        <w:tblW w:w="9498" w:type="dxa"/>
        <w:tblInd w:w="108" w:type="dxa"/>
        <w:tblLayout w:type="fixed"/>
        <w:tblLook w:val="0000" w:firstRow="0" w:lastRow="0" w:firstColumn="0" w:lastColumn="0" w:noHBand="0" w:noVBand="0"/>
      </w:tblPr>
      <w:tblGrid>
        <w:gridCol w:w="5103"/>
        <w:gridCol w:w="4395"/>
      </w:tblGrid>
      <w:tr w:rsidR="00F9260F" w:rsidRPr="00B33E68" w:rsidTr="006569C8">
        <w:trPr>
          <w:trHeight w:val="1016"/>
        </w:trPr>
        <w:tc>
          <w:tcPr>
            <w:tcW w:w="5103" w:type="dxa"/>
            <w:tcBorders>
              <w:top w:val="single" w:sz="4" w:space="0" w:color="auto"/>
              <w:left w:val="single" w:sz="4" w:space="0" w:color="auto"/>
              <w:bottom w:val="single" w:sz="4" w:space="0" w:color="auto"/>
              <w:right w:val="single" w:sz="4" w:space="0" w:color="auto"/>
            </w:tcBorders>
            <w:vAlign w:val="center"/>
          </w:tcPr>
          <w:p w:rsidR="00AA5B4F" w:rsidRPr="00B33E68" w:rsidRDefault="00F9260F" w:rsidP="00313D89">
            <w:pPr>
              <w:spacing w:before="120" w:after="120"/>
              <w:jc w:val="both"/>
              <w:rPr>
                <w:b/>
                <w:i/>
                <w:sz w:val="22"/>
                <w:szCs w:val="22"/>
              </w:rPr>
            </w:pPr>
            <w:r w:rsidRPr="00B33E68">
              <w:rPr>
                <w:b/>
                <w:i/>
                <w:sz w:val="22"/>
                <w:szCs w:val="22"/>
              </w:rPr>
              <w:t>Полное фирменное наименование кредитных организаций (платежных агентов), через которые предполагается осуществлять соответствующие выплаты</w:t>
            </w:r>
          </w:p>
        </w:tc>
        <w:tc>
          <w:tcPr>
            <w:tcW w:w="4395" w:type="dxa"/>
            <w:tcBorders>
              <w:top w:val="single" w:sz="4" w:space="0" w:color="auto"/>
              <w:left w:val="nil"/>
              <w:bottom w:val="single" w:sz="4" w:space="0" w:color="auto"/>
              <w:right w:val="single" w:sz="4" w:space="0" w:color="auto"/>
            </w:tcBorders>
          </w:tcPr>
          <w:p w:rsidR="00AA5B4F" w:rsidRPr="00B33E68" w:rsidRDefault="00AE6AE1" w:rsidP="00F51FB5">
            <w:pPr>
              <w:spacing w:before="120" w:after="120"/>
              <w:jc w:val="both"/>
              <w:rPr>
                <w:b/>
                <w:bCs/>
                <w:i/>
                <w:iCs/>
                <w:sz w:val="22"/>
                <w:szCs w:val="22"/>
              </w:rPr>
            </w:pPr>
            <w:r w:rsidRPr="00B33E68">
              <w:rPr>
                <w:b/>
                <w:bCs/>
                <w:i/>
                <w:sz w:val="22"/>
                <w:szCs w:val="22"/>
              </w:rPr>
              <w:t>«Газпромбанк» (</w:t>
            </w:r>
            <w:r w:rsidR="00F51FB5">
              <w:rPr>
                <w:b/>
                <w:bCs/>
                <w:i/>
                <w:sz w:val="22"/>
                <w:szCs w:val="22"/>
              </w:rPr>
              <w:t>А</w:t>
            </w:r>
            <w:r w:rsidRPr="00B33E68">
              <w:rPr>
                <w:b/>
                <w:bCs/>
                <w:i/>
                <w:sz w:val="22"/>
                <w:szCs w:val="22"/>
              </w:rPr>
              <w:t>кционерное общество)</w:t>
            </w:r>
          </w:p>
        </w:tc>
      </w:tr>
      <w:tr w:rsidR="00F9260F" w:rsidRPr="00B33E68" w:rsidTr="006569C8">
        <w:trPr>
          <w:trHeight w:val="705"/>
        </w:trPr>
        <w:tc>
          <w:tcPr>
            <w:tcW w:w="5103" w:type="dxa"/>
            <w:tcBorders>
              <w:top w:val="single" w:sz="4" w:space="0" w:color="auto"/>
              <w:left w:val="single" w:sz="4" w:space="0" w:color="auto"/>
              <w:bottom w:val="single" w:sz="4" w:space="0" w:color="auto"/>
              <w:right w:val="single" w:sz="4" w:space="0" w:color="auto"/>
            </w:tcBorders>
            <w:vAlign w:val="center"/>
          </w:tcPr>
          <w:p w:rsidR="00AA5B4F" w:rsidRPr="00B33E68" w:rsidRDefault="00F9260F" w:rsidP="00313D89">
            <w:pPr>
              <w:spacing w:before="120" w:after="120"/>
              <w:jc w:val="both"/>
              <w:rPr>
                <w:b/>
                <w:i/>
                <w:sz w:val="22"/>
                <w:szCs w:val="22"/>
              </w:rPr>
            </w:pPr>
            <w:r w:rsidRPr="00B33E68">
              <w:rPr>
                <w:b/>
                <w:i/>
                <w:sz w:val="22"/>
                <w:szCs w:val="22"/>
              </w:rPr>
              <w:t>Сокращенное фирменное наименование кредитных организаций (платежных агентов)</w:t>
            </w:r>
          </w:p>
        </w:tc>
        <w:tc>
          <w:tcPr>
            <w:tcW w:w="4395" w:type="dxa"/>
            <w:tcBorders>
              <w:top w:val="single" w:sz="4" w:space="0" w:color="auto"/>
              <w:left w:val="nil"/>
              <w:bottom w:val="single" w:sz="4" w:space="0" w:color="auto"/>
              <w:right w:val="single" w:sz="4" w:space="0" w:color="auto"/>
            </w:tcBorders>
          </w:tcPr>
          <w:p w:rsidR="00836239" w:rsidRPr="00B33E68" w:rsidRDefault="00F51FB5" w:rsidP="00F51FB5">
            <w:pPr>
              <w:adjustRightInd w:val="0"/>
              <w:spacing w:before="120" w:after="120"/>
              <w:rPr>
                <w:b/>
                <w:i/>
                <w:sz w:val="22"/>
                <w:szCs w:val="22"/>
              </w:rPr>
            </w:pPr>
            <w:r>
              <w:rPr>
                <w:b/>
                <w:i/>
                <w:sz w:val="22"/>
                <w:szCs w:val="22"/>
              </w:rPr>
              <w:t xml:space="preserve">Банк </w:t>
            </w:r>
            <w:r w:rsidR="00AE6AE1" w:rsidRPr="00B33E68">
              <w:rPr>
                <w:b/>
                <w:i/>
                <w:sz w:val="22"/>
                <w:szCs w:val="22"/>
              </w:rPr>
              <w:t>ГПБ (АО)</w:t>
            </w:r>
          </w:p>
        </w:tc>
      </w:tr>
      <w:tr w:rsidR="00F9260F" w:rsidRPr="00B25A32" w:rsidTr="006569C8">
        <w:trPr>
          <w:trHeight w:val="705"/>
        </w:trPr>
        <w:tc>
          <w:tcPr>
            <w:tcW w:w="5103" w:type="dxa"/>
            <w:tcBorders>
              <w:top w:val="single" w:sz="4" w:space="0" w:color="auto"/>
              <w:left w:val="single" w:sz="4" w:space="0" w:color="auto"/>
              <w:bottom w:val="single" w:sz="4" w:space="0" w:color="auto"/>
              <w:right w:val="single" w:sz="4" w:space="0" w:color="auto"/>
            </w:tcBorders>
            <w:vAlign w:val="center"/>
          </w:tcPr>
          <w:p w:rsidR="00AA5B4F" w:rsidRPr="00B33E68" w:rsidRDefault="00F9260F" w:rsidP="00313D89">
            <w:pPr>
              <w:spacing w:before="120" w:after="120"/>
              <w:jc w:val="both"/>
              <w:rPr>
                <w:b/>
                <w:i/>
                <w:sz w:val="22"/>
                <w:szCs w:val="22"/>
              </w:rPr>
            </w:pPr>
            <w:r w:rsidRPr="00B33E68">
              <w:rPr>
                <w:b/>
                <w:i/>
                <w:sz w:val="22"/>
                <w:szCs w:val="22"/>
              </w:rPr>
              <w:t>Место нахождения платежных агентов</w:t>
            </w:r>
          </w:p>
        </w:tc>
        <w:tc>
          <w:tcPr>
            <w:tcW w:w="4395" w:type="dxa"/>
            <w:tcBorders>
              <w:top w:val="single" w:sz="4" w:space="0" w:color="auto"/>
              <w:left w:val="nil"/>
              <w:bottom w:val="single" w:sz="4" w:space="0" w:color="auto"/>
              <w:right w:val="single" w:sz="4" w:space="0" w:color="auto"/>
            </w:tcBorders>
          </w:tcPr>
          <w:p w:rsidR="00AA5B4F" w:rsidRPr="00B33E68" w:rsidRDefault="00AE6AE1" w:rsidP="00313D89">
            <w:pPr>
              <w:adjustRightInd w:val="0"/>
              <w:spacing w:before="120" w:after="120"/>
              <w:rPr>
                <w:b/>
                <w:bCs/>
                <w:i/>
                <w:iCs/>
                <w:sz w:val="22"/>
                <w:szCs w:val="22"/>
              </w:rPr>
            </w:pPr>
            <w:r w:rsidRPr="00B33E68">
              <w:rPr>
                <w:b/>
                <w:i/>
                <w:sz w:val="22"/>
                <w:szCs w:val="22"/>
              </w:rPr>
              <w:t>117420, г. Москва, ул. Наметкина, дом 16, корпус 1</w:t>
            </w:r>
          </w:p>
        </w:tc>
      </w:tr>
    </w:tbl>
    <w:p w:rsidR="00AA5B4F" w:rsidRDefault="00795B62" w:rsidP="00313D89">
      <w:pPr>
        <w:spacing w:before="120" w:after="120"/>
        <w:jc w:val="both"/>
        <w:rPr>
          <w:sz w:val="22"/>
          <w:szCs w:val="22"/>
        </w:rPr>
      </w:pPr>
      <w:r w:rsidRPr="00B25A32">
        <w:rPr>
          <w:sz w:val="22"/>
          <w:szCs w:val="22"/>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AA5B4F" w:rsidRDefault="00795B62" w:rsidP="00313D89">
      <w:pPr>
        <w:spacing w:before="120" w:after="120"/>
        <w:jc w:val="both"/>
        <w:rPr>
          <w:sz w:val="22"/>
          <w:szCs w:val="22"/>
        </w:rPr>
      </w:pPr>
      <w:r w:rsidRPr="00B25A32">
        <w:rPr>
          <w:rStyle w:val="SUBST"/>
        </w:rPr>
        <w:t>В случае неисполнения/ненадлежащего исполнения Эмитентом обязательств п</w:t>
      </w:r>
      <w:r w:rsidRPr="00B25A32">
        <w:rPr>
          <w:b/>
          <w:bCs/>
          <w:i/>
          <w:iCs/>
          <w:sz w:val="22"/>
          <w:szCs w:val="22"/>
        </w:rPr>
        <w:t>о</w:t>
      </w:r>
      <w:r w:rsidRPr="00B25A32">
        <w:rPr>
          <w:b/>
          <w:bCs/>
          <w:sz w:val="22"/>
          <w:szCs w:val="22"/>
        </w:rPr>
        <w:t xml:space="preserve"> </w:t>
      </w:r>
      <w:r w:rsidRPr="00B25A32">
        <w:rPr>
          <w:b/>
          <w:bCs/>
          <w:i/>
          <w:iCs/>
          <w:sz w:val="22"/>
          <w:szCs w:val="22"/>
        </w:rPr>
        <w:t>возврату средств, полученных в оплату размещаемых ценных бумаг</w:t>
      </w:r>
      <w:r w:rsidRPr="00B25A32">
        <w:rPr>
          <w:b/>
          <w:bCs/>
          <w:sz w:val="22"/>
          <w:szCs w:val="22"/>
        </w:rPr>
        <w:t xml:space="preserve"> </w:t>
      </w:r>
      <w:r w:rsidRPr="00B25A32">
        <w:rPr>
          <w:rStyle w:val="SUBST"/>
        </w:rPr>
        <w:t xml:space="preserve">владельцы Облигаций </w:t>
      </w:r>
      <w:r w:rsidR="00314440" w:rsidRPr="00B25A32">
        <w:rPr>
          <w:rStyle w:val="SUBST"/>
        </w:rPr>
        <w:t xml:space="preserve">класса </w:t>
      </w:r>
      <w:r w:rsidR="002A37B4">
        <w:rPr>
          <w:rStyle w:val="SUBST"/>
        </w:rPr>
        <w:t>«А»</w:t>
      </w:r>
      <w:r w:rsidR="00371A01" w:rsidRPr="00B25A32">
        <w:rPr>
          <w:rStyle w:val="SUBST"/>
        </w:rPr>
        <w:t xml:space="preserve"> </w:t>
      </w:r>
      <w:r w:rsidRPr="00B25A32">
        <w:rPr>
          <w:rStyle w:val="SUBST"/>
        </w:rPr>
        <w:t>вправе обращаться в суд общей юрисдикции или арбитражный суд с иском к Эмитенту с требованием вернуть указанные средства, а также уплатить проценты за несвоевременное исполнение Эмитентом своих обязательств по возврату средств в соответствии со статьями 395 и 811 Гражданского кодекса Российской Федерации.</w:t>
      </w:r>
    </w:p>
    <w:p w:rsidR="00AA5B4F" w:rsidRDefault="00795B62" w:rsidP="00313D89">
      <w:pPr>
        <w:spacing w:before="120" w:after="120"/>
        <w:jc w:val="both"/>
        <w:rPr>
          <w:b/>
          <w:bCs/>
          <w:i/>
          <w:iCs/>
          <w:sz w:val="22"/>
          <w:szCs w:val="22"/>
        </w:rPr>
      </w:pPr>
      <w:r w:rsidRPr="00B25A32">
        <w:rPr>
          <w:sz w:val="22"/>
          <w:szCs w:val="22"/>
        </w:rPr>
        <w:t>Иная существенная информация по способам и возврату средств, полученных в опл</w:t>
      </w:r>
      <w:bookmarkEnd w:id="647"/>
      <w:r w:rsidRPr="00B25A32">
        <w:rPr>
          <w:sz w:val="22"/>
          <w:szCs w:val="22"/>
        </w:rPr>
        <w:t>ату размещаемых ценных бумаг:</w:t>
      </w:r>
      <w:r w:rsidRPr="00B25A32">
        <w:rPr>
          <w:b/>
          <w:bCs/>
          <w:i/>
          <w:iCs/>
          <w:sz w:val="22"/>
          <w:szCs w:val="22"/>
        </w:rPr>
        <w:t xml:space="preserve"> отсутствует.</w:t>
      </w:r>
    </w:p>
    <w:p w:rsidR="0013264F" w:rsidRDefault="00F73DC4" w:rsidP="00740B45">
      <w:pPr>
        <w:pStyle w:val="1a"/>
        <w:jc w:val="both"/>
        <w:outlineLvl w:val="0"/>
        <w:rPr>
          <w:sz w:val="22"/>
          <w:szCs w:val="22"/>
        </w:rPr>
      </w:pPr>
      <w:r w:rsidRPr="00B25A32">
        <w:rPr>
          <w:i/>
          <w:iCs/>
          <w:sz w:val="22"/>
          <w:szCs w:val="22"/>
        </w:rPr>
        <w:br w:type="page"/>
      </w:r>
      <w:bookmarkStart w:id="649" w:name="_Toc180436177"/>
      <w:bookmarkStart w:id="650" w:name="_Toc410749540"/>
      <w:bookmarkEnd w:id="648"/>
      <w:r w:rsidR="00795B62" w:rsidRPr="00527448">
        <w:rPr>
          <w:rFonts w:ascii="Times New Roman" w:hAnsi="Times New Roman" w:cs="Times New Roman"/>
          <w:kern w:val="32"/>
          <w:sz w:val="22"/>
          <w:szCs w:val="22"/>
        </w:rPr>
        <w:t xml:space="preserve">X. </w:t>
      </w:r>
      <w:bookmarkStart w:id="651" w:name="OLE_LINK100"/>
      <w:r w:rsidR="00795B62" w:rsidRPr="00527448">
        <w:rPr>
          <w:rFonts w:ascii="Times New Roman" w:hAnsi="Times New Roman" w:cs="Times New Roman"/>
          <w:kern w:val="32"/>
          <w:sz w:val="22"/>
          <w:szCs w:val="22"/>
        </w:rPr>
        <w:t>Дополнительные сведения об эмитенте и о размещенных им эмиссионных ценных бумагах</w:t>
      </w:r>
      <w:bookmarkEnd w:id="649"/>
      <w:bookmarkEnd w:id="650"/>
    </w:p>
    <w:p w:rsidR="00795B62" w:rsidRPr="00B25A32" w:rsidRDefault="00795B62" w:rsidP="00313D89">
      <w:pPr>
        <w:pStyle w:val="25"/>
        <w:jc w:val="both"/>
        <w:outlineLvl w:val="1"/>
        <w:rPr>
          <w:rFonts w:ascii="Times New Roman" w:hAnsi="Times New Roman"/>
          <w:bCs w:val="0"/>
          <w:i w:val="0"/>
          <w:iCs w:val="0"/>
          <w:sz w:val="22"/>
          <w:szCs w:val="22"/>
        </w:rPr>
      </w:pPr>
      <w:bookmarkStart w:id="652" w:name="_Toc180436178"/>
      <w:bookmarkStart w:id="653" w:name="_Toc410749541"/>
      <w:bookmarkEnd w:id="1"/>
      <w:bookmarkEnd w:id="651"/>
      <w:r w:rsidRPr="00B25A32">
        <w:rPr>
          <w:rFonts w:ascii="Times New Roman" w:hAnsi="Times New Roman"/>
          <w:bCs w:val="0"/>
          <w:i w:val="0"/>
          <w:iCs w:val="0"/>
          <w:sz w:val="22"/>
          <w:szCs w:val="22"/>
        </w:rPr>
        <w:t>10.1. Дополнительные сведения об эмитенте</w:t>
      </w:r>
      <w:bookmarkEnd w:id="652"/>
      <w:bookmarkEnd w:id="653"/>
    </w:p>
    <w:p w:rsidR="00795B62" w:rsidRPr="00B25A32" w:rsidRDefault="00795B62" w:rsidP="00313D89">
      <w:pPr>
        <w:pStyle w:val="37"/>
        <w:outlineLvl w:val="2"/>
        <w:rPr>
          <w:i w:val="0"/>
          <w:iCs w:val="0"/>
          <w:sz w:val="22"/>
          <w:szCs w:val="22"/>
        </w:rPr>
      </w:pPr>
      <w:bookmarkStart w:id="654" w:name="_Toc180436179"/>
      <w:bookmarkStart w:id="655" w:name="_Toc410749542"/>
      <w:r w:rsidRPr="00B25A32">
        <w:rPr>
          <w:i w:val="0"/>
          <w:iCs w:val="0"/>
          <w:sz w:val="22"/>
          <w:szCs w:val="22"/>
        </w:rPr>
        <w:t>10.1.1. Сведения о размере, структуре уставного (складочного) капитала (паевого фонда) эмитента</w:t>
      </w:r>
      <w:bookmarkEnd w:id="654"/>
      <w:bookmarkEnd w:id="655"/>
    </w:p>
    <w:p w:rsidR="00B75437" w:rsidRDefault="00795B62" w:rsidP="00313D89">
      <w:pPr>
        <w:spacing w:before="120" w:after="120"/>
        <w:jc w:val="both"/>
        <w:rPr>
          <w:sz w:val="22"/>
          <w:szCs w:val="22"/>
        </w:rPr>
      </w:pPr>
      <w:r w:rsidRPr="00B25A32">
        <w:rPr>
          <w:sz w:val="22"/>
          <w:szCs w:val="22"/>
        </w:rPr>
        <w:t xml:space="preserve">Размер уставного капитала </w:t>
      </w:r>
      <w:r w:rsidRPr="00B0249C">
        <w:rPr>
          <w:sz w:val="22"/>
          <w:szCs w:val="22"/>
        </w:rPr>
        <w:t>эмитента на дату утверждения проспекта</w:t>
      </w:r>
      <w:r w:rsidRPr="00B25A32">
        <w:rPr>
          <w:sz w:val="22"/>
          <w:szCs w:val="22"/>
        </w:rPr>
        <w:t xml:space="preserve"> ценных бумаг: </w:t>
      </w:r>
      <w:bookmarkStart w:id="656" w:name="OLE_LINK299"/>
    </w:p>
    <w:p w:rsidR="00795B62" w:rsidRPr="00B25A32" w:rsidRDefault="00795B62" w:rsidP="00313D89">
      <w:pPr>
        <w:jc w:val="both"/>
        <w:rPr>
          <w:b/>
          <w:bCs/>
          <w:i/>
          <w:iCs/>
          <w:sz w:val="22"/>
          <w:szCs w:val="22"/>
        </w:rPr>
      </w:pPr>
      <w:r w:rsidRPr="009510C2">
        <w:rPr>
          <w:b/>
          <w:bCs/>
          <w:i/>
          <w:iCs/>
          <w:sz w:val="22"/>
          <w:szCs w:val="22"/>
        </w:rPr>
        <w:t>10</w:t>
      </w:r>
      <w:r w:rsidR="00FA5455" w:rsidRPr="009510C2">
        <w:rPr>
          <w:b/>
          <w:bCs/>
          <w:i/>
          <w:iCs/>
          <w:sz w:val="22"/>
          <w:szCs w:val="22"/>
        </w:rPr>
        <w:t> </w:t>
      </w:r>
      <w:r w:rsidR="00A167E5" w:rsidRPr="00A167E5">
        <w:rPr>
          <w:b/>
          <w:bCs/>
          <w:i/>
          <w:iCs/>
          <w:sz w:val="22"/>
          <w:szCs w:val="22"/>
        </w:rPr>
        <w:t>0</w:t>
      </w:r>
      <w:r w:rsidR="00FA5455" w:rsidRPr="009510C2">
        <w:rPr>
          <w:b/>
          <w:bCs/>
          <w:i/>
          <w:iCs/>
          <w:sz w:val="22"/>
          <w:szCs w:val="22"/>
        </w:rPr>
        <w:t xml:space="preserve">00 </w:t>
      </w:r>
      <w:r w:rsidRPr="009510C2">
        <w:rPr>
          <w:b/>
          <w:bCs/>
          <w:i/>
          <w:iCs/>
          <w:sz w:val="22"/>
          <w:szCs w:val="22"/>
        </w:rPr>
        <w:t> (десять тысяч) рублей</w:t>
      </w:r>
      <w:r w:rsidR="00780236">
        <w:rPr>
          <w:b/>
          <w:bCs/>
          <w:i/>
          <w:iCs/>
          <w:sz w:val="22"/>
          <w:szCs w:val="22"/>
        </w:rPr>
        <w:t>.</w:t>
      </w:r>
      <w:bookmarkEnd w:id="656"/>
    </w:p>
    <w:p w:rsidR="00B75437" w:rsidRDefault="00795B62" w:rsidP="00313D89">
      <w:pPr>
        <w:spacing w:before="120" w:after="120"/>
        <w:jc w:val="both"/>
        <w:rPr>
          <w:sz w:val="22"/>
          <w:szCs w:val="22"/>
        </w:rPr>
      </w:pPr>
      <w:r w:rsidRPr="00B25A32">
        <w:rPr>
          <w:sz w:val="22"/>
          <w:szCs w:val="22"/>
        </w:rPr>
        <w:t>Разбивка уставного капитала эмитента на обыкновенные и привилегированные акции:</w:t>
      </w:r>
    </w:p>
    <w:p w:rsidR="00B75437" w:rsidRDefault="00795B62" w:rsidP="00313D89">
      <w:pPr>
        <w:spacing w:before="120" w:after="120"/>
        <w:jc w:val="both"/>
        <w:rPr>
          <w:b/>
          <w:bCs/>
          <w:i/>
          <w:iCs/>
          <w:sz w:val="22"/>
          <w:szCs w:val="22"/>
          <w:u w:val="single"/>
        </w:rPr>
      </w:pPr>
      <w:r w:rsidRPr="00B25A32">
        <w:rPr>
          <w:b/>
          <w:bCs/>
          <w:i/>
          <w:iCs/>
          <w:sz w:val="22"/>
          <w:szCs w:val="22"/>
          <w:u w:val="single"/>
        </w:rPr>
        <w:t xml:space="preserve">Обыкновенные </w:t>
      </w:r>
      <w:r w:rsidRPr="009510C2">
        <w:rPr>
          <w:b/>
          <w:bCs/>
          <w:i/>
          <w:iCs/>
          <w:sz w:val="22"/>
          <w:szCs w:val="22"/>
          <w:u w:val="single"/>
        </w:rPr>
        <w:t>акции</w:t>
      </w:r>
    </w:p>
    <w:p w:rsidR="00795B62" w:rsidRPr="009510C2" w:rsidRDefault="00795B62" w:rsidP="00313D89">
      <w:pPr>
        <w:pStyle w:val="BodyTextIndent1"/>
        <w:rPr>
          <w:color w:val="auto"/>
          <w:spacing w:val="-1"/>
          <w:sz w:val="22"/>
          <w:szCs w:val="22"/>
        </w:rPr>
      </w:pPr>
      <w:bookmarkStart w:id="657" w:name="OLE_LINK87"/>
      <w:r w:rsidRPr="009510C2">
        <w:rPr>
          <w:b w:val="0"/>
          <w:bCs w:val="0"/>
          <w:i w:val="0"/>
          <w:iCs w:val="0"/>
          <w:color w:val="auto"/>
          <w:sz w:val="22"/>
          <w:szCs w:val="22"/>
        </w:rPr>
        <w:t xml:space="preserve">Общая номинальная стоимость: </w:t>
      </w:r>
      <w:bookmarkStart w:id="658" w:name="OLE_LINK99"/>
      <w:r w:rsidRPr="009510C2">
        <w:rPr>
          <w:color w:val="auto"/>
          <w:sz w:val="22"/>
          <w:szCs w:val="22"/>
        </w:rPr>
        <w:t xml:space="preserve">10 </w:t>
      </w:r>
      <w:r w:rsidRPr="009510C2">
        <w:rPr>
          <w:color w:val="auto"/>
          <w:spacing w:val="-1"/>
          <w:sz w:val="22"/>
          <w:szCs w:val="22"/>
        </w:rPr>
        <w:t xml:space="preserve">000 (десять тысяч) </w:t>
      </w:r>
      <w:bookmarkEnd w:id="658"/>
      <w:r w:rsidRPr="009510C2">
        <w:rPr>
          <w:color w:val="auto"/>
          <w:spacing w:val="-1"/>
          <w:sz w:val="22"/>
          <w:szCs w:val="22"/>
        </w:rPr>
        <w:t>рублей;</w:t>
      </w:r>
    </w:p>
    <w:p w:rsidR="00795B62" w:rsidRPr="009510C2" w:rsidRDefault="00795B62" w:rsidP="00313D89">
      <w:pPr>
        <w:pStyle w:val="BodyTextIndent1"/>
        <w:rPr>
          <w:color w:val="auto"/>
          <w:spacing w:val="-1"/>
          <w:sz w:val="22"/>
          <w:szCs w:val="22"/>
        </w:rPr>
      </w:pPr>
      <w:r w:rsidRPr="009510C2">
        <w:rPr>
          <w:b w:val="0"/>
          <w:bCs w:val="0"/>
          <w:i w:val="0"/>
          <w:iCs w:val="0"/>
          <w:color w:val="auto"/>
          <w:spacing w:val="-1"/>
          <w:sz w:val="22"/>
          <w:szCs w:val="22"/>
        </w:rPr>
        <w:t>Доля в уставном капитале:</w:t>
      </w:r>
      <w:r w:rsidRPr="009510C2">
        <w:rPr>
          <w:color w:val="auto"/>
          <w:spacing w:val="-1"/>
          <w:sz w:val="22"/>
          <w:szCs w:val="22"/>
        </w:rPr>
        <w:t xml:space="preserve"> </w:t>
      </w:r>
      <w:r w:rsidR="0020340C">
        <w:rPr>
          <w:color w:val="auto"/>
          <w:spacing w:val="-1"/>
          <w:sz w:val="22"/>
          <w:szCs w:val="22"/>
        </w:rPr>
        <w:t xml:space="preserve">100 </w:t>
      </w:r>
      <w:r w:rsidRPr="009510C2">
        <w:rPr>
          <w:color w:val="auto"/>
          <w:spacing w:val="-1"/>
          <w:sz w:val="22"/>
          <w:szCs w:val="22"/>
        </w:rPr>
        <w:t>%.</w:t>
      </w:r>
    </w:p>
    <w:bookmarkEnd w:id="657"/>
    <w:p w:rsidR="00B75437" w:rsidRDefault="00795B62" w:rsidP="00313D89">
      <w:pPr>
        <w:pStyle w:val="BodyTextIndent1"/>
        <w:spacing w:before="120" w:after="120"/>
        <w:rPr>
          <w:color w:val="auto"/>
          <w:sz w:val="22"/>
          <w:szCs w:val="22"/>
          <w:u w:val="single"/>
        </w:rPr>
      </w:pPr>
      <w:r w:rsidRPr="009510C2">
        <w:rPr>
          <w:color w:val="auto"/>
          <w:sz w:val="22"/>
          <w:szCs w:val="22"/>
          <w:u w:val="single"/>
        </w:rPr>
        <w:t>Привилегированные акции</w:t>
      </w:r>
    </w:p>
    <w:p w:rsidR="0020340C" w:rsidRPr="009510C2" w:rsidRDefault="0020340C" w:rsidP="00313D89">
      <w:pPr>
        <w:pStyle w:val="BodyTextIndent1"/>
        <w:rPr>
          <w:color w:val="auto"/>
          <w:spacing w:val="-1"/>
          <w:sz w:val="22"/>
          <w:szCs w:val="22"/>
        </w:rPr>
      </w:pPr>
      <w:r w:rsidRPr="009510C2">
        <w:rPr>
          <w:b w:val="0"/>
          <w:bCs w:val="0"/>
          <w:i w:val="0"/>
          <w:iCs w:val="0"/>
          <w:color w:val="auto"/>
          <w:sz w:val="22"/>
          <w:szCs w:val="22"/>
        </w:rPr>
        <w:t xml:space="preserve">Общая номинальная стоимость: </w:t>
      </w:r>
      <w:r w:rsidRPr="009510C2">
        <w:rPr>
          <w:color w:val="auto"/>
          <w:spacing w:val="-1"/>
          <w:sz w:val="22"/>
          <w:szCs w:val="22"/>
        </w:rPr>
        <w:t>0 (</w:t>
      </w:r>
      <w:r>
        <w:rPr>
          <w:color w:val="auto"/>
          <w:spacing w:val="-1"/>
          <w:sz w:val="22"/>
          <w:szCs w:val="22"/>
        </w:rPr>
        <w:t>ноль</w:t>
      </w:r>
      <w:r w:rsidRPr="009510C2">
        <w:rPr>
          <w:color w:val="auto"/>
          <w:spacing w:val="-1"/>
          <w:sz w:val="22"/>
          <w:szCs w:val="22"/>
        </w:rPr>
        <w:t>) рублей;</w:t>
      </w:r>
    </w:p>
    <w:p w:rsidR="0020340C" w:rsidRPr="00B25A32" w:rsidRDefault="0020340C" w:rsidP="00313D89">
      <w:pPr>
        <w:pStyle w:val="BodyTextIndent1"/>
        <w:rPr>
          <w:color w:val="auto"/>
          <w:spacing w:val="-1"/>
          <w:sz w:val="22"/>
          <w:szCs w:val="22"/>
        </w:rPr>
      </w:pPr>
      <w:r w:rsidRPr="009510C2">
        <w:rPr>
          <w:b w:val="0"/>
          <w:bCs w:val="0"/>
          <w:i w:val="0"/>
          <w:iCs w:val="0"/>
          <w:color w:val="auto"/>
          <w:spacing w:val="-1"/>
          <w:sz w:val="22"/>
          <w:szCs w:val="22"/>
        </w:rPr>
        <w:t>Доля в уставном капитале:</w:t>
      </w:r>
      <w:r>
        <w:rPr>
          <w:color w:val="auto"/>
          <w:spacing w:val="-1"/>
          <w:sz w:val="22"/>
          <w:szCs w:val="22"/>
        </w:rPr>
        <w:t xml:space="preserve"> 0</w:t>
      </w:r>
      <w:r w:rsidRPr="009510C2">
        <w:rPr>
          <w:color w:val="auto"/>
          <w:spacing w:val="-1"/>
          <w:sz w:val="22"/>
          <w:szCs w:val="22"/>
        </w:rPr>
        <w:t>%.</w:t>
      </w:r>
    </w:p>
    <w:p w:rsidR="00B75437" w:rsidRDefault="00795B62" w:rsidP="00313D89">
      <w:pPr>
        <w:spacing w:before="120" w:after="120"/>
        <w:jc w:val="both"/>
        <w:rPr>
          <w:sz w:val="22"/>
          <w:szCs w:val="22"/>
        </w:rPr>
      </w:pPr>
      <w:r w:rsidRPr="00B25A32">
        <w:rPr>
          <w:b/>
          <w:bCs/>
          <w:i/>
          <w:iCs/>
          <w:sz w:val="22"/>
          <w:szCs w:val="22"/>
        </w:rPr>
        <w:t>Акции Эмитента не обращаются за пределами Российской Федерации</w:t>
      </w:r>
      <w:r w:rsidR="0032696F">
        <w:rPr>
          <w:b/>
          <w:bCs/>
          <w:i/>
          <w:iCs/>
          <w:sz w:val="22"/>
          <w:szCs w:val="22"/>
        </w:rPr>
        <w:t xml:space="preserve"> посредством обращения депозитарных ценных бумаг</w:t>
      </w:r>
      <w:r w:rsidRPr="00B25A32">
        <w:rPr>
          <w:b/>
          <w:bCs/>
          <w:i/>
          <w:iCs/>
          <w:sz w:val="22"/>
          <w:szCs w:val="22"/>
        </w:rPr>
        <w:t>.</w:t>
      </w:r>
    </w:p>
    <w:p w:rsidR="0013264F" w:rsidRDefault="00795B62">
      <w:pPr>
        <w:pStyle w:val="37"/>
        <w:spacing w:before="240"/>
        <w:outlineLvl w:val="2"/>
        <w:rPr>
          <w:i w:val="0"/>
          <w:iCs w:val="0"/>
          <w:sz w:val="22"/>
          <w:szCs w:val="22"/>
        </w:rPr>
      </w:pPr>
      <w:bookmarkStart w:id="659" w:name="_Toc180436180"/>
      <w:bookmarkStart w:id="660" w:name="_Toc410749543"/>
      <w:r w:rsidRPr="00D53622">
        <w:rPr>
          <w:i w:val="0"/>
          <w:iCs w:val="0"/>
          <w:sz w:val="22"/>
          <w:szCs w:val="22"/>
        </w:rPr>
        <w:t>10.1.2. Сведения об изменении размера уставного (складочного) капитала (паевого фонда) эмитента</w:t>
      </w:r>
      <w:bookmarkEnd w:id="659"/>
      <w:bookmarkEnd w:id="660"/>
    </w:p>
    <w:p w:rsidR="00C70E1B" w:rsidRDefault="00C70E1B" w:rsidP="00C70E1B">
      <w:pPr>
        <w:spacing w:before="120" w:after="120"/>
        <w:jc w:val="both"/>
        <w:rPr>
          <w:b/>
          <w:bCs/>
          <w:i/>
          <w:iCs/>
          <w:sz w:val="22"/>
          <w:szCs w:val="22"/>
        </w:rPr>
      </w:pPr>
      <w:bookmarkStart w:id="661" w:name="_Toc180436181"/>
      <w:r w:rsidRPr="00D53622">
        <w:rPr>
          <w:b/>
          <w:bCs/>
          <w:i/>
          <w:iCs/>
          <w:sz w:val="22"/>
          <w:szCs w:val="22"/>
        </w:rPr>
        <w:t xml:space="preserve">Эмитент создан </w:t>
      </w:r>
      <w:r>
        <w:rPr>
          <w:b/>
          <w:bCs/>
          <w:i/>
          <w:iCs/>
          <w:sz w:val="22"/>
          <w:szCs w:val="22"/>
        </w:rPr>
        <w:t>в</w:t>
      </w:r>
      <w:r w:rsidRPr="00D53622">
        <w:rPr>
          <w:b/>
          <w:bCs/>
          <w:i/>
          <w:iCs/>
          <w:sz w:val="22"/>
          <w:szCs w:val="22"/>
        </w:rPr>
        <w:t xml:space="preserve"> </w:t>
      </w:r>
      <w:r w:rsidRPr="00C70E1B">
        <w:rPr>
          <w:b/>
          <w:bCs/>
          <w:i/>
          <w:iCs/>
          <w:sz w:val="22"/>
          <w:szCs w:val="22"/>
        </w:rPr>
        <w:t>октябре 2013</w:t>
      </w:r>
      <w:r>
        <w:rPr>
          <w:color w:val="000000"/>
        </w:rPr>
        <w:t xml:space="preserve"> </w:t>
      </w:r>
      <w:r w:rsidRPr="00C70E1B">
        <w:rPr>
          <w:b/>
          <w:bCs/>
          <w:i/>
          <w:iCs/>
          <w:sz w:val="22"/>
          <w:szCs w:val="22"/>
        </w:rPr>
        <w:t>года</w:t>
      </w:r>
      <w:r>
        <w:rPr>
          <w:b/>
          <w:bCs/>
          <w:i/>
          <w:iCs/>
          <w:sz w:val="22"/>
          <w:szCs w:val="22"/>
        </w:rPr>
        <w:t>. По состоянию на 30.09.2014г. изменение размера уставного капитала Эмитента не имело место.</w:t>
      </w:r>
      <w:r w:rsidRPr="00B25A32">
        <w:rPr>
          <w:b/>
          <w:bCs/>
          <w:i/>
          <w:iCs/>
          <w:sz w:val="22"/>
          <w:szCs w:val="22"/>
        </w:rPr>
        <w:t xml:space="preserve">  </w:t>
      </w:r>
    </w:p>
    <w:p w:rsidR="0013264F" w:rsidRDefault="00795B62">
      <w:pPr>
        <w:pStyle w:val="37"/>
        <w:spacing w:before="240"/>
        <w:outlineLvl w:val="2"/>
        <w:rPr>
          <w:i w:val="0"/>
          <w:iCs w:val="0"/>
          <w:sz w:val="22"/>
          <w:szCs w:val="22"/>
        </w:rPr>
      </w:pPr>
      <w:bookmarkStart w:id="662" w:name="_Toc410749544"/>
      <w:r w:rsidRPr="003D34A9">
        <w:rPr>
          <w:i w:val="0"/>
          <w:iCs w:val="0"/>
          <w:sz w:val="22"/>
          <w:szCs w:val="22"/>
        </w:rPr>
        <w:t xml:space="preserve">10.1.3. Сведения о формировании и об использовании </w:t>
      </w:r>
      <w:bookmarkStart w:id="663" w:name="OLE_LINK146"/>
      <w:r w:rsidRPr="003D34A9">
        <w:rPr>
          <w:i w:val="0"/>
          <w:iCs w:val="0"/>
          <w:sz w:val="22"/>
          <w:szCs w:val="22"/>
        </w:rPr>
        <w:t>резервного фонда, а также иных фондов эмитента</w:t>
      </w:r>
      <w:bookmarkEnd w:id="661"/>
      <w:bookmarkEnd w:id="662"/>
    </w:p>
    <w:p w:rsidR="00C70E1B" w:rsidRDefault="00C70E1B" w:rsidP="00C70E1B">
      <w:pPr>
        <w:spacing w:before="120" w:after="120"/>
        <w:jc w:val="both"/>
        <w:rPr>
          <w:b/>
          <w:bCs/>
          <w:i/>
          <w:iCs/>
          <w:sz w:val="22"/>
          <w:szCs w:val="22"/>
        </w:rPr>
      </w:pPr>
      <w:bookmarkStart w:id="664" w:name="_Toc180436182"/>
      <w:bookmarkEnd w:id="663"/>
      <w:r w:rsidRPr="00B25A32">
        <w:rPr>
          <w:b/>
          <w:bCs/>
          <w:i/>
          <w:iCs/>
          <w:sz w:val="22"/>
          <w:szCs w:val="22"/>
        </w:rPr>
        <w:t xml:space="preserve">Эмитент создан </w:t>
      </w:r>
      <w:r>
        <w:rPr>
          <w:b/>
          <w:bCs/>
          <w:i/>
          <w:iCs/>
          <w:sz w:val="22"/>
          <w:szCs w:val="22"/>
        </w:rPr>
        <w:t xml:space="preserve">в </w:t>
      </w:r>
      <w:r w:rsidRPr="00C70E1B">
        <w:rPr>
          <w:b/>
          <w:bCs/>
          <w:i/>
          <w:iCs/>
          <w:sz w:val="22"/>
          <w:szCs w:val="22"/>
        </w:rPr>
        <w:t>октябре 2013</w:t>
      </w:r>
      <w:r>
        <w:rPr>
          <w:color w:val="000000"/>
        </w:rPr>
        <w:t xml:space="preserve"> </w:t>
      </w:r>
      <w:r w:rsidRPr="00C70E1B">
        <w:rPr>
          <w:b/>
          <w:bCs/>
          <w:i/>
          <w:iCs/>
          <w:sz w:val="22"/>
          <w:szCs w:val="22"/>
        </w:rPr>
        <w:t>года</w:t>
      </w:r>
      <w:r w:rsidRPr="00B25A32">
        <w:rPr>
          <w:b/>
          <w:bCs/>
          <w:i/>
          <w:iCs/>
          <w:sz w:val="22"/>
          <w:szCs w:val="22"/>
        </w:rPr>
        <w:t>. По состоянию на 31.</w:t>
      </w:r>
      <w:r>
        <w:rPr>
          <w:b/>
          <w:bCs/>
          <w:i/>
          <w:iCs/>
          <w:sz w:val="22"/>
          <w:szCs w:val="22"/>
        </w:rPr>
        <w:t>12</w:t>
      </w:r>
      <w:r w:rsidRPr="00B25A32">
        <w:rPr>
          <w:b/>
          <w:bCs/>
          <w:i/>
          <w:iCs/>
          <w:sz w:val="22"/>
          <w:szCs w:val="22"/>
        </w:rPr>
        <w:t>.20</w:t>
      </w:r>
      <w:r>
        <w:rPr>
          <w:b/>
          <w:bCs/>
          <w:i/>
          <w:iCs/>
          <w:sz w:val="22"/>
          <w:szCs w:val="22"/>
        </w:rPr>
        <w:t xml:space="preserve">13 </w:t>
      </w:r>
      <w:r w:rsidRPr="00B25A32">
        <w:rPr>
          <w:b/>
          <w:bCs/>
          <w:i/>
          <w:iCs/>
          <w:sz w:val="22"/>
          <w:szCs w:val="22"/>
        </w:rPr>
        <w:t>г.</w:t>
      </w:r>
      <w:r>
        <w:rPr>
          <w:b/>
          <w:bCs/>
          <w:i/>
          <w:iCs/>
          <w:sz w:val="22"/>
          <w:szCs w:val="22"/>
        </w:rPr>
        <w:t xml:space="preserve"> </w:t>
      </w:r>
      <w:r w:rsidRPr="00B25A32">
        <w:rPr>
          <w:b/>
          <w:bCs/>
          <w:i/>
          <w:iCs/>
          <w:sz w:val="22"/>
          <w:szCs w:val="22"/>
        </w:rPr>
        <w:t xml:space="preserve">резервный фонд или иные фонды Эмитента не сформированы.  </w:t>
      </w:r>
    </w:p>
    <w:p w:rsidR="0013264F" w:rsidRDefault="00795B62">
      <w:pPr>
        <w:pStyle w:val="37"/>
        <w:spacing w:before="240"/>
        <w:outlineLvl w:val="2"/>
        <w:rPr>
          <w:i w:val="0"/>
          <w:iCs w:val="0"/>
          <w:sz w:val="22"/>
          <w:szCs w:val="22"/>
        </w:rPr>
      </w:pPr>
      <w:bookmarkStart w:id="665" w:name="_Toc410749545"/>
      <w:r w:rsidRPr="00B25A32">
        <w:rPr>
          <w:i w:val="0"/>
          <w:iCs w:val="0"/>
          <w:sz w:val="22"/>
          <w:szCs w:val="22"/>
        </w:rPr>
        <w:t>10.1.4. Сведения о порядке созыва и проведения собрания (заседания) высшего органа управления эмитента</w:t>
      </w:r>
      <w:bookmarkEnd w:id="664"/>
      <w:bookmarkEnd w:id="665"/>
    </w:p>
    <w:p w:rsidR="003D34A9" w:rsidRPr="00B25A32" w:rsidRDefault="003D34A9" w:rsidP="00313D89">
      <w:pPr>
        <w:pStyle w:val="BodyTextIndent1"/>
        <w:rPr>
          <w:color w:val="auto"/>
          <w:sz w:val="22"/>
          <w:szCs w:val="22"/>
        </w:rPr>
      </w:pPr>
      <w:bookmarkStart w:id="666" w:name="_Toc180436186"/>
      <w:r w:rsidRPr="00B25A32">
        <w:rPr>
          <w:b w:val="0"/>
          <w:bCs w:val="0"/>
          <w:i w:val="0"/>
          <w:iCs w:val="0"/>
          <w:color w:val="auto"/>
          <w:sz w:val="22"/>
          <w:szCs w:val="22"/>
        </w:rPr>
        <w:t xml:space="preserve">Наименование высшего органа управления эмитента: </w:t>
      </w:r>
      <w:r w:rsidRPr="00797373">
        <w:rPr>
          <w:bCs w:val="0"/>
          <w:iCs w:val="0"/>
          <w:color w:val="auto"/>
          <w:sz w:val="22"/>
          <w:szCs w:val="22"/>
        </w:rPr>
        <w:t>о</w:t>
      </w:r>
      <w:r w:rsidRPr="00B25A32">
        <w:rPr>
          <w:color w:val="auto"/>
          <w:sz w:val="22"/>
          <w:szCs w:val="22"/>
        </w:rPr>
        <w:t>бщее собрание акционеров Общества.</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Порядок уведомления акционеров о проведении собрания  высшего органа управления эмитента:</w:t>
      </w:r>
    </w:p>
    <w:p w:rsidR="0013264F" w:rsidRDefault="00A167E5">
      <w:pPr>
        <w:pStyle w:val="BodyTextIndent1"/>
        <w:rPr>
          <w:i w:val="0"/>
          <w:color w:val="auto"/>
          <w:sz w:val="22"/>
          <w:szCs w:val="22"/>
        </w:rPr>
      </w:pPr>
      <w:r w:rsidRPr="00A167E5">
        <w:rPr>
          <w:color w:val="auto"/>
          <w:sz w:val="22"/>
          <w:szCs w:val="22"/>
        </w:rPr>
        <w:t>Каждому лицу, указанному в списке лиц, имеющих право на участие в общем собрании акционеров, должно быть направлено в письменной форме сообщение  о проведении общего собрания акционеров и его повестке дня не позднее, чем за 20 (двадцать) дней до даты его проведения. Сообщение о созыве общего собрания акционеров, повестка дня которого содержит вопрос о реорганизации Общества, должно быть направлено не позднее, чем за 30 (тридцать) дней до даты его проведения. Сообщения вручаются каждому из указанных в списке лиц, имеющих право на участие в общем собрании акционеров, под роспись, направляются по факсу или электронной почте и должны содержать сведения, указанные в Законе об акционерных обществах.</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rsidR="0013264F" w:rsidRDefault="003D34A9">
      <w:pPr>
        <w:pStyle w:val="BodyTextIndent1"/>
        <w:spacing w:before="120" w:after="120"/>
        <w:rPr>
          <w:color w:val="auto"/>
          <w:sz w:val="22"/>
          <w:szCs w:val="22"/>
        </w:rPr>
      </w:pPr>
      <w:r w:rsidRPr="00B25A32">
        <w:rPr>
          <w:color w:val="auto"/>
          <w:sz w:val="22"/>
          <w:szCs w:val="22"/>
        </w:rPr>
        <w:t xml:space="preserve">Решение вопроса о проведении общего собрания акционеров и об утверждении его повестки дня относится к компетенции единоличного исполнительного органа (управляющей организации) Общества. Внеочередное общее собрание акционеров Общества проводится по решению единоличного исполнительного органа (управляющей организации) на основании ее собственной инициативы, требования ревизора Общества, аудитора Общества, а также акционеров (акционера), являющихся владельцами не менее чем 10 (десяти) процентов голосующих акций Общества на дату предъявления требования. </w:t>
      </w:r>
    </w:p>
    <w:p w:rsidR="0013264F" w:rsidRDefault="00A167E5">
      <w:pPr>
        <w:pStyle w:val="BodyTextIndent1"/>
        <w:spacing w:before="120" w:after="120"/>
        <w:rPr>
          <w:sz w:val="22"/>
          <w:szCs w:val="22"/>
        </w:rPr>
      </w:pPr>
      <w:r w:rsidRPr="00A167E5">
        <w:rPr>
          <w:color w:val="auto"/>
          <w:sz w:val="22"/>
          <w:szCs w:val="22"/>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w:t>
      </w:r>
    </w:p>
    <w:p w:rsidR="0013264F" w:rsidRDefault="00A167E5">
      <w:pPr>
        <w:pStyle w:val="BodyTextIndent1"/>
        <w:spacing w:before="120" w:after="120"/>
        <w:rPr>
          <w:sz w:val="22"/>
          <w:szCs w:val="22"/>
        </w:rPr>
      </w:pPr>
      <w:r w:rsidRPr="00A167E5">
        <w:rPr>
          <w:color w:val="auto"/>
          <w:sz w:val="22"/>
          <w:szCs w:val="22"/>
        </w:rPr>
        <w:t>В случае, если в течение установленного Федеральным законом «Об акционерных обществах» срока управляющей организацией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Порядок определения даты проведения собрания (заседания) высшего органа управления эмитента:</w:t>
      </w:r>
    </w:p>
    <w:p w:rsidR="003D34A9" w:rsidRPr="00B25A32" w:rsidRDefault="003D34A9" w:rsidP="00313D89">
      <w:pPr>
        <w:pStyle w:val="BodyTextIndent1"/>
        <w:rPr>
          <w:color w:val="auto"/>
          <w:sz w:val="22"/>
          <w:szCs w:val="22"/>
        </w:rPr>
      </w:pPr>
      <w:r w:rsidRPr="00B25A32">
        <w:rPr>
          <w:color w:val="auto"/>
          <w:sz w:val="22"/>
          <w:szCs w:val="22"/>
        </w:rPr>
        <w:t xml:space="preserve">Годовое общее собрание акционеров Общества проводится не ранее чем через 2 (два) месяца и не позднее чем через 6 (шесть) месяцев после окончания финансового года Общества. Проводимые помимо годового общие собрания акционеров являются внеочередными. Внеочередное </w:t>
      </w:r>
      <w:r>
        <w:rPr>
          <w:color w:val="auto"/>
          <w:sz w:val="22"/>
          <w:szCs w:val="22"/>
        </w:rPr>
        <w:t>о</w:t>
      </w:r>
      <w:r w:rsidRPr="00B25A32">
        <w:rPr>
          <w:color w:val="auto"/>
          <w:sz w:val="22"/>
          <w:szCs w:val="22"/>
        </w:rPr>
        <w:t xml:space="preserve">бщее собрание акционеров Общества, созываемое по требованию </w:t>
      </w:r>
      <w:r>
        <w:rPr>
          <w:color w:val="auto"/>
          <w:sz w:val="22"/>
          <w:szCs w:val="22"/>
        </w:rPr>
        <w:t>р</w:t>
      </w:r>
      <w:r w:rsidRPr="00B25A32">
        <w:rPr>
          <w:color w:val="auto"/>
          <w:sz w:val="22"/>
          <w:szCs w:val="22"/>
        </w:rPr>
        <w:t xml:space="preserve">евизора Общества, аудитора Общества или акционеров (акционера) Общества, являющихся владельцами не менее чем 10 (десяти) процентов голосующих акций Общества, должно быть проведено в течение </w:t>
      </w:r>
      <w:r w:rsidR="000A11E9" w:rsidRPr="000A11E9">
        <w:rPr>
          <w:color w:val="auto"/>
          <w:sz w:val="22"/>
          <w:szCs w:val="22"/>
        </w:rPr>
        <w:t>50 (пятидесяти)</w:t>
      </w:r>
      <w:r w:rsidR="000A11E9">
        <w:rPr>
          <w:color w:val="auto"/>
          <w:sz w:val="22"/>
          <w:szCs w:val="22"/>
        </w:rPr>
        <w:t xml:space="preserve"> </w:t>
      </w:r>
      <w:r w:rsidRPr="00B25A32">
        <w:rPr>
          <w:color w:val="auto"/>
          <w:sz w:val="22"/>
          <w:szCs w:val="22"/>
        </w:rPr>
        <w:t>дней с момента представления требования о проведении внеочередного общего собрания акционеров Общества.</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3D34A9" w:rsidRPr="00B25A32" w:rsidRDefault="003D34A9" w:rsidP="00313D89">
      <w:pPr>
        <w:pStyle w:val="BodyTextIndent1"/>
        <w:rPr>
          <w:color w:val="auto"/>
          <w:sz w:val="22"/>
          <w:szCs w:val="22"/>
        </w:rPr>
      </w:pPr>
      <w:r w:rsidRPr="00B25A32">
        <w:rPr>
          <w:color w:val="auto"/>
          <w:sz w:val="22"/>
          <w:szCs w:val="22"/>
        </w:rPr>
        <w:t>Акционеры (акционер), являющиеся в совокупности владельцами не менее чем 2 (двух) процентов голосующих акций Общества, вправе внести свои предложения в повестку дня годового общего собрания акционеров. Такие предложения должны поступить в Общество не позднее 30 (тридцати) дней после окончания финансового года.</w:t>
      </w:r>
    </w:p>
    <w:p w:rsidR="003D34A9" w:rsidRPr="00B25A32" w:rsidRDefault="003D34A9" w:rsidP="00313D89">
      <w:pPr>
        <w:pStyle w:val="BodyTextIndent1"/>
        <w:rPr>
          <w:color w:val="auto"/>
          <w:sz w:val="22"/>
          <w:szCs w:val="22"/>
        </w:rPr>
      </w:pPr>
      <w:r w:rsidRPr="00B25A32">
        <w:rPr>
          <w:color w:val="auto"/>
          <w:sz w:val="22"/>
          <w:szCs w:val="22"/>
        </w:rPr>
        <w:t>Предложение о внесении вопросов в повестку дня общего собрания акционеров Общества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3D34A9" w:rsidRPr="00B25A32" w:rsidRDefault="003D34A9" w:rsidP="00313D89">
      <w:pPr>
        <w:pStyle w:val="BodyTextIndent1"/>
        <w:rPr>
          <w:color w:val="auto"/>
          <w:sz w:val="22"/>
          <w:szCs w:val="22"/>
        </w:rPr>
      </w:pPr>
      <w:r w:rsidRPr="009B3366">
        <w:rPr>
          <w:sz w:val="22"/>
          <w:szCs w:val="22"/>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w:t>
      </w:r>
      <w:r w:rsidRPr="00167110">
        <w:t xml:space="preserve"> </w:t>
      </w:r>
      <w:r w:rsidRPr="00B25A32">
        <w:rPr>
          <w:color w:val="auto"/>
          <w:sz w:val="22"/>
          <w:szCs w:val="22"/>
        </w:rPr>
        <w:t>Предложение о внесении вопросов в повестку дня общего собрания акционеров Общества может содержать формулировку решения по каждому предлагаемому вопросу.</w:t>
      </w:r>
    </w:p>
    <w:p w:rsidR="003D34A9" w:rsidRPr="00B25A32" w:rsidRDefault="003D34A9" w:rsidP="00313D89">
      <w:pPr>
        <w:pStyle w:val="BodyTextIndent1"/>
        <w:rPr>
          <w:color w:val="auto"/>
          <w:sz w:val="22"/>
          <w:szCs w:val="22"/>
        </w:rPr>
      </w:pPr>
      <w:r w:rsidRPr="00B25A32">
        <w:rPr>
          <w:color w:val="auto"/>
          <w:sz w:val="22"/>
          <w:szCs w:val="22"/>
        </w:rPr>
        <w:t>Единоличный исполнительный орган (управляющая организация) Общества обязан рассмотреть поступившие предложения и принять решение о включении их в повестку дня общего собрания акционеров Общества или об отказе во включении в указанную повестку дня не позднее пяти дней после окончания установленного срока их подачи.</w:t>
      </w:r>
    </w:p>
    <w:p w:rsidR="003D34A9" w:rsidRPr="00B25A32" w:rsidRDefault="003D34A9" w:rsidP="00313D89">
      <w:pPr>
        <w:jc w:val="both"/>
        <w:rPr>
          <w:b/>
          <w:bCs/>
          <w:i/>
          <w:iCs/>
          <w:sz w:val="22"/>
          <w:szCs w:val="22"/>
        </w:rPr>
      </w:pPr>
      <w:r w:rsidRPr="00B25A32">
        <w:rPr>
          <w:b/>
          <w:bCs/>
          <w:i/>
          <w:iCs/>
          <w:sz w:val="22"/>
          <w:szCs w:val="22"/>
        </w:rPr>
        <w:t>Мотивированный отказ в созыве внеочередного общего собрания акционеров Общества или отказ во включении в повестку дня собрания отдельных вопросов направляется инициаторам созыва внеочередного общего собрания акционеров Общества не позднее 3 (трех) дней с момента принятия соответствующего решения.</w:t>
      </w:r>
    </w:p>
    <w:p w:rsidR="003D34A9" w:rsidRPr="00B25A32" w:rsidRDefault="003D34A9" w:rsidP="00313D89">
      <w:pPr>
        <w:pStyle w:val="BodyTextIndent1"/>
        <w:rPr>
          <w:color w:val="auto"/>
          <w:sz w:val="22"/>
          <w:szCs w:val="22"/>
        </w:rPr>
      </w:pPr>
      <w:r w:rsidRPr="00B25A32">
        <w:rPr>
          <w:color w:val="auto"/>
          <w:sz w:val="22"/>
          <w:szCs w:val="22"/>
        </w:rPr>
        <w:t>Решение об отказе во включении вопроса в повестку дня общего собрания акционеров Общества или кандидата в список кандидатур для голосования по выборам в соответствующий орган Общества, а также уклонение единоличного исполнительного органа (управляющей организации) Общества от принятия решения могут быть обжалованы в суд.</w:t>
      </w:r>
    </w:p>
    <w:p w:rsidR="003D34A9" w:rsidRPr="00B25A32" w:rsidRDefault="003D34A9" w:rsidP="00313D89">
      <w:pPr>
        <w:pStyle w:val="BodyTextIndent1"/>
        <w:rPr>
          <w:color w:val="auto"/>
          <w:sz w:val="22"/>
          <w:szCs w:val="22"/>
        </w:rPr>
      </w:pPr>
      <w:r w:rsidRPr="00B25A32">
        <w:rPr>
          <w:color w:val="auto"/>
          <w:sz w:val="22"/>
          <w:szCs w:val="22"/>
        </w:rPr>
        <w:t>Единоличный исполнительный орган (управляющая организация) Общества не вправе вносить изменения в формулировки вопросов, предложенных для включения в повестку дня общего собрания акционеров Общества, и формулировки решений по таким вопросам.</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rsidR="003D34A9" w:rsidRPr="00B25A32" w:rsidRDefault="003D34A9" w:rsidP="00313D89">
      <w:pPr>
        <w:pStyle w:val="BodyTextIndent1"/>
        <w:rPr>
          <w:color w:val="auto"/>
          <w:sz w:val="22"/>
          <w:szCs w:val="22"/>
        </w:rPr>
      </w:pPr>
      <w:r w:rsidRPr="00B25A32">
        <w:rPr>
          <w:color w:val="auto"/>
          <w:sz w:val="22"/>
          <w:szCs w:val="22"/>
        </w:rPr>
        <w:t>К информации (материалам), подлежащей предоставлению лицам, имеющим право на участие в общем собрании акционеров Общества,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ревизора Общества по результатам проверки годовой бухгалтерской отчетности, сведения о кандидатах в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Общества, сведения о предлагаемом аудиторе Общества.</w:t>
      </w:r>
    </w:p>
    <w:p w:rsidR="003D34A9" w:rsidRPr="00B25A32" w:rsidRDefault="003D34A9" w:rsidP="00313D89">
      <w:pPr>
        <w:pStyle w:val="BodyTextIndent1"/>
        <w:rPr>
          <w:color w:val="auto"/>
          <w:sz w:val="22"/>
          <w:szCs w:val="22"/>
        </w:rPr>
      </w:pPr>
      <w:r w:rsidRPr="00B25A32">
        <w:rPr>
          <w:color w:val="auto"/>
          <w:sz w:val="22"/>
          <w:szCs w:val="22"/>
        </w:rPr>
        <w:t xml:space="preserve">Указанная информация в течение </w:t>
      </w:r>
      <w:r>
        <w:rPr>
          <w:color w:val="auto"/>
          <w:sz w:val="22"/>
          <w:szCs w:val="22"/>
        </w:rPr>
        <w:t>20</w:t>
      </w:r>
      <w:r w:rsidRPr="00B25A32">
        <w:rPr>
          <w:color w:val="auto"/>
          <w:sz w:val="22"/>
          <w:szCs w:val="22"/>
        </w:rPr>
        <w:t xml:space="preserve"> (</w:t>
      </w:r>
      <w:r>
        <w:rPr>
          <w:color w:val="auto"/>
          <w:sz w:val="22"/>
          <w:szCs w:val="22"/>
        </w:rPr>
        <w:t>двадцати</w:t>
      </w:r>
      <w:r w:rsidRPr="00B25A32">
        <w:rPr>
          <w:color w:val="auto"/>
          <w:sz w:val="22"/>
          <w:szCs w:val="22"/>
        </w:rPr>
        <w:t>) дней до даты проведения общего собрания акционеров Общества должна быть доступна лицам, имеющим право на участие в общем собрании акционеров Общества,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Общества. Указанная информация должна быть доступна лицам, принимающим участие в общем собрании акционеров Общества, во время его проведения.</w:t>
      </w:r>
    </w:p>
    <w:p w:rsidR="003D34A9" w:rsidRPr="00B25A32" w:rsidRDefault="003D34A9" w:rsidP="00313D89">
      <w:pPr>
        <w:jc w:val="both"/>
        <w:rPr>
          <w:sz w:val="22"/>
          <w:szCs w:val="22"/>
        </w:rPr>
      </w:pPr>
      <w:r w:rsidRPr="00B25A32">
        <w:rPr>
          <w:b/>
          <w:bCs/>
          <w:i/>
          <w:iCs/>
          <w:sz w:val="22"/>
          <w:szCs w:val="22"/>
        </w:rPr>
        <w:t>Общество обязано по требованию лица, имеющего право на участие в общем собрании акционеров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3D34A9" w:rsidRPr="00B25A32" w:rsidRDefault="003D34A9" w:rsidP="00313D89">
      <w:pPr>
        <w:spacing w:before="120" w:after="120"/>
        <w:jc w:val="both"/>
        <w:rPr>
          <w:sz w:val="22"/>
          <w:szCs w:val="22"/>
        </w:rPr>
      </w:pPr>
      <w:r w:rsidRPr="00B25A32">
        <w:rPr>
          <w:sz w:val="22"/>
          <w:szCs w:val="22"/>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3D34A9" w:rsidRPr="00B25A32" w:rsidRDefault="003D34A9" w:rsidP="00313D89">
      <w:pPr>
        <w:jc w:val="both"/>
        <w:rPr>
          <w:b/>
          <w:bCs/>
          <w:i/>
          <w:iCs/>
          <w:sz w:val="22"/>
          <w:szCs w:val="22"/>
        </w:rPr>
      </w:pPr>
      <w:r w:rsidRPr="00B25A32">
        <w:rPr>
          <w:b/>
          <w:bCs/>
          <w:i/>
          <w:iCs/>
          <w:sz w:val="22"/>
          <w:szCs w:val="22"/>
        </w:rPr>
        <w:t>Решения общего собрания оформляются протоколами в порядке, установленном законодательством Российской Федерации.</w:t>
      </w:r>
    </w:p>
    <w:p w:rsidR="00F32325" w:rsidRDefault="00F32325" w:rsidP="00744B67">
      <w:pPr>
        <w:pStyle w:val="BodyTextIndent1"/>
        <w:rPr>
          <w:sz w:val="22"/>
          <w:szCs w:val="22"/>
        </w:rPr>
      </w:pPr>
      <w:r w:rsidRPr="00F32325">
        <w:rPr>
          <w:sz w:val="22"/>
          <w:szCs w:val="22"/>
        </w:rPr>
        <w:t xml:space="preserve">Решения, принятые общим собранием акционеров, и итоги голосования могут оглашаться на общем </w:t>
      </w:r>
      <w:r w:rsidRPr="00744B67">
        <w:rPr>
          <w:color w:val="auto"/>
          <w:sz w:val="22"/>
          <w:szCs w:val="22"/>
        </w:rPr>
        <w:t>собрании</w:t>
      </w:r>
      <w:r w:rsidRPr="00F32325">
        <w:rPr>
          <w:sz w:val="22"/>
          <w:szCs w:val="22"/>
        </w:rPr>
        <w:t xml:space="preserve">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13264F" w:rsidRDefault="00795B62">
      <w:pPr>
        <w:pStyle w:val="37"/>
        <w:spacing w:before="240"/>
        <w:outlineLvl w:val="2"/>
        <w:rPr>
          <w:i w:val="0"/>
          <w:iCs w:val="0"/>
          <w:sz w:val="22"/>
          <w:szCs w:val="22"/>
        </w:rPr>
      </w:pPr>
      <w:bookmarkStart w:id="667" w:name="_Toc410749546"/>
      <w:r w:rsidRPr="00B25A32">
        <w:rPr>
          <w:i w:val="0"/>
          <w:iCs w:val="0"/>
          <w:sz w:val="22"/>
          <w:szCs w:val="22"/>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666"/>
      <w:bookmarkEnd w:id="667"/>
    </w:p>
    <w:p w:rsidR="00B75437" w:rsidRDefault="00795B62" w:rsidP="00313D89">
      <w:pPr>
        <w:spacing w:before="120" w:after="120"/>
        <w:jc w:val="both"/>
        <w:rPr>
          <w:b/>
          <w:bCs/>
          <w:i/>
          <w:iCs/>
          <w:sz w:val="22"/>
          <w:szCs w:val="22"/>
        </w:rPr>
      </w:pPr>
      <w:r w:rsidRPr="00B25A32">
        <w:rPr>
          <w:b/>
          <w:bCs/>
          <w:i/>
          <w:iCs/>
          <w:sz w:val="22"/>
          <w:szCs w:val="22"/>
        </w:rPr>
        <w:t>Такие коммерческие организации отсутствуют.</w:t>
      </w:r>
    </w:p>
    <w:p w:rsidR="0013264F" w:rsidRPr="00D65308" w:rsidRDefault="00795B62">
      <w:pPr>
        <w:pStyle w:val="37"/>
        <w:spacing w:before="240"/>
        <w:outlineLvl w:val="2"/>
        <w:rPr>
          <w:i w:val="0"/>
          <w:iCs w:val="0"/>
          <w:sz w:val="22"/>
          <w:szCs w:val="22"/>
        </w:rPr>
      </w:pPr>
      <w:bookmarkStart w:id="668" w:name="_Toc120954870"/>
      <w:bookmarkStart w:id="669" w:name="_Toc180424663"/>
      <w:bookmarkStart w:id="670" w:name="_Toc180431250"/>
      <w:bookmarkStart w:id="671" w:name="_Toc180436187"/>
      <w:bookmarkStart w:id="672" w:name="_Toc410749547"/>
      <w:r w:rsidRPr="00D65308">
        <w:rPr>
          <w:i w:val="0"/>
          <w:iCs w:val="0"/>
          <w:sz w:val="22"/>
          <w:szCs w:val="22"/>
        </w:rPr>
        <w:t>10.1.6. Сведения о существенных сделках, совершенных эмитентом</w:t>
      </w:r>
      <w:bookmarkEnd w:id="668"/>
      <w:bookmarkEnd w:id="669"/>
      <w:bookmarkEnd w:id="670"/>
      <w:bookmarkEnd w:id="671"/>
      <w:bookmarkEnd w:id="672"/>
    </w:p>
    <w:p w:rsidR="00A814E9" w:rsidRDefault="00A814E9" w:rsidP="00A814E9">
      <w:pPr>
        <w:pStyle w:val="BodyTextIndent10"/>
        <w:spacing w:before="120"/>
        <w:ind w:left="0"/>
        <w:jc w:val="both"/>
        <w:rPr>
          <w:rFonts w:ascii="Arial" w:hAnsi="Arial" w:cs="Arial"/>
          <w:b/>
          <w:bCs/>
          <w:i/>
          <w:iCs/>
          <w:sz w:val="22"/>
          <w:szCs w:val="22"/>
          <w:lang w:val="ru-RU" w:eastAsia="ru-RU"/>
        </w:rPr>
      </w:pPr>
      <w:r w:rsidRPr="00B25A32">
        <w:rPr>
          <w:sz w:val="22"/>
          <w:szCs w:val="22"/>
          <w:lang w:val="ru-RU" w:eastAsia="ru-RU"/>
        </w:rPr>
        <w:t xml:space="preserve">Сведения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предшествующий совершению сделки, совершенной эмитентом за 5 последних завершенных финансовых лет, предшествующих дате утверждения проспекта ценных бумаг, а если эмитент осуществляет свою деятельность менее 5 лет - за каждый завершенный финансовый год, предшествующий дате утверждения проспекта ценных бумаг: </w:t>
      </w:r>
    </w:p>
    <w:p w:rsidR="00831221" w:rsidRDefault="00831221" w:rsidP="00831221">
      <w:pPr>
        <w:pStyle w:val="SubHeading"/>
        <w:ind w:firstLine="360"/>
        <w:jc w:val="both"/>
        <w:rPr>
          <w:rFonts w:eastAsiaTheme="minorEastAsia"/>
          <w:sz w:val="22"/>
          <w:szCs w:val="22"/>
        </w:rPr>
      </w:pPr>
      <w:r w:rsidRPr="00BE5FD4">
        <w:rPr>
          <w:b/>
          <w:bCs/>
          <w:i/>
          <w:iCs/>
          <w:sz w:val="22"/>
          <w:szCs w:val="22"/>
        </w:rPr>
        <w:t>Информация указывается</w:t>
      </w:r>
      <w:r>
        <w:rPr>
          <w:b/>
          <w:bCs/>
          <w:i/>
          <w:iCs/>
          <w:sz w:val="22"/>
          <w:szCs w:val="22"/>
        </w:rPr>
        <w:t xml:space="preserve"> за 2013 год</w:t>
      </w:r>
      <w:r w:rsidRPr="00BE5FD4">
        <w:rPr>
          <w:b/>
          <w:bCs/>
          <w:i/>
          <w:iCs/>
          <w:sz w:val="22"/>
          <w:szCs w:val="22"/>
        </w:rPr>
        <w:t xml:space="preserve">, поскольку Эмитент создан </w:t>
      </w:r>
      <w:r>
        <w:rPr>
          <w:b/>
          <w:bCs/>
          <w:i/>
          <w:iCs/>
          <w:sz w:val="22"/>
          <w:szCs w:val="22"/>
        </w:rPr>
        <w:t>в октябре</w:t>
      </w:r>
      <w:r>
        <w:rPr>
          <w:rFonts w:eastAsiaTheme="minorEastAsia"/>
          <w:b/>
          <w:i/>
          <w:sz w:val="22"/>
          <w:szCs w:val="22"/>
        </w:rPr>
        <w:t xml:space="preserve"> </w:t>
      </w:r>
      <w:r w:rsidRPr="00286EE8">
        <w:rPr>
          <w:rFonts w:eastAsiaTheme="minorEastAsia"/>
          <w:b/>
          <w:i/>
          <w:sz w:val="22"/>
          <w:szCs w:val="22"/>
        </w:rPr>
        <w:t xml:space="preserve"> 201</w:t>
      </w:r>
      <w:r>
        <w:rPr>
          <w:rFonts w:eastAsiaTheme="minorEastAsia"/>
          <w:b/>
          <w:i/>
          <w:sz w:val="22"/>
          <w:szCs w:val="22"/>
        </w:rPr>
        <w:t>3</w:t>
      </w:r>
      <w:r w:rsidRPr="00286EE8">
        <w:rPr>
          <w:rFonts w:eastAsiaTheme="minorEastAsia"/>
          <w:b/>
          <w:i/>
          <w:sz w:val="22"/>
          <w:szCs w:val="22"/>
        </w:rPr>
        <w:t xml:space="preserve"> года</w:t>
      </w:r>
      <w:r w:rsidRPr="00BE5FD4">
        <w:rPr>
          <w:b/>
          <w:bCs/>
          <w:i/>
          <w:iCs/>
          <w:sz w:val="22"/>
          <w:szCs w:val="22"/>
        </w:rPr>
        <w:t>.</w:t>
      </w:r>
      <w:r w:rsidRPr="00EC5591">
        <w:rPr>
          <w:rFonts w:eastAsiaTheme="minorEastAsia"/>
          <w:sz w:val="22"/>
          <w:szCs w:val="22"/>
        </w:rPr>
        <w:t xml:space="preserve"> </w:t>
      </w:r>
    </w:p>
    <w:p w:rsidR="00831221" w:rsidRDefault="00831221" w:rsidP="00A814E9">
      <w:pPr>
        <w:adjustRightInd w:val="0"/>
        <w:ind w:left="360"/>
        <w:jc w:val="both"/>
        <w:outlineLvl w:val="5"/>
        <w:rPr>
          <w:sz w:val="22"/>
          <w:szCs w:val="22"/>
        </w:rPr>
      </w:pPr>
    </w:p>
    <w:p w:rsidR="00A814E9" w:rsidRPr="00F93223" w:rsidRDefault="00A814E9" w:rsidP="00A814E9">
      <w:pPr>
        <w:adjustRightInd w:val="0"/>
        <w:ind w:left="360"/>
        <w:jc w:val="both"/>
        <w:outlineLvl w:val="5"/>
        <w:rPr>
          <w:sz w:val="22"/>
          <w:szCs w:val="22"/>
        </w:rPr>
      </w:pPr>
      <w:r w:rsidRPr="00F93223">
        <w:rPr>
          <w:sz w:val="22"/>
          <w:szCs w:val="22"/>
        </w:rPr>
        <w:t>дата совершения сделки:</w:t>
      </w:r>
      <w:r w:rsidRPr="00F93223">
        <w:rPr>
          <w:rStyle w:val="Subst3"/>
          <w:sz w:val="22"/>
          <w:szCs w:val="22"/>
        </w:rPr>
        <w:t xml:space="preserve"> </w:t>
      </w:r>
      <w:r w:rsidR="00FE7ECF">
        <w:rPr>
          <w:rStyle w:val="Subst3"/>
          <w:sz w:val="22"/>
          <w:szCs w:val="22"/>
        </w:rPr>
        <w:t>18</w:t>
      </w:r>
      <w:r w:rsidRPr="00F93223">
        <w:rPr>
          <w:rStyle w:val="Subst3"/>
          <w:sz w:val="22"/>
          <w:szCs w:val="22"/>
        </w:rPr>
        <w:t>.</w:t>
      </w:r>
      <w:r w:rsidR="00FE7ECF">
        <w:rPr>
          <w:rStyle w:val="Subst3"/>
          <w:sz w:val="22"/>
          <w:szCs w:val="22"/>
        </w:rPr>
        <w:t>11</w:t>
      </w:r>
      <w:r w:rsidRPr="00F93223">
        <w:rPr>
          <w:rStyle w:val="Subst3"/>
          <w:sz w:val="22"/>
          <w:szCs w:val="22"/>
        </w:rPr>
        <w:t>.201</w:t>
      </w:r>
      <w:r w:rsidR="00FE7ECF">
        <w:rPr>
          <w:rStyle w:val="Subst3"/>
          <w:sz w:val="22"/>
          <w:szCs w:val="22"/>
        </w:rPr>
        <w:t>3</w:t>
      </w:r>
    </w:p>
    <w:p w:rsidR="00A814E9" w:rsidRDefault="00A814E9" w:rsidP="00A814E9">
      <w:pPr>
        <w:adjustRightInd w:val="0"/>
        <w:ind w:left="360"/>
        <w:jc w:val="both"/>
        <w:outlineLvl w:val="5"/>
        <w:rPr>
          <w:rStyle w:val="Subst3"/>
          <w:sz w:val="22"/>
          <w:szCs w:val="22"/>
        </w:rPr>
      </w:pPr>
      <w:r w:rsidRPr="00F93223">
        <w:rPr>
          <w:sz w:val="22"/>
          <w:szCs w:val="22"/>
        </w:rPr>
        <w:t>предмет и иные существенные условия сделки:</w:t>
      </w:r>
      <w:r w:rsidRPr="00F93223">
        <w:rPr>
          <w:rStyle w:val="Subst3"/>
          <w:sz w:val="22"/>
          <w:szCs w:val="22"/>
        </w:rPr>
        <w:t xml:space="preserve"> договор о передаче полномочий единоличного исполнительного органа Эмитента между ЗАО «</w:t>
      </w:r>
      <w:r w:rsidR="00831221">
        <w:rPr>
          <w:rStyle w:val="Subst3"/>
          <w:sz w:val="22"/>
          <w:szCs w:val="22"/>
        </w:rPr>
        <w:t>И</w:t>
      </w:r>
      <w:r w:rsidRPr="00F93223">
        <w:rPr>
          <w:rStyle w:val="Subst3"/>
          <w:sz w:val="22"/>
          <w:szCs w:val="22"/>
        </w:rPr>
        <w:t xml:space="preserve">потечный агент </w:t>
      </w:r>
      <w:r w:rsidR="00831221">
        <w:rPr>
          <w:rStyle w:val="Subst3"/>
          <w:sz w:val="22"/>
          <w:szCs w:val="22"/>
        </w:rPr>
        <w:t>ДВИЦ-1</w:t>
      </w:r>
      <w:r w:rsidRPr="00F93223">
        <w:rPr>
          <w:rStyle w:val="Subst3"/>
          <w:sz w:val="22"/>
          <w:szCs w:val="22"/>
        </w:rPr>
        <w:t>» и ООО «ТКС – Управление»</w:t>
      </w:r>
    </w:p>
    <w:p w:rsidR="00037E31" w:rsidRPr="00691D25" w:rsidRDefault="00037E31" w:rsidP="00037E31">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00691D25">
        <w:rPr>
          <w:sz w:val="22"/>
          <w:szCs w:val="22"/>
        </w:rPr>
        <w:t xml:space="preserve">: </w:t>
      </w:r>
      <w:r w:rsidR="00691D25" w:rsidRPr="00691D25">
        <w:rPr>
          <w:b/>
          <w:i/>
          <w:sz w:val="22"/>
          <w:szCs w:val="22"/>
        </w:rPr>
        <w:t xml:space="preserve">не </w:t>
      </w:r>
      <w:r w:rsidR="00691D25">
        <w:rPr>
          <w:b/>
          <w:i/>
          <w:sz w:val="22"/>
          <w:szCs w:val="22"/>
        </w:rPr>
        <w:t xml:space="preserve">предусмотрено законодательством </w:t>
      </w:r>
      <w:r w:rsidR="00691D25" w:rsidRPr="00691D25">
        <w:rPr>
          <w:b/>
          <w:i/>
          <w:sz w:val="22"/>
          <w:szCs w:val="22"/>
        </w:rPr>
        <w:t>Российской Федерации</w:t>
      </w:r>
      <w:r w:rsidRPr="00691D25">
        <w:rPr>
          <w:b/>
          <w:i/>
          <w:sz w:val="22"/>
          <w:szCs w:val="22"/>
        </w:rPr>
        <w:t>;</w:t>
      </w:r>
    </w:p>
    <w:p w:rsidR="00A814E9" w:rsidRPr="00F93223" w:rsidRDefault="00A814E9" w:rsidP="00A814E9">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первоначальное вознаграждение в размере </w:t>
      </w:r>
      <w:r w:rsidR="00FE7ECF" w:rsidRPr="00FE7ECF">
        <w:rPr>
          <w:b/>
          <w:i/>
          <w:sz w:val="22"/>
          <w:szCs w:val="22"/>
        </w:rPr>
        <w:t>386 570</w:t>
      </w:r>
      <w:r w:rsidRPr="00F93223">
        <w:rPr>
          <w:b/>
          <w:i/>
          <w:sz w:val="22"/>
          <w:szCs w:val="22"/>
        </w:rPr>
        <w:t xml:space="preserve"> рублей и ежеквартальное вознаграждение в размере </w:t>
      </w:r>
      <w:r w:rsidR="00FE7ECF">
        <w:rPr>
          <w:b/>
          <w:i/>
          <w:sz w:val="22"/>
          <w:szCs w:val="22"/>
        </w:rPr>
        <w:t>5 750</w:t>
      </w:r>
      <w:r w:rsidRPr="00F93223">
        <w:rPr>
          <w:b/>
          <w:i/>
          <w:sz w:val="22"/>
          <w:szCs w:val="22"/>
        </w:rPr>
        <w:t xml:space="preserve"> (</w:t>
      </w:r>
      <w:r w:rsidR="00FE7ECF">
        <w:rPr>
          <w:b/>
          <w:i/>
          <w:sz w:val="22"/>
          <w:szCs w:val="22"/>
        </w:rPr>
        <w:t xml:space="preserve">пять </w:t>
      </w:r>
      <w:r w:rsidRPr="00F93223">
        <w:rPr>
          <w:b/>
          <w:i/>
          <w:sz w:val="22"/>
          <w:szCs w:val="22"/>
        </w:rPr>
        <w:t>тысяч</w:t>
      </w:r>
      <w:r w:rsidR="00FE7ECF">
        <w:rPr>
          <w:b/>
          <w:i/>
          <w:sz w:val="22"/>
          <w:szCs w:val="22"/>
        </w:rPr>
        <w:t xml:space="preserve"> семьсот </w:t>
      </w:r>
      <w:r w:rsidRPr="00F93223">
        <w:rPr>
          <w:b/>
          <w:i/>
          <w:sz w:val="22"/>
          <w:szCs w:val="22"/>
        </w:rPr>
        <w:t>пятьдесят) долларов США в рублевом эквиваленте, не включая НДС, за календарный квартал в рублевом эквиваленте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A814E9" w:rsidRPr="00F93223" w:rsidRDefault="00A814E9" w:rsidP="00A814E9">
      <w:pPr>
        <w:ind w:left="360"/>
        <w:jc w:val="both"/>
        <w:rPr>
          <w:rStyle w:val="Subst3"/>
          <w:sz w:val="22"/>
          <w:szCs w:val="22"/>
        </w:rPr>
      </w:pPr>
      <w:r w:rsidRPr="00F93223">
        <w:rPr>
          <w:sz w:val="22"/>
          <w:szCs w:val="22"/>
        </w:rPr>
        <w:t xml:space="preserve">срок исполнения обязательств по сделке, а также сведения об исполнении указанных обязательств: </w:t>
      </w:r>
      <w:r w:rsidRPr="00F93223">
        <w:rPr>
          <w:b/>
          <w:i/>
          <w:sz w:val="22"/>
          <w:szCs w:val="22"/>
        </w:rPr>
        <w:t>д</w:t>
      </w:r>
      <w:r w:rsidRPr="00F93223">
        <w:rPr>
          <w:rStyle w:val="Subst3"/>
          <w:sz w:val="22"/>
          <w:szCs w:val="22"/>
        </w:rPr>
        <w:t xml:space="preserve">оговор вступает в силу с даты его подписания надлежащим образом уполномоченными представителями сторон и действует до даты ликвидации </w:t>
      </w:r>
      <w:r w:rsidR="00AC0A87">
        <w:rPr>
          <w:rStyle w:val="Subst3"/>
          <w:sz w:val="22"/>
          <w:szCs w:val="22"/>
        </w:rPr>
        <w:t>Эмитента</w:t>
      </w:r>
      <w:r w:rsidRPr="00F93223">
        <w:rPr>
          <w:rStyle w:val="Subst3"/>
          <w:sz w:val="22"/>
          <w:szCs w:val="22"/>
        </w:rPr>
        <w:t xml:space="preserve"> после исполнения обязательств по облигациям с ипотечным покрытием, выпущенным </w:t>
      </w:r>
      <w:r w:rsidR="00AC0A87">
        <w:rPr>
          <w:rStyle w:val="Subst3"/>
          <w:sz w:val="22"/>
          <w:szCs w:val="22"/>
        </w:rPr>
        <w:t>Эмитентом</w:t>
      </w:r>
      <w:r w:rsidRPr="00F93223">
        <w:rPr>
          <w:rStyle w:val="Subst3"/>
          <w:sz w:val="22"/>
          <w:szCs w:val="22"/>
        </w:rPr>
        <w:t xml:space="preserve">, и по Договору, исключения </w:t>
      </w:r>
      <w:r w:rsidR="00AC0A87">
        <w:rPr>
          <w:rStyle w:val="Subst3"/>
          <w:sz w:val="22"/>
          <w:szCs w:val="22"/>
        </w:rPr>
        <w:t>Эмитента</w:t>
      </w:r>
      <w:r w:rsidRPr="00F93223">
        <w:rPr>
          <w:rStyle w:val="Subst3"/>
          <w:sz w:val="22"/>
          <w:szCs w:val="22"/>
        </w:rPr>
        <w:t xml:space="preserve"> из Единого государственного реестра юридических лиц и снятия его с учета в государственных внебюджетных фондах</w:t>
      </w:r>
    </w:p>
    <w:p w:rsidR="00A814E9" w:rsidRPr="00F93223" w:rsidRDefault="00A814E9" w:rsidP="00A814E9">
      <w:pPr>
        <w:spacing w:before="120" w:after="120"/>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814E9" w:rsidRPr="00F93223" w:rsidRDefault="00A814E9" w:rsidP="00A814E9">
      <w:pPr>
        <w:spacing w:before="120" w:after="120"/>
        <w:ind w:left="360"/>
        <w:jc w:val="both"/>
        <w:rPr>
          <w:sz w:val="22"/>
          <w:szCs w:val="22"/>
        </w:rPr>
      </w:pPr>
      <w:r w:rsidRPr="00F93223">
        <w:rPr>
          <w:rStyle w:val="Subst3"/>
          <w:sz w:val="22"/>
          <w:szCs w:val="22"/>
        </w:rPr>
        <w:t>Сделка является крупной сделкой</w:t>
      </w:r>
    </w:p>
    <w:p w:rsidR="00A814E9" w:rsidRPr="00F93223" w:rsidRDefault="00A814E9" w:rsidP="00A814E9">
      <w:pPr>
        <w:pStyle w:val="SubHeading"/>
        <w:spacing w:before="0" w:after="0"/>
        <w:ind w:left="360"/>
        <w:jc w:val="both"/>
        <w:rPr>
          <w:sz w:val="22"/>
          <w:szCs w:val="22"/>
        </w:rPr>
      </w:pPr>
      <w:r w:rsidRPr="00F93223">
        <w:rPr>
          <w:sz w:val="22"/>
          <w:szCs w:val="22"/>
        </w:rPr>
        <w:t>Сведения об одобрении сделки</w:t>
      </w:r>
    </w:p>
    <w:p w:rsidR="00A814E9" w:rsidRPr="00F93223" w:rsidRDefault="00A814E9" w:rsidP="00A814E9">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A814E9" w:rsidRPr="00F93223" w:rsidRDefault="00A814E9" w:rsidP="00A814E9">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sidR="00AC0A87">
        <w:rPr>
          <w:rStyle w:val="Subst3"/>
          <w:sz w:val="22"/>
          <w:szCs w:val="22"/>
        </w:rPr>
        <w:t>9</w:t>
      </w:r>
      <w:r w:rsidRPr="00F93223">
        <w:rPr>
          <w:rStyle w:val="Subst3"/>
          <w:sz w:val="22"/>
          <w:szCs w:val="22"/>
        </w:rPr>
        <w:t>.</w:t>
      </w:r>
      <w:r w:rsidR="00AC0A87">
        <w:rPr>
          <w:rStyle w:val="Subst3"/>
          <w:sz w:val="22"/>
          <w:szCs w:val="22"/>
        </w:rPr>
        <w:t>12</w:t>
      </w:r>
      <w:r w:rsidRPr="00F93223">
        <w:rPr>
          <w:rStyle w:val="Subst3"/>
          <w:sz w:val="22"/>
          <w:szCs w:val="22"/>
        </w:rPr>
        <w:t>.201</w:t>
      </w:r>
      <w:r w:rsidR="00AC0A87">
        <w:rPr>
          <w:rStyle w:val="Subst3"/>
          <w:sz w:val="22"/>
          <w:szCs w:val="22"/>
        </w:rPr>
        <w:t>4</w:t>
      </w:r>
    </w:p>
    <w:p w:rsidR="00A814E9" w:rsidRPr="00F93223" w:rsidRDefault="00A814E9" w:rsidP="00A814E9">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sidR="00AC0A87">
        <w:rPr>
          <w:rStyle w:val="Subst3"/>
          <w:sz w:val="22"/>
          <w:szCs w:val="22"/>
        </w:rPr>
        <w:t>12</w:t>
      </w:r>
      <w:r w:rsidRPr="00F93223">
        <w:rPr>
          <w:rStyle w:val="Subst3"/>
          <w:sz w:val="22"/>
          <w:szCs w:val="22"/>
        </w:rPr>
        <w:t>.</w:t>
      </w:r>
      <w:r w:rsidR="00AC0A87">
        <w:rPr>
          <w:rStyle w:val="Subst3"/>
          <w:sz w:val="22"/>
          <w:szCs w:val="22"/>
        </w:rPr>
        <w:t>01</w:t>
      </w:r>
      <w:r w:rsidRPr="00F93223">
        <w:rPr>
          <w:rStyle w:val="Subst3"/>
          <w:sz w:val="22"/>
          <w:szCs w:val="22"/>
        </w:rPr>
        <w:t>.201</w:t>
      </w:r>
      <w:r w:rsidR="00AC0A87">
        <w:rPr>
          <w:rStyle w:val="Subst3"/>
          <w:sz w:val="22"/>
          <w:szCs w:val="22"/>
        </w:rPr>
        <w:t>5</w:t>
      </w:r>
    </w:p>
    <w:p w:rsidR="00A814E9" w:rsidRPr="00AC0A87" w:rsidRDefault="00A814E9" w:rsidP="00A814E9">
      <w:pPr>
        <w:ind w:left="360"/>
        <w:jc w:val="both"/>
        <w:rPr>
          <w:rStyle w:val="Subst3"/>
        </w:rPr>
      </w:pPr>
      <w:r w:rsidRPr="00F93223">
        <w:rPr>
          <w:sz w:val="22"/>
          <w:szCs w:val="22"/>
        </w:rPr>
        <w:t>Номер протокола:</w:t>
      </w:r>
      <w:r w:rsidRPr="00F93223">
        <w:rPr>
          <w:rStyle w:val="Subst3"/>
          <w:sz w:val="22"/>
          <w:szCs w:val="22"/>
        </w:rPr>
        <w:t xml:space="preserve"> </w:t>
      </w:r>
      <w:r w:rsidR="00AC0A87" w:rsidRPr="00AC0A87">
        <w:rPr>
          <w:rStyle w:val="Subst3"/>
          <w:sz w:val="22"/>
          <w:szCs w:val="22"/>
        </w:rPr>
        <w:t>03/01/2014/FEMLC</w:t>
      </w:r>
    </w:p>
    <w:p w:rsidR="00A814E9" w:rsidRPr="00F93223" w:rsidRDefault="00A814E9" w:rsidP="00A814E9">
      <w:pPr>
        <w:ind w:left="360"/>
        <w:rPr>
          <w:sz w:val="22"/>
          <w:szCs w:val="22"/>
        </w:rPr>
      </w:pPr>
    </w:p>
    <w:p w:rsidR="00A814E9" w:rsidRPr="00F93223" w:rsidRDefault="00A814E9" w:rsidP="00A814E9">
      <w:pPr>
        <w:adjustRightInd w:val="0"/>
        <w:ind w:left="360"/>
        <w:jc w:val="both"/>
        <w:outlineLvl w:val="5"/>
        <w:rPr>
          <w:sz w:val="22"/>
          <w:szCs w:val="22"/>
        </w:rPr>
      </w:pPr>
      <w:r w:rsidRPr="00F93223">
        <w:rPr>
          <w:sz w:val="22"/>
          <w:szCs w:val="22"/>
        </w:rPr>
        <w:t>дата совершения сделки:</w:t>
      </w:r>
      <w:r w:rsidRPr="00F93223">
        <w:rPr>
          <w:rStyle w:val="Subst3"/>
          <w:sz w:val="22"/>
          <w:szCs w:val="22"/>
        </w:rPr>
        <w:t xml:space="preserve"> </w:t>
      </w:r>
      <w:r w:rsidR="00B93476">
        <w:rPr>
          <w:rStyle w:val="Subst3"/>
          <w:sz w:val="22"/>
          <w:szCs w:val="22"/>
        </w:rPr>
        <w:t>18</w:t>
      </w:r>
      <w:r w:rsidR="00B93476" w:rsidRPr="00F93223">
        <w:rPr>
          <w:rStyle w:val="Subst3"/>
          <w:sz w:val="22"/>
          <w:szCs w:val="22"/>
        </w:rPr>
        <w:t>.</w:t>
      </w:r>
      <w:r w:rsidR="00B93476">
        <w:rPr>
          <w:rStyle w:val="Subst3"/>
          <w:sz w:val="22"/>
          <w:szCs w:val="22"/>
        </w:rPr>
        <w:t>11</w:t>
      </w:r>
      <w:r w:rsidR="00B93476" w:rsidRPr="00F93223">
        <w:rPr>
          <w:rStyle w:val="Subst3"/>
          <w:sz w:val="22"/>
          <w:szCs w:val="22"/>
        </w:rPr>
        <w:t>.201</w:t>
      </w:r>
      <w:r w:rsidR="00B93476">
        <w:rPr>
          <w:rStyle w:val="Subst3"/>
          <w:sz w:val="22"/>
          <w:szCs w:val="22"/>
        </w:rPr>
        <w:t>3</w:t>
      </w:r>
    </w:p>
    <w:p w:rsidR="00A814E9" w:rsidRPr="00F93223" w:rsidRDefault="00A814E9" w:rsidP="00A814E9">
      <w:pPr>
        <w:adjustRightInd w:val="0"/>
        <w:ind w:left="360"/>
        <w:jc w:val="both"/>
        <w:outlineLvl w:val="5"/>
        <w:rPr>
          <w:sz w:val="22"/>
          <w:szCs w:val="22"/>
        </w:rPr>
      </w:pPr>
      <w:r w:rsidRPr="00F93223">
        <w:rPr>
          <w:sz w:val="22"/>
          <w:szCs w:val="22"/>
        </w:rPr>
        <w:t>предмет и иные существенные условия сделки:</w:t>
      </w:r>
      <w:r w:rsidRPr="00F93223">
        <w:rPr>
          <w:rStyle w:val="Subst3"/>
          <w:sz w:val="22"/>
          <w:szCs w:val="22"/>
        </w:rPr>
        <w:t xml:space="preserve"> договор об оказании услуг по ведению бухгалтерского и налогового учета Эмитента между ЗАО «</w:t>
      </w:r>
      <w:r w:rsidR="003A04ED">
        <w:rPr>
          <w:rStyle w:val="Subst3"/>
          <w:sz w:val="22"/>
          <w:szCs w:val="22"/>
        </w:rPr>
        <w:t>И</w:t>
      </w:r>
      <w:r w:rsidR="003A04ED" w:rsidRPr="00F93223">
        <w:rPr>
          <w:rStyle w:val="Subst3"/>
          <w:sz w:val="22"/>
          <w:szCs w:val="22"/>
        </w:rPr>
        <w:t xml:space="preserve">потечный агент </w:t>
      </w:r>
      <w:r w:rsidR="003A04ED">
        <w:rPr>
          <w:rStyle w:val="Subst3"/>
          <w:sz w:val="22"/>
          <w:szCs w:val="22"/>
        </w:rPr>
        <w:t>ДВИЦ-1</w:t>
      </w:r>
      <w:r w:rsidRPr="00F93223">
        <w:rPr>
          <w:rStyle w:val="Subst3"/>
          <w:sz w:val="22"/>
          <w:szCs w:val="22"/>
        </w:rPr>
        <w:t>» и ООО «ТКС – Учет»</w:t>
      </w:r>
    </w:p>
    <w:p w:rsidR="003A04ED" w:rsidRPr="00691D25" w:rsidRDefault="003A04ED" w:rsidP="003A04ED">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A814E9" w:rsidRPr="00F93223" w:rsidRDefault="00A814E9" w:rsidP="00181EC2">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первоначальное вознаграждение в размере </w:t>
      </w:r>
      <w:r w:rsidR="00181EC2">
        <w:rPr>
          <w:b/>
          <w:i/>
          <w:sz w:val="22"/>
          <w:szCs w:val="22"/>
        </w:rPr>
        <w:t>10 000</w:t>
      </w:r>
      <w:r w:rsidRPr="00F93223">
        <w:rPr>
          <w:b/>
          <w:i/>
          <w:sz w:val="22"/>
          <w:szCs w:val="22"/>
        </w:rPr>
        <w:t xml:space="preserve"> </w:t>
      </w:r>
      <w:r w:rsidR="00181EC2" w:rsidRPr="00F93223">
        <w:rPr>
          <w:b/>
          <w:i/>
          <w:sz w:val="22"/>
          <w:szCs w:val="22"/>
        </w:rPr>
        <w:t>долларов США</w:t>
      </w:r>
      <w:r w:rsidRPr="00F93223">
        <w:rPr>
          <w:b/>
          <w:i/>
          <w:sz w:val="22"/>
          <w:szCs w:val="22"/>
        </w:rPr>
        <w:t xml:space="preserve"> и ежеквартальное вознаграждение за первый платежный период составляет 6 250 (шесть тысяч двести пятьдесят) долларов США в рублевом эквиваленте, не включая НДС, за календарный квартал,</w:t>
      </w:r>
      <w:r w:rsidR="00181EC2">
        <w:rPr>
          <w:b/>
          <w:i/>
          <w:sz w:val="22"/>
          <w:szCs w:val="22"/>
        </w:rPr>
        <w:t xml:space="preserve"> фиксированное вознаграждение за услуги по ликвидации Эмитента составляют 7 000 (семь тысяч) </w:t>
      </w:r>
      <w:r w:rsidRPr="00F93223">
        <w:rPr>
          <w:b/>
          <w:i/>
          <w:sz w:val="22"/>
          <w:szCs w:val="22"/>
        </w:rPr>
        <w:t xml:space="preserve"> </w:t>
      </w:r>
      <w:r w:rsidR="00181EC2" w:rsidRPr="00F93223">
        <w:rPr>
          <w:b/>
          <w:i/>
          <w:sz w:val="22"/>
          <w:szCs w:val="22"/>
        </w:rPr>
        <w:t>долларов США в рублевом эквиваленте</w:t>
      </w:r>
      <w:r w:rsidR="00181EC2">
        <w:rPr>
          <w:sz w:val="21"/>
          <w:szCs w:val="21"/>
        </w:rPr>
        <w:t xml:space="preserve"> </w:t>
      </w:r>
      <w:r w:rsidRPr="00F93223">
        <w:rPr>
          <w:b/>
          <w:i/>
          <w:sz w:val="22"/>
          <w:szCs w:val="22"/>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A814E9" w:rsidRPr="00F93223" w:rsidRDefault="00A814E9" w:rsidP="00A814E9">
      <w:pPr>
        <w:ind w:left="360"/>
        <w:jc w:val="both"/>
        <w:rPr>
          <w:rStyle w:val="Subst3"/>
          <w:sz w:val="22"/>
          <w:szCs w:val="22"/>
        </w:rPr>
      </w:pPr>
      <w:r w:rsidRPr="00F93223">
        <w:rPr>
          <w:sz w:val="22"/>
          <w:szCs w:val="22"/>
        </w:rPr>
        <w:t xml:space="preserve">срок исполнения обязательств по сделке, а также сведения об исполнении указанных обязательств: </w:t>
      </w:r>
      <w:r w:rsidRPr="00F93223">
        <w:rPr>
          <w:b/>
          <w:i/>
          <w:sz w:val="22"/>
          <w:szCs w:val="22"/>
        </w:rPr>
        <w:t>д</w:t>
      </w:r>
      <w:r w:rsidRPr="00F93223">
        <w:rPr>
          <w:rStyle w:val="Subst3"/>
          <w:sz w:val="22"/>
          <w:szCs w:val="22"/>
        </w:rPr>
        <w:t xml:space="preserve">оговор вступает в силу с даты его подписания надлежащим образом уполномоченными представителями сторон и действует до даты ликвидации </w:t>
      </w:r>
      <w:r w:rsidR="0019110E">
        <w:rPr>
          <w:rStyle w:val="Subst3"/>
          <w:sz w:val="22"/>
          <w:szCs w:val="22"/>
        </w:rPr>
        <w:t>Эмитента</w:t>
      </w:r>
      <w:r w:rsidRPr="00F93223">
        <w:rPr>
          <w:rStyle w:val="Subst3"/>
          <w:sz w:val="22"/>
          <w:szCs w:val="22"/>
        </w:rPr>
        <w:t xml:space="preserve"> после исполнения обязательств по облигациям с ипотечным покрытием, выпущенным </w:t>
      </w:r>
      <w:r w:rsidR="0019110E">
        <w:rPr>
          <w:rStyle w:val="Subst3"/>
          <w:sz w:val="22"/>
          <w:szCs w:val="22"/>
        </w:rPr>
        <w:t>Эмитентом</w:t>
      </w:r>
      <w:r w:rsidRPr="00F93223">
        <w:rPr>
          <w:rStyle w:val="Subst3"/>
          <w:sz w:val="22"/>
          <w:szCs w:val="22"/>
        </w:rPr>
        <w:t xml:space="preserve">, и по Договору, исключения </w:t>
      </w:r>
      <w:r w:rsidR="0019110E">
        <w:rPr>
          <w:rStyle w:val="Subst3"/>
          <w:sz w:val="22"/>
          <w:szCs w:val="22"/>
        </w:rPr>
        <w:t>Эмитента</w:t>
      </w:r>
      <w:r w:rsidRPr="00F93223">
        <w:rPr>
          <w:rStyle w:val="Subst3"/>
          <w:sz w:val="22"/>
          <w:szCs w:val="22"/>
        </w:rPr>
        <w:t xml:space="preserve"> из Единого государственного реестра юридических лиц и снятия его с учета в государственных внебюджетных фондах</w:t>
      </w:r>
    </w:p>
    <w:p w:rsidR="00A814E9" w:rsidRPr="00F93223" w:rsidRDefault="00A814E9" w:rsidP="00A814E9">
      <w:pPr>
        <w:spacing w:before="120" w:after="120"/>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814E9" w:rsidRPr="00F93223" w:rsidRDefault="00A814E9" w:rsidP="00A814E9">
      <w:pPr>
        <w:spacing w:before="120" w:after="120"/>
        <w:ind w:left="360"/>
        <w:jc w:val="both"/>
        <w:rPr>
          <w:sz w:val="22"/>
          <w:szCs w:val="22"/>
        </w:rPr>
      </w:pPr>
      <w:r w:rsidRPr="00F93223">
        <w:rPr>
          <w:rStyle w:val="Subst3"/>
          <w:sz w:val="22"/>
          <w:szCs w:val="22"/>
        </w:rPr>
        <w:t>Сделка является крупной сделкой</w:t>
      </w:r>
    </w:p>
    <w:p w:rsidR="0019110E" w:rsidRPr="00F93223" w:rsidRDefault="0019110E" w:rsidP="0019110E">
      <w:pPr>
        <w:pStyle w:val="SubHeading"/>
        <w:spacing w:before="0" w:after="0"/>
        <w:ind w:left="360"/>
        <w:jc w:val="both"/>
        <w:rPr>
          <w:sz w:val="22"/>
          <w:szCs w:val="22"/>
        </w:rPr>
      </w:pPr>
      <w:r w:rsidRPr="00F93223">
        <w:rPr>
          <w:sz w:val="22"/>
          <w:szCs w:val="22"/>
        </w:rPr>
        <w:t>Сведения об одобрении сделки</w:t>
      </w:r>
    </w:p>
    <w:p w:rsidR="0019110E" w:rsidRPr="00F93223" w:rsidRDefault="0019110E" w:rsidP="0019110E">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19110E" w:rsidRPr="00F93223" w:rsidRDefault="0019110E" w:rsidP="0019110E">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19110E" w:rsidRPr="00F93223" w:rsidRDefault="0019110E" w:rsidP="0019110E">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19110E" w:rsidRPr="00AC0A87" w:rsidRDefault="0019110E" w:rsidP="0019110E">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814E9" w:rsidRPr="00F93223" w:rsidRDefault="00A814E9" w:rsidP="00A814E9">
      <w:pPr>
        <w:ind w:left="360"/>
        <w:jc w:val="both"/>
        <w:rPr>
          <w:rStyle w:val="Subst3"/>
          <w:sz w:val="22"/>
          <w:szCs w:val="22"/>
        </w:rPr>
      </w:pPr>
    </w:p>
    <w:p w:rsidR="00A814E9" w:rsidRPr="00F93223" w:rsidRDefault="00A814E9" w:rsidP="00A814E9">
      <w:pPr>
        <w:adjustRightInd w:val="0"/>
        <w:ind w:left="360"/>
        <w:jc w:val="both"/>
        <w:outlineLvl w:val="5"/>
        <w:rPr>
          <w:sz w:val="22"/>
          <w:szCs w:val="22"/>
        </w:rPr>
      </w:pPr>
      <w:r w:rsidRPr="00F93223">
        <w:rPr>
          <w:sz w:val="22"/>
          <w:szCs w:val="22"/>
        </w:rPr>
        <w:t>Дата совершения сделки:</w:t>
      </w:r>
      <w:r w:rsidRPr="00F93223">
        <w:rPr>
          <w:rStyle w:val="Subst3"/>
          <w:sz w:val="22"/>
          <w:szCs w:val="22"/>
        </w:rPr>
        <w:t xml:space="preserve"> </w:t>
      </w:r>
      <w:r w:rsidR="00882EBB">
        <w:rPr>
          <w:rFonts w:eastAsia="TimesNewRoman,BoldItalic"/>
          <w:b/>
          <w:bCs/>
          <w:i/>
          <w:iCs/>
          <w:sz w:val="22"/>
          <w:szCs w:val="22"/>
        </w:rPr>
        <w:t>29</w:t>
      </w:r>
      <w:r w:rsidRPr="00F93223">
        <w:rPr>
          <w:rFonts w:eastAsia="TimesNewRoman,BoldItalic"/>
          <w:b/>
          <w:bCs/>
          <w:i/>
          <w:iCs/>
          <w:sz w:val="22"/>
          <w:szCs w:val="22"/>
        </w:rPr>
        <w:t>.</w:t>
      </w:r>
      <w:r w:rsidR="00882EBB">
        <w:rPr>
          <w:rFonts w:eastAsia="TimesNewRoman,BoldItalic"/>
          <w:b/>
          <w:bCs/>
          <w:i/>
          <w:iCs/>
          <w:sz w:val="22"/>
          <w:szCs w:val="22"/>
        </w:rPr>
        <w:t>11</w:t>
      </w:r>
      <w:r w:rsidRPr="00F93223">
        <w:rPr>
          <w:rFonts w:eastAsia="TimesNewRoman,BoldItalic"/>
          <w:b/>
          <w:bCs/>
          <w:i/>
          <w:iCs/>
          <w:sz w:val="22"/>
          <w:szCs w:val="22"/>
        </w:rPr>
        <w:t>.201</w:t>
      </w:r>
      <w:r w:rsidR="00882EBB">
        <w:rPr>
          <w:rFonts w:eastAsia="TimesNewRoman,BoldItalic"/>
          <w:b/>
          <w:bCs/>
          <w:i/>
          <w:iCs/>
          <w:sz w:val="22"/>
          <w:szCs w:val="22"/>
        </w:rPr>
        <w:t>3</w:t>
      </w:r>
    </w:p>
    <w:p w:rsidR="00A814E9" w:rsidRDefault="00A814E9" w:rsidP="00A814E9">
      <w:pPr>
        <w:adjustRightInd w:val="0"/>
        <w:ind w:left="360"/>
        <w:jc w:val="both"/>
        <w:rPr>
          <w:rFonts w:eastAsia="TimesNewRoman"/>
          <w:b/>
          <w:bCs/>
          <w:i/>
          <w:iCs/>
          <w:sz w:val="22"/>
          <w:szCs w:val="22"/>
        </w:rPr>
      </w:pPr>
      <w:r w:rsidRPr="00F93223">
        <w:rPr>
          <w:sz w:val="22"/>
          <w:szCs w:val="22"/>
        </w:rPr>
        <w:t>Предмет и иные существенные условия сделки:</w:t>
      </w:r>
      <w:r w:rsidRPr="00F93223">
        <w:rPr>
          <w:rStyle w:val="Subst3"/>
          <w:sz w:val="22"/>
          <w:szCs w:val="22"/>
        </w:rPr>
        <w:t xml:space="preserve"> </w:t>
      </w:r>
      <w:r w:rsidRPr="00F93223">
        <w:rPr>
          <w:rFonts w:eastAsia="TimesNewRoman,BoldItalic"/>
          <w:b/>
          <w:bCs/>
          <w:i/>
          <w:iCs/>
          <w:sz w:val="22"/>
          <w:szCs w:val="22"/>
        </w:rPr>
        <w:t>договор об открытии банковского счета между ЗАО «</w:t>
      </w:r>
      <w:r w:rsidR="00721309">
        <w:rPr>
          <w:rStyle w:val="Subst3"/>
          <w:sz w:val="22"/>
          <w:szCs w:val="22"/>
        </w:rPr>
        <w:t>И</w:t>
      </w:r>
      <w:r w:rsidR="00721309" w:rsidRPr="00F93223">
        <w:rPr>
          <w:rStyle w:val="Subst3"/>
          <w:sz w:val="22"/>
          <w:szCs w:val="22"/>
        </w:rPr>
        <w:t xml:space="preserve">потечный агент </w:t>
      </w:r>
      <w:r w:rsidR="00721309">
        <w:rPr>
          <w:rStyle w:val="Subst3"/>
          <w:sz w:val="22"/>
          <w:szCs w:val="22"/>
        </w:rPr>
        <w:t>ДВИЦ-1</w:t>
      </w:r>
      <w:r w:rsidRPr="00F93223">
        <w:rPr>
          <w:rFonts w:eastAsia="TimesNewRoman,BoldItalic"/>
          <w:b/>
          <w:bCs/>
          <w:i/>
          <w:iCs/>
          <w:sz w:val="22"/>
          <w:szCs w:val="22"/>
        </w:rPr>
        <w:t>» и Открытым акционерным обществом «МДМ Банк» об открытии банковского счета и расчетно-кассовому обслуживанию</w:t>
      </w:r>
      <w:r w:rsidRPr="00F93223">
        <w:rPr>
          <w:rFonts w:eastAsia="TimesNewRoman"/>
          <w:b/>
          <w:bCs/>
          <w:i/>
          <w:iCs/>
          <w:sz w:val="22"/>
          <w:szCs w:val="22"/>
        </w:rPr>
        <w:t>.</w:t>
      </w:r>
    </w:p>
    <w:p w:rsidR="00721309" w:rsidRPr="00691D25" w:rsidRDefault="00721309" w:rsidP="00721309">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A814E9" w:rsidRPr="00F93223" w:rsidRDefault="00A814E9" w:rsidP="00A814E9">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не менее </w:t>
      </w:r>
      <w:r w:rsidR="00721309" w:rsidRPr="00721309">
        <w:rPr>
          <w:b/>
          <w:i/>
          <w:sz w:val="22"/>
          <w:szCs w:val="22"/>
        </w:rPr>
        <w:t>10 000 (десяти тысяч)</w:t>
      </w:r>
      <w:r w:rsidR="00882EBB">
        <w:rPr>
          <w:b/>
          <w:i/>
          <w:sz w:val="22"/>
          <w:szCs w:val="22"/>
        </w:rPr>
        <w:t xml:space="preserve"> </w:t>
      </w:r>
      <w:r w:rsidRPr="00F93223">
        <w:rPr>
          <w:b/>
          <w:i/>
          <w:sz w:val="22"/>
          <w:szCs w:val="22"/>
        </w:rPr>
        <w:t>рублей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A814E9" w:rsidRPr="00F93223" w:rsidRDefault="00A814E9" w:rsidP="00A814E9">
      <w:pPr>
        <w:ind w:left="360"/>
        <w:jc w:val="both"/>
        <w:rPr>
          <w:rStyle w:val="Subst3"/>
          <w:sz w:val="22"/>
          <w:szCs w:val="22"/>
        </w:rPr>
      </w:pPr>
      <w:r w:rsidRPr="00F93223">
        <w:rPr>
          <w:sz w:val="22"/>
          <w:szCs w:val="22"/>
        </w:rPr>
        <w:t xml:space="preserve">Срок исполнения обязательств по сделке, а также сведения об исполнении указанных обязательств: </w:t>
      </w:r>
      <w:r w:rsidRPr="00F93223">
        <w:rPr>
          <w:b/>
          <w:i/>
          <w:sz w:val="22"/>
          <w:szCs w:val="22"/>
        </w:rPr>
        <w:t>бессрочный</w:t>
      </w:r>
    </w:p>
    <w:p w:rsidR="00A814E9" w:rsidRPr="00F93223" w:rsidRDefault="00A814E9" w:rsidP="00A814E9">
      <w:pPr>
        <w:spacing w:before="120" w:after="120"/>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814E9" w:rsidRPr="00F93223" w:rsidRDefault="00A814E9" w:rsidP="00A814E9">
      <w:pPr>
        <w:spacing w:before="120" w:after="120"/>
        <w:ind w:left="360"/>
        <w:jc w:val="both"/>
        <w:rPr>
          <w:sz w:val="22"/>
          <w:szCs w:val="22"/>
        </w:rPr>
      </w:pPr>
      <w:r w:rsidRPr="00F93223">
        <w:rPr>
          <w:rStyle w:val="Subst3"/>
          <w:sz w:val="22"/>
          <w:szCs w:val="22"/>
        </w:rPr>
        <w:t>Сделка является крупной сделкой</w:t>
      </w:r>
    </w:p>
    <w:p w:rsidR="00721309" w:rsidRPr="00F93223" w:rsidRDefault="00721309" w:rsidP="00721309">
      <w:pPr>
        <w:pStyle w:val="SubHeading"/>
        <w:spacing w:before="0" w:after="0"/>
        <w:ind w:left="360"/>
        <w:jc w:val="both"/>
        <w:rPr>
          <w:sz w:val="22"/>
          <w:szCs w:val="22"/>
        </w:rPr>
      </w:pPr>
      <w:r w:rsidRPr="00F93223">
        <w:rPr>
          <w:sz w:val="22"/>
          <w:szCs w:val="22"/>
        </w:rPr>
        <w:t>Сведения об одобрении сделки</w:t>
      </w:r>
    </w:p>
    <w:p w:rsidR="00721309" w:rsidRPr="00F93223" w:rsidRDefault="00721309" w:rsidP="00721309">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721309" w:rsidRPr="00F93223" w:rsidRDefault="00721309" w:rsidP="00721309">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721309" w:rsidRPr="00F93223" w:rsidRDefault="00721309" w:rsidP="00721309">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721309" w:rsidRPr="00AC0A87" w:rsidRDefault="00721309" w:rsidP="00721309">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814E9" w:rsidRPr="00F93223" w:rsidRDefault="00A814E9" w:rsidP="00A814E9">
      <w:pPr>
        <w:adjustRightInd w:val="0"/>
        <w:ind w:left="360"/>
        <w:outlineLvl w:val="5"/>
        <w:rPr>
          <w:sz w:val="22"/>
          <w:szCs w:val="22"/>
        </w:rPr>
      </w:pPr>
    </w:p>
    <w:p w:rsidR="00A814E9" w:rsidRPr="00F93223" w:rsidRDefault="00A814E9" w:rsidP="00A814E9">
      <w:pPr>
        <w:adjustRightInd w:val="0"/>
        <w:ind w:left="360"/>
        <w:jc w:val="both"/>
        <w:outlineLvl w:val="5"/>
        <w:rPr>
          <w:sz w:val="22"/>
          <w:szCs w:val="22"/>
        </w:rPr>
      </w:pPr>
      <w:r w:rsidRPr="00F93223">
        <w:rPr>
          <w:sz w:val="22"/>
          <w:szCs w:val="22"/>
        </w:rPr>
        <w:t>Дата совершения сделки:</w:t>
      </w:r>
      <w:r w:rsidRPr="00F93223">
        <w:rPr>
          <w:rStyle w:val="Subst3"/>
          <w:sz w:val="22"/>
          <w:szCs w:val="22"/>
        </w:rPr>
        <w:t xml:space="preserve"> </w:t>
      </w:r>
      <w:r w:rsidRPr="00F93223">
        <w:rPr>
          <w:rFonts w:eastAsia="TimesNewRoman,BoldItalic"/>
          <w:b/>
          <w:bCs/>
          <w:i/>
          <w:iCs/>
          <w:sz w:val="22"/>
          <w:szCs w:val="22"/>
        </w:rPr>
        <w:t>2</w:t>
      </w:r>
      <w:r w:rsidR="00882EBB">
        <w:rPr>
          <w:rFonts w:eastAsia="TimesNewRoman,BoldItalic"/>
          <w:b/>
          <w:bCs/>
          <w:i/>
          <w:iCs/>
          <w:sz w:val="22"/>
          <w:szCs w:val="22"/>
        </w:rPr>
        <w:t>6</w:t>
      </w:r>
      <w:r w:rsidRPr="00F93223">
        <w:rPr>
          <w:rFonts w:eastAsia="TimesNewRoman,BoldItalic"/>
          <w:b/>
          <w:bCs/>
          <w:i/>
          <w:iCs/>
          <w:sz w:val="22"/>
          <w:szCs w:val="22"/>
        </w:rPr>
        <w:t>.</w:t>
      </w:r>
      <w:r w:rsidR="00882EBB">
        <w:rPr>
          <w:rFonts w:eastAsia="TimesNewRoman,BoldItalic"/>
          <w:b/>
          <w:bCs/>
          <w:i/>
          <w:iCs/>
          <w:sz w:val="22"/>
          <w:szCs w:val="22"/>
        </w:rPr>
        <w:t>11</w:t>
      </w:r>
      <w:r w:rsidRPr="00F93223">
        <w:rPr>
          <w:rFonts w:eastAsia="TimesNewRoman,BoldItalic"/>
          <w:b/>
          <w:bCs/>
          <w:i/>
          <w:iCs/>
          <w:sz w:val="22"/>
          <w:szCs w:val="22"/>
        </w:rPr>
        <w:t>.201</w:t>
      </w:r>
      <w:r w:rsidR="00882EBB">
        <w:rPr>
          <w:rFonts w:eastAsia="TimesNewRoman,BoldItalic"/>
          <w:b/>
          <w:bCs/>
          <w:i/>
          <w:iCs/>
          <w:sz w:val="22"/>
          <w:szCs w:val="22"/>
        </w:rPr>
        <w:t>3</w:t>
      </w:r>
    </w:p>
    <w:p w:rsidR="00A814E9" w:rsidRDefault="00A814E9" w:rsidP="00A814E9">
      <w:pPr>
        <w:adjustRightInd w:val="0"/>
        <w:ind w:left="360"/>
        <w:jc w:val="both"/>
        <w:outlineLvl w:val="5"/>
        <w:rPr>
          <w:b/>
          <w:i/>
          <w:sz w:val="22"/>
          <w:szCs w:val="22"/>
        </w:rPr>
      </w:pPr>
      <w:r w:rsidRPr="00F93223">
        <w:rPr>
          <w:sz w:val="22"/>
          <w:szCs w:val="22"/>
        </w:rPr>
        <w:t>Предмет и иные существенные условия сделки:</w:t>
      </w:r>
      <w:r w:rsidRPr="00F93223">
        <w:rPr>
          <w:b/>
          <w:i/>
          <w:sz w:val="22"/>
          <w:szCs w:val="22"/>
        </w:rPr>
        <w:t xml:space="preserve"> договор об открытии банковского счета (счет ипотечного покрытия) между ЗАО «</w:t>
      </w:r>
      <w:r w:rsidR="006B665D">
        <w:rPr>
          <w:rStyle w:val="Subst3"/>
          <w:sz w:val="22"/>
          <w:szCs w:val="22"/>
        </w:rPr>
        <w:t>И</w:t>
      </w:r>
      <w:r w:rsidR="006B665D" w:rsidRPr="00F93223">
        <w:rPr>
          <w:rStyle w:val="Subst3"/>
          <w:sz w:val="22"/>
          <w:szCs w:val="22"/>
        </w:rPr>
        <w:t xml:space="preserve">потечный агент </w:t>
      </w:r>
      <w:r w:rsidR="006B665D">
        <w:rPr>
          <w:rStyle w:val="Subst3"/>
          <w:sz w:val="22"/>
          <w:szCs w:val="22"/>
        </w:rPr>
        <w:t>ДВИЦ-1</w:t>
      </w:r>
      <w:r w:rsidRPr="00F93223">
        <w:rPr>
          <w:b/>
          <w:i/>
          <w:sz w:val="22"/>
          <w:szCs w:val="22"/>
        </w:rPr>
        <w:t xml:space="preserve">» и Банк </w:t>
      </w:r>
      <w:r w:rsidR="006B665D">
        <w:rPr>
          <w:b/>
          <w:i/>
          <w:sz w:val="22"/>
          <w:szCs w:val="22"/>
        </w:rPr>
        <w:t>ГПБ</w:t>
      </w:r>
      <w:r w:rsidRPr="00F93223">
        <w:rPr>
          <w:b/>
          <w:i/>
          <w:sz w:val="22"/>
          <w:szCs w:val="22"/>
        </w:rPr>
        <w:t xml:space="preserve"> (</w:t>
      </w:r>
      <w:r w:rsidR="006B665D">
        <w:rPr>
          <w:b/>
          <w:i/>
          <w:sz w:val="22"/>
          <w:szCs w:val="22"/>
        </w:rPr>
        <w:t>АО</w:t>
      </w:r>
      <w:r w:rsidRPr="00F93223">
        <w:rPr>
          <w:b/>
          <w:i/>
          <w:sz w:val="22"/>
          <w:szCs w:val="22"/>
        </w:rPr>
        <w:t>) об обязательствах по расчетному обслуживанию в валюте Российской Федерации. Банк обязуется вести комплексное расчетное обслуживание Эмитента и осуществлять по его поручению все расчетные операции в соответствии с законодательством Российской Федерации.</w:t>
      </w:r>
    </w:p>
    <w:p w:rsidR="00882EBB" w:rsidRPr="00691D25" w:rsidRDefault="00882EBB" w:rsidP="00882EBB">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A814E9" w:rsidRPr="00F93223" w:rsidRDefault="00A814E9" w:rsidP="00A814E9">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не менее </w:t>
      </w:r>
      <w:r w:rsidR="00882EBB" w:rsidRPr="00721309">
        <w:rPr>
          <w:b/>
          <w:i/>
          <w:sz w:val="22"/>
          <w:szCs w:val="22"/>
        </w:rPr>
        <w:t>10 000 (десяти тысяч)</w:t>
      </w:r>
      <w:r w:rsidR="00882EBB">
        <w:rPr>
          <w:b/>
          <w:i/>
          <w:sz w:val="22"/>
          <w:szCs w:val="22"/>
        </w:rPr>
        <w:t xml:space="preserve"> </w:t>
      </w:r>
      <w:r w:rsidRPr="00F93223">
        <w:rPr>
          <w:b/>
          <w:i/>
          <w:sz w:val="22"/>
          <w:szCs w:val="22"/>
        </w:rPr>
        <w:t>рублей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A814E9" w:rsidRPr="00F93223" w:rsidRDefault="00A814E9" w:rsidP="00A814E9">
      <w:pPr>
        <w:ind w:left="360"/>
        <w:jc w:val="both"/>
        <w:rPr>
          <w:rStyle w:val="Subst3"/>
          <w:sz w:val="22"/>
          <w:szCs w:val="22"/>
        </w:rPr>
      </w:pPr>
      <w:r w:rsidRPr="00F93223">
        <w:rPr>
          <w:sz w:val="22"/>
          <w:szCs w:val="22"/>
        </w:rPr>
        <w:t xml:space="preserve">Срок исполнения обязательств по сделке, а также сведения об исполнении указанных обязательств: </w:t>
      </w:r>
      <w:r w:rsidRPr="00F93223">
        <w:rPr>
          <w:b/>
          <w:i/>
          <w:sz w:val="22"/>
          <w:szCs w:val="22"/>
        </w:rPr>
        <w:t>бессрочный</w:t>
      </w:r>
    </w:p>
    <w:p w:rsidR="00A814E9" w:rsidRPr="00F93223" w:rsidRDefault="00A814E9" w:rsidP="00A814E9">
      <w:pPr>
        <w:spacing w:before="120" w:after="120"/>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814E9" w:rsidRPr="00F93223" w:rsidRDefault="00A814E9" w:rsidP="00A814E9">
      <w:pPr>
        <w:spacing w:before="120" w:after="120"/>
        <w:ind w:left="360"/>
        <w:jc w:val="both"/>
        <w:rPr>
          <w:sz w:val="22"/>
          <w:szCs w:val="22"/>
        </w:rPr>
      </w:pPr>
      <w:r w:rsidRPr="00F93223">
        <w:rPr>
          <w:rStyle w:val="Subst3"/>
          <w:sz w:val="22"/>
          <w:szCs w:val="22"/>
        </w:rPr>
        <w:t>Сделка является крупной сделкой</w:t>
      </w:r>
    </w:p>
    <w:p w:rsidR="00882EBB" w:rsidRPr="00F93223" w:rsidRDefault="00882EBB" w:rsidP="00882EBB">
      <w:pPr>
        <w:pStyle w:val="SubHeading"/>
        <w:spacing w:before="0" w:after="0"/>
        <w:ind w:left="360"/>
        <w:jc w:val="both"/>
        <w:rPr>
          <w:sz w:val="22"/>
          <w:szCs w:val="22"/>
        </w:rPr>
      </w:pPr>
      <w:r w:rsidRPr="00F93223">
        <w:rPr>
          <w:sz w:val="22"/>
          <w:szCs w:val="22"/>
        </w:rPr>
        <w:t>Сведения об одобрении сделки</w:t>
      </w:r>
    </w:p>
    <w:p w:rsidR="00882EBB" w:rsidRPr="00F93223" w:rsidRDefault="00882EBB" w:rsidP="00882EBB">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882EBB" w:rsidRPr="00F93223" w:rsidRDefault="00882EBB" w:rsidP="00882EBB">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882EBB" w:rsidRPr="00F93223" w:rsidRDefault="00882EBB" w:rsidP="007F42C3">
      <w:pPr>
        <w:pStyle w:val="SubHeading"/>
        <w:spacing w:before="0" w:after="0"/>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882EBB" w:rsidRPr="00AC0A87" w:rsidRDefault="00882EBB" w:rsidP="00882EBB">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814E9" w:rsidRPr="00F93223" w:rsidRDefault="00A814E9" w:rsidP="00A814E9">
      <w:pPr>
        <w:ind w:left="360"/>
        <w:rPr>
          <w:rFonts w:eastAsiaTheme="minorEastAsia"/>
          <w:sz w:val="22"/>
          <w:szCs w:val="22"/>
        </w:rPr>
      </w:pPr>
    </w:p>
    <w:p w:rsidR="00167D12" w:rsidRPr="006E585F" w:rsidRDefault="00167D12" w:rsidP="007F42C3">
      <w:pPr>
        <w:ind w:left="360"/>
        <w:jc w:val="both"/>
        <w:rPr>
          <w:b/>
          <w:i/>
          <w:sz w:val="22"/>
          <w:szCs w:val="22"/>
        </w:rPr>
      </w:pPr>
      <w:r w:rsidRPr="007F42C3">
        <w:rPr>
          <w:b/>
          <w:i/>
          <w:sz w:val="22"/>
          <w:szCs w:val="22"/>
        </w:rPr>
        <w:t>Группа</w:t>
      </w:r>
      <w:r w:rsidRPr="006E585F">
        <w:rPr>
          <w:b/>
          <w:i/>
          <w:sz w:val="22"/>
          <w:szCs w:val="22"/>
        </w:rPr>
        <w:t xml:space="preserve"> взаимосвязанных сделок по приобретению Эмитентом закладных:</w:t>
      </w:r>
    </w:p>
    <w:p w:rsidR="00167D12" w:rsidRPr="00E84AA6" w:rsidRDefault="00167D12" w:rsidP="007F42C3">
      <w:pPr>
        <w:ind w:left="360"/>
        <w:jc w:val="both"/>
        <w:rPr>
          <w:sz w:val="22"/>
          <w:szCs w:val="22"/>
        </w:rPr>
      </w:pPr>
      <w:r w:rsidRPr="00E84AA6">
        <w:rPr>
          <w:sz w:val="22"/>
          <w:szCs w:val="22"/>
        </w:rPr>
        <w:t>дат</w:t>
      </w:r>
      <w:r>
        <w:rPr>
          <w:sz w:val="22"/>
          <w:szCs w:val="22"/>
        </w:rPr>
        <w:t>ы</w:t>
      </w:r>
      <w:r w:rsidRPr="00E84AA6">
        <w:rPr>
          <w:sz w:val="22"/>
          <w:szCs w:val="22"/>
        </w:rPr>
        <w:t xml:space="preserve"> совершения </w:t>
      </w:r>
      <w:r>
        <w:rPr>
          <w:sz w:val="22"/>
          <w:szCs w:val="22"/>
        </w:rPr>
        <w:t>группы взаимосвязанных сделок</w:t>
      </w:r>
      <w:r w:rsidRPr="00E84AA6">
        <w:rPr>
          <w:sz w:val="22"/>
          <w:szCs w:val="22"/>
        </w:rPr>
        <w:t>:</w:t>
      </w:r>
      <w:r w:rsidRPr="00E84AA6">
        <w:rPr>
          <w:rStyle w:val="Subst3"/>
          <w:sz w:val="22"/>
          <w:szCs w:val="22"/>
        </w:rPr>
        <w:t xml:space="preserve"> </w:t>
      </w:r>
      <w:r>
        <w:rPr>
          <w:rStyle w:val="Subst3"/>
          <w:sz w:val="22"/>
          <w:szCs w:val="22"/>
        </w:rPr>
        <w:t>20.12.2013; 27.01.2014; 13.02.2014; 21.02.2014; 11.03.2014; 20.03.2014; 08.04.2014, 21.04.2014, 12.05.2014, 21.05.2014, 09.06.2014, 18.06.2014, 08.07.2014, 22.07.2014, 06.08.2014, 20.08.2014, 09.09.2014, 23.09.2014, 07.10.2014, 22.10.2014</w:t>
      </w:r>
    </w:p>
    <w:p w:rsidR="00167D12" w:rsidRPr="00F93223" w:rsidRDefault="00167D12" w:rsidP="007F42C3">
      <w:pPr>
        <w:ind w:left="360"/>
        <w:jc w:val="both"/>
        <w:rPr>
          <w:rFonts w:eastAsiaTheme="minorEastAsia"/>
          <w:sz w:val="22"/>
          <w:szCs w:val="22"/>
        </w:rPr>
      </w:pPr>
      <w:r w:rsidRPr="00E84AA6">
        <w:rPr>
          <w:sz w:val="22"/>
          <w:szCs w:val="22"/>
        </w:rPr>
        <w:t xml:space="preserve">предмет и иные существенные условия </w:t>
      </w:r>
      <w:r>
        <w:rPr>
          <w:sz w:val="22"/>
          <w:szCs w:val="22"/>
        </w:rPr>
        <w:t xml:space="preserve">группы взаимосвязанных </w:t>
      </w:r>
      <w:r w:rsidRPr="00E84AA6">
        <w:rPr>
          <w:sz w:val="22"/>
          <w:szCs w:val="22"/>
        </w:rPr>
        <w:t>сдел</w:t>
      </w:r>
      <w:r>
        <w:rPr>
          <w:sz w:val="22"/>
          <w:szCs w:val="22"/>
        </w:rPr>
        <w:t>о</w:t>
      </w:r>
      <w:r w:rsidRPr="00E84AA6">
        <w:rPr>
          <w:sz w:val="22"/>
          <w:szCs w:val="22"/>
        </w:rPr>
        <w:t>к:</w:t>
      </w:r>
      <w:r>
        <w:rPr>
          <w:rStyle w:val="Subst3"/>
          <w:sz w:val="22"/>
          <w:szCs w:val="22"/>
        </w:rPr>
        <w:t xml:space="preserve"> договоры купли-продажи закладных </w:t>
      </w:r>
      <w:r w:rsidRPr="005E17D4">
        <w:rPr>
          <w:rStyle w:val="Subst3"/>
          <w:sz w:val="22"/>
          <w:szCs w:val="22"/>
        </w:rPr>
        <w:t xml:space="preserve"> </w:t>
      </w:r>
      <w:r w:rsidRPr="00E84AA6">
        <w:rPr>
          <w:rStyle w:val="Subst3"/>
          <w:sz w:val="22"/>
          <w:szCs w:val="22"/>
        </w:rPr>
        <w:t xml:space="preserve">между ЗАО «Ипотечный агент </w:t>
      </w:r>
      <w:r>
        <w:rPr>
          <w:rStyle w:val="Subst3"/>
          <w:sz w:val="22"/>
          <w:szCs w:val="22"/>
        </w:rPr>
        <w:t>ДВИЦ-1</w:t>
      </w:r>
      <w:r w:rsidRPr="00E84AA6">
        <w:rPr>
          <w:rStyle w:val="Subst3"/>
          <w:sz w:val="22"/>
          <w:szCs w:val="22"/>
        </w:rPr>
        <w:t>»</w:t>
      </w:r>
      <w:r>
        <w:rPr>
          <w:rStyle w:val="Subst3"/>
          <w:sz w:val="22"/>
          <w:szCs w:val="22"/>
        </w:rPr>
        <w:t xml:space="preserve"> (далее – «Покупатель») </w:t>
      </w:r>
      <w:r w:rsidRPr="00E84AA6">
        <w:rPr>
          <w:rStyle w:val="Subst3"/>
          <w:sz w:val="22"/>
          <w:szCs w:val="22"/>
        </w:rPr>
        <w:t xml:space="preserve"> и </w:t>
      </w:r>
      <w:r>
        <w:rPr>
          <w:rStyle w:val="Subst3"/>
          <w:rFonts w:eastAsiaTheme="minorEastAsia"/>
          <w:sz w:val="22"/>
          <w:szCs w:val="22"/>
        </w:rPr>
        <w:t>А</w:t>
      </w:r>
      <w:r w:rsidRPr="00F93223">
        <w:rPr>
          <w:rStyle w:val="Subst3"/>
          <w:rFonts w:eastAsiaTheme="minorEastAsia"/>
          <w:sz w:val="22"/>
          <w:szCs w:val="22"/>
        </w:rPr>
        <w:t>кционерным обществом "Д</w:t>
      </w:r>
      <w:r>
        <w:rPr>
          <w:rStyle w:val="Subst3"/>
          <w:rFonts w:eastAsiaTheme="minorEastAsia"/>
          <w:sz w:val="22"/>
          <w:szCs w:val="22"/>
        </w:rPr>
        <w:t>ВИЦ</w:t>
      </w:r>
      <w:r w:rsidRPr="00F93223">
        <w:rPr>
          <w:rStyle w:val="Subst3"/>
          <w:rFonts w:eastAsiaTheme="minorEastAsia"/>
          <w:sz w:val="22"/>
          <w:szCs w:val="22"/>
        </w:rPr>
        <w:t xml:space="preserve"> </w:t>
      </w:r>
      <w:r>
        <w:rPr>
          <w:rStyle w:val="Subst3"/>
          <w:rFonts w:eastAsiaTheme="minorEastAsia"/>
          <w:sz w:val="22"/>
          <w:szCs w:val="22"/>
        </w:rPr>
        <w:t>И</w:t>
      </w:r>
      <w:r w:rsidRPr="00F93223">
        <w:rPr>
          <w:rStyle w:val="Subst3"/>
          <w:rFonts w:eastAsiaTheme="minorEastAsia"/>
          <w:sz w:val="22"/>
          <w:szCs w:val="22"/>
        </w:rPr>
        <w:t>потечный центр"</w:t>
      </w:r>
      <w:r>
        <w:rPr>
          <w:rStyle w:val="Subst3"/>
          <w:sz w:val="22"/>
          <w:szCs w:val="22"/>
        </w:rPr>
        <w:t xml:space="preserve"> (далее – «Продавец»)</w:t>
      </w:r>
      <w:r w:rsidRPr="00167D12">
        <w:rPr>
          <w:rStyle w:val="Subst3"/>
          <w:rFonts w:eastAsiaTheme="minorEastAsia"/>
          <w:sz w:val="22"/>
          <w:szCs w:val="22"/>
        </w:rPr>
        <w:t xml:space="preserve"> </w:t>
      </w:r>
      <w:r w:rsidRPr="00F93223">
        <w:rPr>
          <w:rStyle w:val="Subst3"/>
          <w:rFonts w:eastAsiaTheme="minorEastAsia"/>
          <w:sz w:val="22"/>
          <w:szCs w:val="22"/>
        </w:rPr>
        <w:t xml:space="preserve">об обязательствах </w:t>
      </w:r>
      <w:r w:rsidRPr="00DB7779">
        <w:rPr>
          <w:rStyle w:val="Subst3"/>
          <w:sz w:val="22"/>
          <w:szCs w:val="22"/>
        </w:rPr>
        <w:t>АО «</w:t>
      </w:r>
      <w:r>
        <w:rPr>
          <w:rStyle w:val="Subst3"/>
          <w:sz w:val="22"/>
          <w:szCs w:val="22"/>
        </w:rPr>
        <w:t>ДВИЦ»</w:t>
      </w:r>
      <w:r w:rsidRPr="00F93223">
        <w:rPr>
          <w:rStyle w:val="Subst3"/>
          <w:rFonts w:eastAsiaTheme="minorEastAsia"/>
          <w:sz w:val="22"/>
          <w:szCs w:val="22"/>
        </w:rPr>
        <w:t xml:space="preserve"> </w:t>
      </w:r>
      <w:r w:rsidRPr="006522A2">
        <w:rPr>
          <w:b/>
          <w:i/>
          <w:sz w:val="22"/>
        </w:rPr>
        <w:t>продать</w:t>
      </w:r>
      <w:r w:rsidRPr="00F93223">
        <w:rPr>
          <w:rStyle w:val="Subst3"/>
          <w:rFonts w:eastAsiaTheme="minorEastAsia"/>
          <w:sz w:val="22"/>
          <w:szCs w:val="22"/>
        </w:rPr>
        <w:t>, а ЗАО «</w:t>
      </w:r>
      <w:r w:rsidRPr="00E84AA6">
        <w:rPr>
          <w:rStyle w:val="Subst3"/>
          <w:sz w:val="22"/>
          <w:szCs w:val="22"/>
        </w:rPr>
        <w:t xml:space="preserve">Ипотечный агент </w:t>
      </w:r>
      <w:r>
        <w:rPr>
          <w:rStyle w:val="Subst3"/>
          <w:sz w:val="22"/>
          <w:szCs w:val="22"/>
        </w:rPr>
        <w:t>ДВИЦ-1</w:t>
      </w:r>
      <w:r w:rsidRPr="00F93223">
        <w:rPr>
          <w:rStyle w:val="Subst3"/>
          <w:rFonts w:eastAsiaTheme="minorEastAsia"/>
          <w:sz w:val="22"/>
          <w:szCs w:val="22"/>
        </w:rPr>
        <w:t>» купить определенные закладные на условиях, предусмотренных договор</w:t>
      </w:r>
      <w:r>
        <w:rPr>
          <w:rStyle w:val="Subst3"/>
          <w:rFonts w:eastAsiaTheme="minorEastAsia"/>
          <w:sz w:val="22"/>
          <w:szCs w:val="22"/>
        </w:rPr>
        <w:t>а</w:t>
      </w:r>
      <w:r w:rsidRPr="00F93223">
        <w:rPr>
          <w:rStyle w:val="Subst3"/>
          <w:rFonts w:eastAsiaTheme="minorEastAsia"/>
          <w:sz w:val="22"/>
          <w:szCs w:val="22"/>
        </w:rPr>
        <w:t>м</w:t>
      </w:r>
      <w:r>
        <w:rPr>
          <w:rStyle w:val="Subst3"/>
          <w:rFonts w:eastAsiaTheme="minorEastAsia"/>
          <w:sz w:val="22"/>
          <w:szCs w:val="22"/>
        </w:rPr>
        <w:t>и</w:t>
      </w:r>
      <w:r w:rsidRPr="00F93223">
        <w:rPr>
          <w:rStyle w:val="Subst3"/>
          <w:rFonts w:eastAsiaTheme="minorEastAsia"/>
          <w:sz w:val="22"/>
          <w:szCs w:val="22"/>
        </w:rPr>
        <w:t>.</w:t>
      </w:r>
    </w:p>
    <w:p w:rsidR="00A51320" w:rsidRDefault="00167D12" w:rsidP="007F42C3">
      <w:pPr>
        <w:ind w:left="360"/>
        <w:jc w:val="both"/>
        <w:rPr>
          <w:b/>
          <w:i/>
          <w:sz w:val="22"/>
          <w:szCs w:val="22"/>
        </w:rPr>
      </w:pPr>
      <w:r>
        <w:rPr>
          <w:sz w:val="22"/>
          <w:szCs w:val="22"/>
        </w:rPr>
        <w:t xml:space="preserve">общая </w:t>
      </w:r>
      <w:r w:rsidRPr="00E84AA6">
        <w:rPr>
          <w:sz w:val="22"/>
          <w:szCs w:val="22"/>
        </w:rPr>
        <w:t xml:space="preserve">цена </w:t>
      </w:r>
      <w:r w:rsidRPr="00155797">
        <w:rPr>
          <w:sz w:val="22"/>
          <w:szCs w:val="22"/>
        </w:rPr>
        <w:t>группы взаимосвязанных сделок</w:t>
      </w:r>
      <w:r w:rsidRPr="00E84AA6">
        <w:rPr>
          <w:sz w:val="22"/>
          <w:szCs w:val="22"/>
        </w:rPr>
        <w:t xml:space="preserve">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w:t>
      </w:r>
      <w:r>
        <w:rPr>
          <w:sz w:val="22"/>
          <w:szCs w:val="22"/>
        </w:rPr>
        <w:t xml:space="preserve">группы взаимосвязанных </w:t>
      </w:r>
      <w:r w:rsidRPr="00E84AA6">
        <w:rPr>
          <w:sz w:val="22"/>
          <w:szCs w:val="22"/>
        </w:rPr>
        <w:t>сдел</w:t>
      </w:r>
      <w:r>
        <w:rPr>
          <w:sz w:val="22"/>
          <w:szCs w:val="22"/>
        </w:rPr>
        <w:t>о</w:t>
      </w:r>
      <w:r w:rsidRPr="00E84AA6">
        <w:rPr>
          <w:sz w:val="22"/>
          <w:szCs w:val="22"/>
        </w:rPr>
        <w:t xml:space="preserve">к: </w:t>
      </w:r>
      <w:r>
        <w:rPr>
          <w:b/>
          <w:i/>
          <w:sz w:val="22"/>
          <w:szCs w:val="22"/>
        </w:rPr>
        <w:t>3 028 561 542. 59</w:t>
      </w:r>
      <w:r w:rsidRPr="00FA3600">
        <w:rPr>
          <w:b/>
          <w:i/>
          <w:sz w:val="22"/>
          <w:szCs w:val="22"/>
        </w:rPr>
        <w:t xml:space="preserve"> рублей</w:t>
      </w:r>
      <w:r w:rsidRPr="00FA3600" w:rsidDel="00FA3600">
        <w:rPr>
          <w:b/>
          <w:i/>
          <w:sz w:val="22"/>
          <w:szCs w:val="22"/>
        </w:rPr>
        <w:t xml:space="preserve"> </w:t>
      </w:r>
      <w:r>
        <w:rPr>
          <w:b/>
          <w:i/>
          <w:sz w:val="22"/>
          <w:szCs w:val="22"/>
        </w:rPr>
        <w:t>(</w:t>
      </w:r>
      <w:r w:rsidR="00A51320">
        <w:rPr>
          <w:b/>
          <w:i/>
          <w:sz w:val="22"/>
          <w:szCs w:val="22"/>
        </w:rPr>
        <w:t xml:space="preserve">по состоянию на дату создания Эмитента – 17.10.2013 года </w:t>
      </w:r>
      <w:r w:rsidRPr="00F93223">
        <w:rPr>
          <w:b/>
          <w:i/>
          <w:sz w:val="22"/>
          <w:szCs w:val="22"/>
        </w:rPr>
        <w:t xml:space="preserve"> </w:t>
      </w:r>
      <w:r w:rsidR="00A51320" w:rsidRPr="00F93223">
        <w:rPr>
          <w:b/>
          <w:i/>
          <w:sz w:val="22"/>
          <w:szCs w:val="22"/>
        </w:rPr>
        <w:t xml:space="preserve">цена </w:t>
      </w:r>
      <w:r w:rsidR="00A51320" w:rsidRPr="00A51320">
        <w:rPr>
          <w:b/>
          <w:i/>
          <w:sz w:val="22"/>
          <w:szCs w:val="22"/>
        </w:rPr>
        <w:t xml:space="preserve">группы взаимосвязанных сделок </w:t>
      </w:r>
      <w:r w:rsidRPr="00F93223">
        <w:rPr>
          <w:b/>
          <w:i/>
          <w:sz w:val="22"/>
          <w:szCs w:val="22"/>
        </w:rPr>
        <w:t>не может быть указана</w:t>
      </w:r>
      <w:r>
        <w:rPr>
          <w:b/>
          <w:i/>
          <w:sz w:val="22"/>
          <w:szCs w:val="22"/>
        </w:rPr>
        <w:t xml:space="preserve"> в </w:t>
      </w:r>
      <w:r w:rsidRPr="001419A2">
        <w:rPr>
          <w:b/>
          <w:i/>
          <w:sz w:val="22"/>
          <w:szCs w:val="22"/>
        </w:rPr>
        <w:t xml:space="preserve">процентах от балансовой стоимости активов </w:t>
      </w:r>
      <w:r>
        <w:rPr>
          <w:b/>
          <w:i/>
          <w:sz w:val="22"/>
          <w:szCs w:val="22"/>
        </w:rPr>
        <w:t>Э</w:t>
      </w:r>
      <w:r w:rsidRPr="001419A2">
        <w:rPr>
          <w:b/>
          <w:i/>
          <w:sz w:val="22"/>
          <w:szCs w:val="22"/>
        </w:rPr>
        <w:t xml:space="preserve">митента на дату окончания последнего завершенного отчетного периода, предшествующего дате совершения </w:t>
      </w:r>
      <w:r>
        <w:rPr>
          <w:b/>
          <w:i/>
          <w:sz w:val="22"/>
          <w:szCs w:val="22"/>
        </w:rPr>
        <w:t xml:space="preserve">группы взаимосвязанных </w:t>
      </w:r>
      <w:r w:rsidRPr="001419A2">
        <w:rPr>
          <w:b/>
          <w:i/>
          <w:sz w:val="22"/>
          <w:szCs w:val="22"/>
        </w:rPr>
        <w:t>сдел</w:t>
      </w:r>
      <w:r>
        <w:rPr>
          <w:b/>
          <w:i/>
          <w:sz w:val="22"/>
          <w:szCs w:val="22"/>
        </w:rPr>
        <w:t>о</w:t>
      </w:r>
      <w:r w:rsidR="00A51320">
        <w:rPr>
          <w:b/>
          <w:i/>
          <w:sz w:val="22"/>
          <w:szCs w:val="22"/>
        </w:rPr>
        <w:t>к</w:t>
      </w:r>
      <w:r w:rsidR="00976BC9">
        <w:rPr>
          <w:b/>
          <w:i/>
          <w:sz w:val="22"/>
          <w:szCs w:val="22"/>
        </w:rPr>
        <w:t>)</w:t>
      </w:r>
      <w:r w:rsidR="00A51320">
        <w:rPr>
          <w:b/>
          <w:i/>
          <w:sz w:val="22"/>
          <w:szCs w:val="22"/>
        </w:rPr>
        <w:t>;</w:t>
      </w:r>
      <w:r w:rsidRPr="001419A2">
        <w:rPr>
          <w:b/>
          <w:i/>
          <w:sz w:val="22"/>
          <w:szCs w:val="22"/>
        </w:rPr>
        <w:t xml:space="preserve"> </w:t>
      </w:r>
    </w:p>
    <w:p w:rsidR="007F42C3" w:rsidRDefault="00167D12" w:rsidP="007F42C3">
      <w:pPr>
        <w:ind w:left="360"/>
        <w:jc w:val="both"/>
        <w:rPr>
          <w:rStyle w:val="Subst3"/>
          <w:rFonts w:eastAsiaTheme="minorEastAsia"/>
          <w:sz w:val="22"/>
          <w:szCs w:val="22"/>
        </w:rPr>
      </w:pPr>
      <w:r w:rsidRPr="007F42C3">
        <w:rPr>
          <w:sz w:val="22"/>
          <w:szCs w:val="22"/>
        </w:rPr>
        <w:t>срок</w:t>
      </w:r>
      <w:r w:rsidRPr="00E84AA6">
        <w:rPr>
          <w:sz w:val="22"/>
          <w:szCs w:val="22"/>
        </w:rPr>
        <w:t xml:space="preserve"> исполнения обязательств по </w:t>
      </w:r>
      <w:r>
        <w:rPr>
          <w:sz w:val="22"/>
          <w:szCs w:val="22"/>
        </w:rPr>
        <w:t xml:space="preserve">группе взаимосвязанных </w:t>
      </w:r>
      <w:r w:rsidRPr="00E84AA6">
        <w:rPr>
          <w:sz w:val="22"/>
          <w:szCs w:val="22"/>
        </w:rPr>
        <w:t>сдел</w:t>
      </w:r>
      <w:r>
        <w:rPr>
          <w:sz w:val="22"/>
          <w:szCs w:val="22"/>
        </w:rPr>
        <w:t>о</w:t>
      </w:r>
      <w:r w:rsidRPr="00E84AA6">
        <w:rPr>
          <w:sz w:val="22"/>
          <w:szCs w:val="22"/>
        </w:rPr>
        <w:t xml:space="preserve">к, а также сведения об исполнении </w:t>
      </w:r>
      <w:r w:rsidRPr="007F42C3">
        <w:rPr>
          <w:sz w:val="22"/>
          <w:szCs w:val="22"/>
        </w:rPr>
        <w:t>указанных</w:t>
      </w:r>
      <w:r w:rsidRPr="00E84AA6">
        <w:rPr>
          <w:sz w:val="22"/>
          <w:szCs w:val="22"/>
        </w:rPr>
        <w:t xml:space="preserve"> обязательств: </w:t>
      </w:r>
      <w:r w:rsidR="007F42C3" w:rsidRPr="00F93223">
        <w:rPr>
          <w:rStyle w:val="Subst3"/>
          <w:rFonts w:eastAsiaTheme="minorEastAsia"/>
          <w:sz w:val="22"/>
          <w:szCs w:val="22"/>
        </w:rPr>
        <w:t xml:space="preserve">Договор вступает в силу с момента его подписания надлежащим образом уполномоченными представителями Сторон и действует до полного исполнения Сторонами своих обязательств по настоящему Договору. </w:t>
      </w:r>
    </w:p>
    <w:p w:rsidR="00167D12" w:rsidRDefault="00167D12" w:rsidP="007F42C3">
      <w:pPr>
        <w:ind w:left="360"/>
        <w:jc w:val="both"/>
        <w:rPr>
          <w:rStyle w:val="Subst3"/>
          <w:sz w:val="22"/>
          <w:szCs w:val="22"/>
        </w:rPr>
      </w:pPr>
      <w:r w:rsidRPr="007F42C3">
        <w:rPr>
          <w:rStyle w:val="Subst3"/>
          <w:rFonts w:eastAsiaTheme="minorEastAsia"/>
          <w:sz w:val="22"/>
          <w:szCs w:val="22"/>
        </w:rPr>
        <w:t>Просрочка</w:t>
      </w:r>
      <w:r>
        <w:rPr>
          <w:rStyle w:val="Subst3"/>
          <w:sz w:val="22"/>
          <w:szCs w:val="22"/>
        </w:rPr>
        <w:t xml:space="preserve"> в исполнении обязательств со стороны контрагента или Эмитента отсутствует. </w:t>
      </w:r>
    </w:p>
    <w:p w:rsidR="00167D12" w:rsidRPr="00E84AA6" w:rsidRDefault="00167D12" w:rsidP="007F42C3">
      <w:pPr>
        <w:ind w:left="360"/>
        <w:jc w:val="both"/>
        <w:rPr>
          <w:sz w:val="22"/>
          <w:szCs w:val="22"/>
        </w:rPr>
      </w:pPr>
      <w:r w:rsidRPr="007F42C3">
        <w:rPr>
          <w:rStyle w:val="Subst3"/>
          <w:rFonts w:eastAsiaTheme="minorEastAsia"/>
          <w:sz w:val="22"/>
          <w:szCs w:val="22"/>
        </w:rPr>
        <w:t xml:space="preserve">Группа </w:t>
      </w:r>
      <w:r w:rsidRPr="00080B5E">
        <w:rPr>
          <w:rStyle w:val="Subst3"/>
          <w:sz w:val="22"/>
          <w:szCs w:val="22"/>
        </w:rPr>
        <w:t>взаимосвязанных сделок является крупной сделкой</w:t>
      </w:r>
      <w:r>
        <w:rPr>
          <w:rStyle w:val="Subst3"/>
          <w:sz w:val="22"/>
          <w:szCs w:val="22"/>
        </w:rPr>
        <w:t>.</w:t>
      </w:r>
    </w:p>
    <w:p w:rsidR="007F42C3" w:rsidRPr="00F93223" w:rsidRDefault="007F42C3" w:rsidP="007F42C3">
      <w:pPr>
        <w:ind w:left="360"/>
        <w:jc w:val="both"/>
        <w:rPr>
          <w:sz w:val="22"/>
          <w:szCs w:val="22"/>
        </w:rPr>
      </w:pPr>
      <w:r w:rsidRPr="00F93223">
        <w:rPr>
          <w:sz w:val="22"/>
          <w:szCs w:val="22"/>
        </w:rPr>
        <w:t>Сведения об одобрении сделки</w:t>
      </w:r>
    </w:p>
    <w:p w:rsidR="007F42C3" w:rsidRPr="00F93223" w:rsidRDefault="007F42C3" w:rsidP="007F42C3">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7F42C3" w:rsidRPr="00F93223" w:rsidRDefault="007F42C3" w:rsidP="007F42C3">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7F42C3" w:rsidRPr="00F93223" w:rsidRDefault="007F42C3" w:rsidP="007F42C3">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7F42C3" w:rsidRPr="00AC0A87" w:rsidRDefault="007F42C3" w:rsidP="007F42C3">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167D12" w:rsidRDefault="00167D12" w:rsidP="00167D12">
      <w:pPr>
        <w:jc w:val="both"/>
        <w:rPr>
          <w:rStyle w:val="Subst3"/>
          <w:sz w:val="22"/>
          <w:szCs w:val="22"/>
        </w:rPr>
      </w:pPr>
    </w:p>
    <w:p w:rsidR="00580A7B" w:rsidRPr="00F93223" w:rsidRDefault="00580A7B" w:rsidP="00580A7B">
      <w:pPr>
        <w:adjustRightInd w:val="0"/>
        <w:ind w:left="360"/>
        <w:jc w:val="both"/>
        <w:outlineLvl w:val="5"/>
        <w:rPr>
          <w:sz w:val="22"/>
          <w:szCs w:val="22"/>
        </w:rPr>
      </w:pPr>
      <w:r w:rsidRPr="00F93223">
        <w:rPr>
          <w:sz w:val="22"/>
          <w:szCs w:val="22"/>
        </w:rPr>
        <w:t>Дата совершения сделки:</w:t>
      </w:r>
      <w:r w:rsidRPr="00F93223">
        <w:rPr>
          <w:rStyle w:val="Subst3"/>
          <w:sz w:val="22"/>
          <w:szCs w:val="22"/>
        </w:rPr>
        <w:t xml:space="preserve"> </w:t>
      </w:r>
      <w:r>
        <w:rPr>
          <w:rStyle w:val="Subst3"/>
          <w:sz w:val="22"/>
          <w:szCs w:val="22"/>
        </w:rPr>
        <w:t>18</w:t>
      </w:r>
      <w:r w:rsidRPr="00F93223">
        <w:rPr>
          <w:rFonts w:eastAsia="TimesNewRoman,BoldItalic"/>
          <w:b/>
          <w:bCs/>
          <w:i/>
          <w:iCs/>
          <w:sz w:val="22"/>
          <w:szCs w:val="22"/>
        </w:rPr>
        <w:t>.</w:t>
      </w:r>
      <w:r>
        <w:rPr>
          <w:rFonts w:eastAsia="TimesNewRoman,BoldItalic"/>
          <w:b/>
          <w:bCs/>
          <w:i/>
          <w:iCs/>
          <w:sz w:val="22"/>
          <w:szCs w:val="22"/>
        </w:rPr>
        <w:t>11</w:t>
      </w:r>
      <w:r w:rsidRPr="00F93223">
        <w:rPr>
          <w:rFonts w:eastAsia="TimesNewRoman,BoldItalic"/>
          <w:b/>
          <w:bCs/>
          <w:i/>
          <w:iCs/>
          <w:sz w:val="22"/>
          <w:szCs w:val="22"/>
        </w:rPr>
        <w:t>.201</w:t>
      </w:r>
      <w:r>
        <w:rPr>
          <w:rFonts w:eastAsia="TimesNewRoman,BoldItalic"/>
          <w:b/>
          <w:bCs/>
          <w:i/>
          <w:iCs/>
          <w:sz w:val="22"/>
          <w:szCs w:val="22"/>
        </w:rPr>
        <w:t>3</w:t>
      </w:r>
    </w:p>
    <w:p w:rsidR="00580A7B" w:rsidRPr="00580A7B" w:rsidRDefault="00580A7B" w:rsidP="00580A7B">
      <w:pPr>
        <w:adjustRightInd w:val="0"/>
        <w:ind w:left="360"/>
        <w:jc w:val="both"/>
        <w:outlineLvl w:val="5"/>
        <w:rPr>
          <w:b/>
          <w:i/>
          <w:sz w:val="22"/>
          <w:szCs w:val="22"/>
        </w:rPr>
      </w:pPr>
      <w:r w:rsidRPr="00F93223">
        <w:rPr>
          <w:sz w:val="22"/>
          <w:szCs w:val="22"/>
        </w:rPr>
        <w:t>Предмет и иные существенные условия сделки:</w:t>
      </w:r>
      <w:r w:rsidRPr="00580A7B">
        <w:rPr>
          <w:sz w:val="22"/>
          <w:szCs w:val="22"/>
        </w:rPr>
        <w:t xml:space="preserve"> </w:t>
      </w:r>
      <w:r w:rsidRPr="00580A7B">
        <w:rPr>
          <w:b/>
          <w:i/>
          <w:sz w:val="22"/>
          <w:szCs w:val="22"/>
        </w:rPr>
        <w:t>договор об оказании услуг по ведению реестра владельцев именных ценных бумаг между ЗАО «Ипотечный агент ДВИЦ-1» и Закрытым акционерным обществом «Компьютершер Регистратор».  Регистратор обязуется оказывать Эмитенту услуги по ведению Реестра (осуществлять функции держателя Реестра) в соответствии с т</w:t>
      </w:r>
      <w:r>
        <w:rPr>
          <w:b/>
          <w:i/>
          <w:sz w:val="22"/>
          <w:szCs w:val="22"/>
        </w:rPr>
        <w:t xml:space="preserve">ребованиями Нормативных актов, </w:t>
      </w:r>
      <w:r w:rsidRPr="00580A7B">
        <w:rPr>
          <w:b/>
          <w:i/>
          <w:sz w:val="22"/>
          <w:szCs w:val="22"/>
        </w:rPr>
        <w:t xml:space="preserve"> Договором и Правилами ведения реестра, а Эмитент обязуется оплачивать услуги Регистратора в порядке, предусмотренном Договором.</w:t>
      </w:r>
    </w:p>
    <w:p w:rsidR="00580A7B" w:rsidRPr="00691D25" w:rsidRDefault="00580A7B" w:rsidP="00580A7B">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580A7B" w:rsidRPr="00F93223" w:rsidRDefault="00580A7B" w:rsidP="00580A7B">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не менее </w:t>
      </w:r>
      <w:r w:rsidRPr="00580A7B">
        <w:rPr>
          <w:b/>
          <w:i/>
          <w:sz w:val="22"/>
          <w:szCs w:val="22"/>
        </w:rPr>
        <w:t>250 000 (Двухсот пятидесяти тысяч) российских рублей</w:t>
      </w:r>
      <w:r w:rsidRPr="00F93223">
        <w:rPr>
          <w:b/>
          <w:i/>
          <w:sz w:val="22"/>
          <w:szCs w:val="22"/>
        </w:rPr>
        <w:t xml:space="preserve">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580A7B" w:rsidRPr="00F93223" w:rsidRDefault="00580A7B" w:rsidP="00580A7B">
      <w:pPr>
        <w:ind w:left="360"/>
        <w:jc w:val="both"/>
        <w:rPr>
          <w:rStyle w:val="Subst3"/>
          <w:sz w:val="22"/>
          <w:szCs w:val="22"/>
        </w:rPr>
      </w:pPr>
      <w:r w:rsidRPr="00F93223">
        <w:rPr>
          <w:sz w:val="22"/>
          <w:szCs w:val="22"/>
        </w:rPr>
        <w:t xml:space="preserve">Срок исполнения обязательств по сделке, а также сведения об исполнении указанных обязательств: </w:t>
      </w:r>
      <w:r w:rsidRPr="00F93223">
        <w:rPr>
          <w:b/>
          <w:i/>
          <w:sz w:val="22"/>
          <w:szCs w:val="22"/>
        </w:rPr>
        <w:t>бессрочный</w:t>
      </w:r>
    </w:p>
    <w:p w:rsidR="00580A7B" w:rsidRPr="00F93223" w:rsidRDefault="00580A7B" w:rsidP="00580A7B">
      <w:pPr>
        <w:spacing w:before="120" w:after="120"/>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580A7B" w:rsidRPr="00F93223" w:rsidRDefault="00580A7B" w:rsidP="00580A7B">
      <w:pPr>
        <w:spacing w:before="120" w:after="120"/>
        <w:ind w:left="360"/>
        <w:jc w:val="both"/>
        <w:rPr>
          <w:sz w:val="22"/>
          <w:szCs w:val="22"/>
        </w:rPr>
      </w:pPr>
      <w:r w:rsidRPr="00F93223">
        <w:rPr>
          <w:rStyle w:val="Subst3"/>
          <w:sz w:val="22"/>
          <w:szCs w:val="22"/>
        </w:rPr>
        <w:t>Сделка является крупной сделкой</w:t>
      </w:r>
    </w:p>
    <w:p w:rsidR="00580A7B" w:rsidRPr="00F93223" w:rsidRDefault="00580A7B" w:rsidP="00580A7B">
      <w:pPr>
        <w:pStyle w:val="SubHeading"/>
        <w:spacing w:before="0" w:after="0"/>
        <w:ind w:left="360"/>
        <w:jc w:val="both"/>
        <w:rPr>
          <w:sz w:val="22"/>
          <w:szCs w:val="22"/>
        </w:rPr>
      </w:pPr>
      <w:r w:rsidRPr="00F93223">
        <w:rPr>
          <w:sz w:val="22"/>
          <w:szCs w:val="22"/>
        </w:rPr>
        <w:t>Сведения об одобрении сделки</w:t>
      </w:r>
    </w:p>
    <w:p w:rsidR="00580A7B" w:rsidRPr="00F93223" w:rsidRDefault="00580A7B" w:rsidP="00580A7B">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580A7B" w:rsidRPr="00F93223" w:rsidRDefault="00580A7B" w:rsidP="00580A7B">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580A7B" w:rsidRPr="00F93223" w:rsidRDefault="00580A7B" w:rsidP="00580A7B">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580A7B" w:rsidRPr="00AC0A87" w:rsidRDefault="00580A7B" w:rsidP="00580A7B">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580A7B" w:rsidRDefault="00580A7B" w:rsidP="00A814E9">
      <w:pPr>
        <w:ind w:left="360"/>
        <w:jc w:val="both"/>
        <w:rPr>
          <w:rFonts w:eastAsiaTheme="minorEastAsia"/>
          <w:sz w:val="22"/>
          <w:szCs w:val="22"/>
        </w:rPr>
      </w:pPr>
    </w:p>
    <w:p w:rsidR="00A814E9" w:rsidRPr="00F93223" w:rsidRDefault="00A814E9" w:rsidP="00A814E9">
      <w:pPr>
        <w:ind w:left="360"/>
        <w:jc w:val="both"/>
        <w:rPr>
          <w:rFonts w:eastAsiaTheme="minorEastAsia"/>
          <w:sz w:val="22"/>
          <w:szCs w:val="22"/>
        </w:rPr>
      </w:pPr>
      <w:r w:rsidRPr="00F93223">
        <w:rPr>
          <w:rFonts w:eastAsiaTheme="minorEastAsia"/>
          <w:sz w:val="22"/>
          <w:szCs w:val="22"/>
        </w:rPr>
        <w:t>Дата совершения сделки:</w:t>
      </w:r>
      <w:r w:rsidRPr="00F93223">
        <w:rPr>
          <w:rStyle w:val="Subst3"/>
          <w:rFonts w:eastAsiaTheme="minorEastAsia"/>
          <w:sz w:val="22"/>
          <w:szCs w:val="22"/>
        </w:rPr>
        <w:t xml:space="preserve"> </w:t>
      </w:r>
      <w:r w:rsidR="002D1A7C">
        <w:rPr>
          <w:rStyle w:val="Subst3"/>
          <w:rFonts w:eastAsiaTheme="minorEastAsia"/>
          <w:sz w:val="22"/>
          <w:szCs w:val="22"/>
        </w:rPr>
        <w:t>19</w:t>
      </w:r>
      <w:r w:rsidRPr="00F93223">
        <w:rPr>
          <w:rStyle w:val="Subst3"/>
          <w:rFonts w:eastAsiaTheme="minorEastAsia"/>
          <w:sz w:val="22"/>
          <w:szCs w:val="22"/>
        </w:rPr>
        <w:t>.1</w:t>
      </w:r>
      <w:r w:rsidR="002D1A7C">
        <w:rPr>
          <w:rStyle w:val="Subst3"/>
          <w:rFonts w:eastAsiaTheme="minorEastAsia"/>
          <w:sz w:val="22"/>
          <w:szCs w:val="22"/>
        </w:rPr>
        <w:t>2</w:t>
      </w:r>
      <w:r w:rsidRPr="00F93223">
        <w:rPr>
          <w:rStyle w:val="Subst3"/>
          <w:rFonts w:eastAsiaTheme="minorEastAsia"/>
          <w:sz w:val="22"/>
          <w:szCs w:val="22"/>
        </w:rPr>
        <w:t>.201</w:t>
      </w:r>
      <w:r w:rsidR="002D1A7C">
        <w:rPr>
          <w:rStyle w:val="Subst3"/>
          <w:rFonts w:eastAsiaTheme="minorEastAsia"/>
          <w:sz w:val="22"/>
          <w:szCs w:val="22"/>
        </w:rPr>
        <w:t>3</w:t>
      </w:r>
    </w:p>
    <w:p w:rsidR="00A814E9" w:rsidRPr="00F93223" w:rsidRDefault="00A814E9" w:rsidP="00A814E9">
      <w:pPr>
        <w:ind w:left="360"/>
        <w:jc w:val="both"/>
        <w:rPr>
          <w:rFonts w:eastAsiaTheme="minorEastAsia"/>
          <w:sz w:val="22"/>
          <w:szCs w:val="22"/>
        </w:rPr>
      </w:pPr>
      <w:r w:rsidRPr="00F93223">
        <w:rPr>
          <w:sz w:val="22"/>
          <w:szCs w:val="22"/>
        </w:rPr>
        <w:t>Предмет и иные существенные условия сделки:</w:t>
      </w:r>
      <w:r w:rsidRPr="00F93223">
        <w:rPr>
          <w:rStyle w:val="Subst3"/>
          <w:sz w:val="22"/>
          <w:szCs w:val="22"/>
        </w:rPr>
        <w:t xml:space="preserve"> </w:t>
      </w:r>
      <w:r w:rsidRPr="00F93223">
        <w:rPr>
          <w:rStyle w:val="Subst3"/>
          <w:rFonts w:eastAsiaTheme="minorEastAsia"/>
          <w:sz w:val="22"/>
          <w:szCs w:val="22"/>
        </w:rPr>
        <w:t>договор об оказании услуг по обслуживанию закладных между ЗАО «</w:t>
      </w:r>
      <w:r w:rsidR="002D1A7C" w:rsidRPr="00580A7B">
        <w:rPr>
          <w:b/>
          <w:i/>
          <w:sz w:val="22"/>
          <w:szCs w:val="22"/>
        </w:rPr>
        <w:t>Ипотечный агент ДВИЦ-1</w:t>
      </w:r>
      <w:r w:rsidRPr="00F93223">
        <w:rPr>
          <w:rStyle w:val="Subst3"/>
          <w:rFonts w:eastAsiaTheme="minorEastAsia"/>
          <w:sz w:val="22"/>
          <w:szCs w:val="22"/>
        </w:rPr>
        <w:t xml:space="preserve">» и </w:t>
      </w:r>
      <w:r w:rsidR="002D1A7C">
        <w:rPr>
          <w:rStyle w:val="Subst3"/>
          <w:rFonts w:eastAsiaTheme="minorEastAsia"/>
          <w:sz w:val="22"/>
          <w:szCs w:val="22"/>
        </w:rPr>
        <w:t>А</w:t>
      </w:r>
      <w:r w:rsidRPr="00F93223">
        <w:rPr>
          <w:rStyle w:val="Subst3"/>
          <w:rFonts w:eastAsiaTheme="minorEastAsia"/>
          <w:sz w:val="22"/>
          <w:szCs w:val="22"/>
        </w:rPr>
        <w:t>кционерным обществом "Д</w:t>
      </w:r>
      <w:r w:rsidR="002D1A7C">
        <w:rPr>
          <w:rStyle w:val="Subst3"/>
          <w:rFonts w:eastAsiaTheme="minorEastAsia"/>
          <w:sz w:val="22"/>
          <w:szCs w:val="22"/>
        </w:rPr>
        <w:t>ВИЦ Ипотечный</w:t>
      </w:r>
      <w:r w:rsidRPr="00F93223">
        <w:rPr>
          <w:rStyle w:val="Subst3"/>
          <w:rFonts w:eastAsiaTheme="minorEastAsia"/>
          <w:sz w:val="22"/>
          <w:szCs w:val="22"/>
        </w:rPr>
        <w:t xml:space="preserve"> центр" (услуги по обслуживанию приобретенных Эмитентом и находящихся в собственности Эмитента Закладных на условиях, предусмотренных договором)</w:t>
      </w:r>
    </w:p>
    <w:p w:rsidR="002D1A7C" w:rsidRPr="00691D25" w:rsidRDefault="002D1A7C" w:rsidP="002D1A7C">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2D1A7C" w:rsidRPr="00F93223" w:rsidRDefault="002D1A7C" w:rsidP="002D1A7C">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не менее </w:t>
      </w:r>
      <w:r>
        <w:rPr>
          <w:b/>
          <w:i/>
          <w:sz w:val="22"/>
          <w:szCs w:val="22"/>
        </w:rPr>
        <w:t>1 000</w:t>
      </w:r>
      <w:r w:rsidRPr="00580A7B">
        <w:rPr>
          <w:b/>
          <w:i/>
          <w:sz w:val="22"/>
          <w:szCs w:val="22"/>
        </w:rPr>
        <w:t xml:space="preserve"> 000 (</w:t>
      </w:r>
      <w:r>
        <w:rPr>
          <w:b/>
          <w:i/>
          <w:sz w:val="22"/>
          <w:szCs w:val="22"/>
        </w:rPr>
        <w:t>Одного</w:t>
      </w:r>
      <w:r w:rsidRPr="00580A7B">
        <w:rPr>
          <w:b/>
          <w:i/>
          <w:sz w:val="22"/>
          <w:szCs w:val="22"/>
        </w:rPr>
        <w:t xml:space="preserve"> </w:t>
      </w:r>
      <w:r>
        <w:rPr>
          <w:b/>
          <w:i/>
          <w:sz w:val="22"/>
          <w:szCs w:val="22"/>
        </w:rPr>
        <w:t>миллиона</w:t>
      </w:r>
      <w:r w:rsidRPr="00580A7B">
        <w:rPr>
          <w:b/>
          <w:i/>
          <w:sz w:val="22"/>
          <w:szCs w:val="22"/>
        </w:rPr>
        <w:t>) российских рублей</w:t>
      </w:r>
      <w:r w:rsidRPr="00F93223">
        <w:rPr>
          <w:b/>
          <w:i/>
          <w:sz w:val="22"/>
          <w:szCs w:val="22"/>
        </w:rPr>
        <w:t xml:space="preserve">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A814E9" w:rsidRPr="00F93223" w:rsidRDefault="00A814E9" w:rsidP="00A814E9">
      <w:pPr>
        <w:ind w:left="360"/>
        <w:jc w:val="both"/>
        <w:rPr>
          <w:rFonts w:eastAsiaTheme="minorEastAsia"/>
          <w:sz w:val="22"/>
          <w:szCs w:val="22"/>
        </w:rPr>
      </w:pPr>
      <w:r w:rsidRPr="00F93223">
        <w:rPr>
          <w:rFonts w:eastAsiaTheme="minorEastAsia"/>
          <w:sz w:val="22"/>
          <w:szCs w:val="22"/>
        </w:rPr>
        <w:t xml:space="preserve">Срок исполнения обязательств по сделке: </w:t>
      </w:r>
      <w:r w:rsidRPr="00F93223">
        <w:rPr>
          <w:rStyle w:val="Subst3"/>
          <w:rFonts w:eastAsiaTheme="minorEastAsia"/>
          <w:sz w:val="22"/>
          <w:szCs w:val="22"/>
        </w:rPr>
        <w:t>договор вступает в силу с момента его подписания надлежащим образом уполномоченными представителями сторон и действует до момента полного погашения Облигаций всех выпусков, если его действие не будет прекращено досрочно в соответствии со статьей 1</w:t>
      </w:r>
      <w:r w:rsidR="003E2F28">
        <w:rPr>
          <w:rStyle w:val="Subst3"/>
          <w:rFonts w:eastAsiaTheme="minorEastAsia"/>
          <w:sz w:val="22"/>
          <w:szCs w:val="22"/>
        </w:rPr>
        <w:t>6</w:t>
      </w:r>
      <w:r w:rsidRPr="00F93223">
        <w:rPr>
          <w:rStyle w:val="Subst3"/>
          <w:rFonts w:eastAsiaTheme="minorEastAsia"/>
          <w:sz w:val="22"/>
          <w:szCs w:val="22"/>
        </w:rPr>
        <w:t>.2 договора.</w:t>
      </w:r>
    </w:p>
    <w:p w:rsidR="00A814E9" w:rsidRPr="00F93223" w:rsidRDefault="00A814E9" w:rsidP="00A814E9">
      <w:pPr>
        <w:spacing w:before="120" w:after="120"/>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814E9" w:rsidRPr="00F93223" w:rsidRDefault="00A814E9" w:rsidP="00A814E9">
      <w:pPr>
        <w:ind w:left="360"/>
        <w:rPr>
          <w:rFonts w:eastAsiaTheme="minorEastAsia"/>
          <w:sz w:val="22"/>
          <w:szCs w:val="22"/>
        </w:rPr>
      </w:pPr>
      <w:r w:rsidRPr="00F93223">
        <w:rPr>
          <w:rStyle w:val="Subst3"/>
          <w:rFonts w:eastAsiaTheme="minorEastAsia"/>
          <w:sz w:val="22"/>
          <w:szCs w:val="22"/>
        </w:rPr>
        <w:t>Сделка является крупной сделкой</w:t>
      </w:r>
    </w:p>
    <w:p w:rsidR="00AB36E4" w:rsidRPr="00F93223" w:rsidRDefault="00AB36E4" w:rsidP="00AB36E4">
      <w:pPr>
        <w:pStyle w:val="SubHeading"/>
        <w:spacing w:before="120" w:after="120"/>
        <w:ind w:left="357"/>
        <w:jc w:val="both"/>
        <w:rPr>
          <w:sz w:val="22"/>
          <w:szCs w:val="22"/>
        </w:rPr>
      </w:pPr>
      <w:r w:rsidRPr="00F93223">
        <w:rPr>
          <w:sz w:val="22"/>
          <w:szCs w:val="22"/>
        </w:rPr>
        <w:t>Сведения об одобрении сделки</w:t>
      </w:r>
    </w:p>
    <w:p w:rsidR="00AB36E4" w:rsidRPr="00F93223" w:rsidRDefault="00AB36E4" w:rsidP="00AB36E4">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AB36E4" w:rsidRPr="00F93223" w:rsidRDefault="00AB36E4" w:rsidP="00AB36E4">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AB36E4" w:rsidRPr="00F93223" w:rsidRDefault="00AB36E4" w:rsidP="00AB36E4">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AB36E4" w:rsidRPr="00AC0A87" w:rsidRDefault="00AB36E4" w:rsidP="00AB36E4">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814E9" w:rsidRDefault="00A814E9" w:rsidP="00A814E9">
      <w:pPr>
        <w:ind w:left="360"/>
        <w:jc w:val="both"/>
        <w:rPr>
          <w:rFonts w:eastAsiaTheme="minorEastAsia"/>
          <w:sz w:val="22"/>
          <w:szCs w:val="22"/>
        </w:rPr>
      </w:pPr>
    </w:p>
    <w:p w:rsidR="00A814E9" w:rsidRPr="00F93223" w:rsidRDefault="00A814E9" w:rsidP="00A814E9">
      <w:pPr>
        <w:ind w:left="360"/>
        <w:jc w:val="both"/>
        <w:rPr>
          <w:rFonts w:eastAsiaTheme="minorEastAsia"/>
          <w:sz w:val="22"/>
          <w:szCs w:val="22"/>
        </w:rPr>
      </w:pPr>
      <w:r w:rsidRPr="00F93223">
        <w:rPr>
          <w:rFonts w:eastAsiaTheme="minorEastAsia"/>
          <w:sz w:val="22"/>
          <w:szCs w:val="22"/>
        </w:rPr>
        <w:t>Дата совершения сделки:</w:t>
      </w:r>
      <w:r w:rsidRPr="00F93223">
        <w:rPr>
          <w:rStyle w:val="Subst3"/>
          <w:rFonts w:eastAsiaTheme="minorEastAsia"/>
          <w:sz w:val="22"/>
          <w:szCs w:val="22"/>
        </w:rPr>
        <w:t xml:space="preserve"> </w:t>
      </w:r>
      <w:r w:rsidR="00FE0F15">
        <w:rPr>
          <w:rStyle w:val="Subst3"/>
          <w:rFonts w:eastAsiaTheme="minorEastAsia"/>
          <w:sz w:val="22"/>
          <w:szCs w:val="22"/>
        </w:rPr>
        <w:t>20</w:t>
      </w:r>
      <w:r w:rsidRPr="00F93223">
        <w:rPr>
          <w:rStyle w:val="Subst3"/>
          <w:rFonts w:eastAsiaTheme="minorEastAsia"/>
          <w:sz w:val="22"/>
          <w:szCs w:val="22"/>
        </w:rPr>
        <w:t>.1</w:t>
      </w:r>
      <w:r w:rsidR="002D1A7C">
        <w:rPr>
          <w:rStyle w:val="Subst3"/>
          <w:rFonts w:eastAsiaTheme="minorEastAsia"/>
          <w:sz w:val="22"/>
          <w:szCs w:val="22"/>
        </w:rPr>
        <w:t>2</w:t>
      </w:r>
      <w:r w:rsidRPr="00F93223">
        <w:rPr>
          <w:rStyle w:val="Subst3"/>
          <w:rFonts w:eastAsiaTheme="minorEastAsia"/>
          <w:sz w:val="22"/>
          <w:szCs w:val="22"/>
        </w:rPr>
        <w:t>.201</w:t>
      </w:r>
      <w:r w:rsidR="002D1A7C">
        <w:rPr>
          <w:rStyle w:val="Subst3"/>
          <w:rFonts w:eastAsiaTheme="minorEastAsia"/>
          <w:sz w:val="22"/>
          <w:szCs w:val="22"/>
        </w:rPr>
        <w:t>3</w:t>
      </w:r>
    </w:p>
    <w:p w:rsidR="00A814E9" w:rsidRPr="00F93223" w:rsidRDefault="00A814E9" w:rsidP="00A814E9">
      <w:pPr>
        <w:ind w:left="360"/>
        <w:jc w:val="both"/>
        <w:rPr>
          <w:rFonts w:eastAsiaTheme="minorEastAsia"/>
          <w:sz w:val="22"/>
          <w:szCs w:val="22"/>
        </w:rPr>
      </w:pPr>
      <w:r w:rsidRPr="00F93223">
        <w:rPr>
          <w:rFonts w:eastAsiaTheme="minorEastAsia"/>
          <w:sz w:val="22"/>
          <w:szCs w:val="22"/>
        </w:rPr>
        <w:t xml:space="preserve">Вид и предмет сделки: </w:t>
      </w:r>
      <w:r w:rsidRPr="00F93223">
        <w:rPr>
          <w:rStyle w:val="Subst3"/>
          <w:rFonts w:eastAsiaTheme="minorEastAsia"/>
          <w:sz w:val="22"/>
          <w:szCs w:val="22"/>
        </w:rPr>
        <w:t>договор займа</w:t>
      </w:r>
    </w:p>
    <w:p w:rsidR="00A814E9" w:rsidRPr="00F93223" w:rsidRDefault="00A814E9" w:rsidP="00A814E9">
      <w:pPr>
        <w:ind w:left="360"/>
        <w:jc w:val="both"/>
        <w:rPr>
          <w:rStyle w:val="Subst3"/>
          <w:rFonts w:eastAsiaTheme="minorEastAsia"/>
          <w:sz w:val="22"/>
          <w:szCs w:val="22"/>
        </w:rPr>
      </w:pPr>
      <w:r w:rsidRPr="00F93223">
        <w:rPr>
          <w:sz w:val="22"/>
          <w:szCs w:val="22"/>
        </w:rPr>
        <w:t>Предмет и иные существенные условия сделки:</w:t>
      </w:r>
      <w:r w:rsidRPr="00F93223">
        <w:rPr>
          <w:rStyle w:val="Subst3"/>
          <w:sz w:val="22"/>
          <w:szCs w:val="22"/>
        </w:rPr>
        <w:t xml:space="preserve"> </w:t>
      </w:r>
      <w:r w:rsidRPr="00F93223">
        <w:rPr>
          <w:rStyle w:val="Subst3"/>
          <w:rFonts w:eastAsiaTheme="minorEastAsia"/>
          <w:sz w:val="22"/>
          <w:szCs w:val="22"/>
        </w:rPr>
        <w:t xml:space="preserve">заключение договора займа между </w:t>
      </w:r>
      <w:r w:rsidR="00FE0F15" w:rsidRPr="00F93223">
        <w:rPr>
          <w:rStyle w:val="Subst3"/>
          <w:rFonts w:eastAsiaTheme="minorEastAsia"/>
          <w:sz w:val="22"/>
          <w:szCs w:val="22"/>
        </w:rPr>
        <w:t>ЗАО «</w:t>
      </w:r>
      <w:r w:rsidR="00FE0F15" w:rsidRPr="00580A7B">
        <w:rPr>
          <w:b/>
          <w:i/>
          <w:sz w:val="22"/>
          <w:szCs w:val="22"/>
        </w:rPr>
        <w:t>Ипотечный агент ДВИЦ-1</w:t>
      </w:r>
      <w:r w:rsidR="00FE0F15" w:rsidRPr="00F93223">
        <w:rPr>
          <w:rStyle w:val="Subst3"/>
          <w:rFonts w:eastAsiaTheme="minorEastAsia"/>
          <w:sz w:val="22"/>
          <w:szCs w:val="22"/>
        </w:rPr>
        <w:t xml:space="preserve">» и </w:t>
      </w:r>
      <w:r w:rsidR="00FE0F15">
        <w:rPr>
          <w:rStyle w:val="Subst3"/>
          <w:rFonts w:eastAsiaTheme="minorEastAsia"/>
          <w:sz w:val="22"/>
          <w:szCs w:val="22"/>
        </w:rPr>
        <w:t>А</w:t>
      </w:r>
      <w:r w:rsidR="00FE0F15" w:rsidRPr="00F93223">
        <w:rPr>
          <w:rStyle w:val="Subst3"/>
          <w:rFonts w:eastAsiaTheme="minorEastAsia"/>
          <w:sz w:val="22"/>
          <w:szCs w:val="22"/>
        </w:rPr>
        <w:t>кционерным обществом "Д</w:t>
      </w:r>
      <w:r w:rsidR="00FE0F15">
        <w:rPr>
          <w:rStyle w:val="Subst3"/>
          <w:rFonts w:eastAsiaTheme="minorEastAsia"/>
          <w:sz w:val="22"/>
          <w:szCs w:val="22"/>
        </w:rPr>
        <w:t>ВИЦ Ипотечный</w:t>
      </w:r>
      <w:r w:rsidR="00FE0F15" w:rsidRPr="00F93223">
        <w:rPr>
          <w:rStyle w:val="Subst3"/>
          <w:rFonts w:eastAsiaTheme="minorEastAsia"/>
          <w:sz w:val="22"/>
          <w:szCs w:val="22"/>
        </w:rPr>
        <w:t xml:space="preserve"> центр"</w:t>
      </w:r>
      <w:r w:rsidRPr="00F93223">
        <w:rPr>
          <w:rStyle w:val="Subst3"/>
          <w:rFonts w:eastAsiaTheme="minorEastAsia"/>
          <w:sz w:val="22"/>
          <w:szCs w:val="22"/>
        </w:rPr>
        <w:t xml:space="preserve"> </w:t>
      </w:r>
    </w:p>
    <w:p w:rsidR="00496F10" w:rsidRPr="00691D25" w:rsidRDefault="00496F10" w:rsidP="00496F10">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496F10" w:rsidRPr="00F93223" w:rsidRDefault="00496F10" w:rsidP="00496F10">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496F10">
        <w:rPr>
          <w:b/>
          <w:i/>
          <w:sz w:val="22"/>
          <w:szCs w:val="22"/>
        </w:rPr>
        <w:t>450 000 000</w:t>
      </w:r>
      <w:r w:rsidRPr="00F93223">
        <w:rPr>
          <w:b/>
          <w:i/>
          <w:sz w:val="22"/>
          <w:szCs w:val="22"/>
        </w:rPr>
        <w:t xml:space="preserve"> рублей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496F10" w:rsidRDefault="00A814E9" w:rsidP="00496F10">
      <w:pPr>
        <w:ind w:left="360"/>
        <w:jc w:val="both"/>
        <w:rPr>
          <w:sz w:val="22"/>
          <w:szCs w:val="22"/>
        </w:rPr>
      </w:pPr>
      <w:r w:rsidRPr="00F93223">
        <w:rPr>
          <w:sz w:val="22"/>
          <w:szCs w:val="22"/>
        </w:rPr>
        <w:t>Срок исполнения обязательств по сделке:</w:t>
      </w:r>
      <w:r w:rsidRPr="00F93223">
        <w:rPr>
          <w:b/>
          <w:i/>
          <w:sz w:val="22"/>
          <w:szCs w:val="22"/>
        </w:rPr>
        <w:t xml:space="preserve"> </w:t>
      </w:r>
      <w:r w:rsidR="00496F10" w:rsidRPr="00496F10">
        <w:rPr>
          <w:b/>
          <w:i/>
          <w:sz w:val="22"/>
          <w:szCs w:val="22"/>
        </w:rPr>
        <w:t>31.07.2048 г.</w:t>
      </w:r>
    </w:p>
    <w:p w:rsidR="00A814E9" w:rsidRPr="00F93223" w:rsidRDefault="00A814E9" w:rsidP="00496F10">
      <w:pPr>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814E9" w:rsidRPr="00F93223" w:rsidRDefault="00A814E9" w:rsidP="00A814E9">
      <w:pPr>
        <w:ind w:left="360"/>
        <w:jc w:val="both"/>
        <w:rPr>
          <w:rFonts w:eastAsiaTheme="minorEastAsia"/>
          <w:sz w:val="22"/>
          <w:szCs w:val="22"/>
        </w:rPr>
      </w:pPr>
      <w:r w:rsidRPr="00F93223">
        <w:rPr>
          <w:rStyle w:val="Subst3"/>
          <w:rFonts w:eastAsiaTheme="minorEastAsia"/>
          <w:sz w:val="22"/>
          <w:szCs w:val="22"/>
        </w:rPr>
        <w:t>Сделка является крупной сделкой</w:t>
      </w:r>
    </w:p>
    <w:p w:rsidR="00A814E9" w:rsidRPr="00F93223" w:rsidRDefault="00A814E9" w:rsidP="00A814E9">
      <w:pPr>
        <w:pStyle w:val="SubHeading"/>
        <w:ind w:left="360"/>
        <w:jc w:val="both"/>
        <w:rPr>
          <w:rFonts w:eastAsiaTheme="minorEastAsia"/>
          <w:sz w:val="22"/>
          <w:szCs w:val="22"/>
        </w:rPr>
      </w:pPr>
      <w:r w:rsidRPr="00F93223">
        <w:rPr>
          <w:rFonts w:eastAsiaTheme="minorEastAsia"/>
          <w:sz w:val="22"/>
          <w:szCs w:val="22"/>
        </w:rPr>
        <w:t>Сведения об одобрении сделки</w:t>
      </w:r>
    </w:p>
    <w:p w:rsidR="00FE0F15" w:rsidRPr="00F93223" w:rsidRDefault="00FE0F15" w:rsidP="00FE0F15">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FE0F15" w:rsidRPr="00F93223" w:rsidRDefault="00FE0F15" w:rsidP="00FE0F15">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FE0F15" w:rsidRPr="00F93223" w:rsidRDefault="00FE0F15" w:rsidP="00FE0F15">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FE0F15" w:rsidRPr="00AC0A87" w:rsidRDefault="00FE0F15" w:rsidP="00FE0F15">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814E9" w:rsidRDefault="00A814E9" w:rsidP="00A814E9">
      <w:pPr>
        <w:ind w:left="360"/>
        <w:jc w:val="both"/>
        <w:rPr>
          <w:rFonts w:eastAsiaTheme="minorEastAsia"/>
          <w:sz w:val="22"/>
          <w:szCs w:val="22"/>
        </w:rPr>
      </w:pPr>
    </w:p>
    <w:p w:rsidR="0026274D" w:rsidRPr="00F93223" w:rsidRDefault="0026274D" w:rsidP="0026274D">
      <w:pPr>
        <w:ind w:left="360"/>
        <w:jc w:val="both"/>
        <w:rPr>
          <w:rFonts w:eastAsiaTheme="minorEastAsia"/>
          <w:sz w:val="22"/>
          <w:szCs w:val="22"/>
        </w:rPr>
      </w:pPr>
      <w:r w:rsidRPr="00F93223">
        <w:rPr>
          <w:rFonts w:eastAsiaTheme="minorEastAsia"/>
          <w:sz w:val="22"/>
          <w:szCs w:val="22"/>
        </w:rPr>
        <w:t>Дата совершения сделки:</w:t>
      </w:r>
      <w:r w:rsidRPr="00F93223">
        <w:rPr>
          <w:rStyle w:val="Subst3"/>
          <w:rFonts w:eastAsiaTheme="minorEastAsia"/>
          <w:sz w:val="22"/>
          <w:szCs w:val="22"/>
        </w:rPr>
        <w:t xml:space="preserve"> </w:t>
      </w:r>
      <w:r>
        <w:rPr>
          <w:rStyle w:val="Subst3"/>
          <w:rFonts w:eastAsiaTheme="minorEastAsia"/>
          <w:sz w:val="22"/>
          <w:szCs w:val="22"/>
        </w:rPr>
        <w:t>11</w:t>
      </w:r>
      <w:r w:rsidRPr="00F93223">
        <w:rPr>
          <w:rStyle w:val="Subst3"/>
          <w:rFonts w:eastAsiaTheme="minorEastAsia"/>
          <w:sz w:val="22"/>
          <w:szCs w:val="22"/>
        </w:rPr>
        <w:t>.1</w:t>
      </w:r>
      <w:r>
        <w:rPr>
          <w:rStyle w:val="Subst3"/>
          <w:rFonts w:eastAsiaTheme="minorEastAsia"/>
          <w:sz w:val="22"/>
          <w:szCs w:val="22"/>
        </w:rPr>
        <w:t>2</w:t>
      </w:r>
      <w:r w:rsidRPr="00F93223">
        <w:rPr>
          <w:rStyle w:val="Subst3"/>
          <w:rFonts w:eastAsiaTheme="minorEastAsia"/>
          <w:sz w:val="22"/>
          <w:szCs w:val="22"/>
        </w:rPr>
        <w:t>.201</w:t>
      </w:r>
      <w:r>
        <w:rPr>
          <w:rStyle w:val="Subst3"/>
          <w:rFonts w:eastAsiaTheme="minorEastAsia"/>
          <w:sz w:val="22"/>
          <w:szCs w:val="22"/>
        </w:rPr>
        <w:t>3</w:t>
      </w:r>
    </w:p>
    <w:p w:rsidR="0026274D" w:rsidRPr="00F93223" w:rsidRDefault="0026274D" w:rsidP="0026274D">
      <w:pPr>
        <w:ind w:left="360"/>
        <w:jc w:val="both"/>
        <w:rPr>
          <w:rFonts w:eastAsiaTheme="minorEastAsia"/>
          <w:sz w:val="22"/>
          <w:szCs w:val="22"/>
        </w:rPr>
      </w:pPr>
      <w:r w:rsidRPr="00F93223">
        <w:rPr>
          <w:rFonts w:eastAsiaTheme="minorEastAsia"/>
          <w:sz w:val="22"/>
          <w:szCs w:val="22"/>
        </w:rPr>
        <w:t xml:space="preserve">Вид и предмет сделки: </w:t>
      </w:r>
      <w:r w:rsidRPr="00F93223">
        <w:rPr>
          <w:rStyle w:val="Subst3"/>
          <w:rFonts w:eastAsiaTheme="minorEastAsia"/>
          <w:sz w:val="22"/>
          <w:szCs w:val="22"/>
        </w:rPr>
        <w:t>договор займа</w:t>
      </w:r>
    </w:p>
    <w:p w:rsidR="0026274D" w:rsidRPr="00F93223" w:rsidRDefault="0026274D" w:rsidP="0026274D">
      <w:pPr>
        <w:ind w:left="360"/>
        <w:jc w:val="both"/>
        <w:rPr>
          <w:rStyle w:val="Subst3"/>
          <w:rFonts w:eastAsiaTheme="minorEastAsia"/>
          <w:sz w:val="22"/>
          <w:szCs w:val="22"/>
        </w:rPr>
      </w:pPr>
      <w:r w:rsidRPr="00F93223">
        <w:rPr>
          <w:sz w:val="22"/>
          <w:szCs w:val="22"/>
        </w:rPr>
        <w:t>Предмет и иные существенные условия сделки:</w:t>
      </w:r>
      <w:r w:rsidRPr="00F93223">
        <w:rPr>
          <w:rStyle w:val="Subst3"/>
          <w:sz w:val="22"/>
          <w:szCs w:val="22"/>
        </w:rPr>
        <w:t xml:space="preserve"> </w:t>
      </w:r>
      <w:r w:rsidRPr="00F93223">
        <w:rPr>
          <w:rStyle w:val="Subst3"/>
          <w:rFonts w:eastAsiaTheme="minorEastAsia"/>
          <w:sz w:val="22"/>
          <w:szCs w:val="22"/>
        </w:rPr>
        <w:t>заключение договора займа между ЗАО «</w:t>
      </w:r>
      <w:r w:rsidRPr="00580A7B">
        <w:rPr>
          <w:b/>
          <w:i/>
          <w:sz w:val="22"/>
          <w:szCs w:val="22"/>
        </w:rPr>
        <w:t>Ипотечный агент ДВИЦ-1</w:t>
      </w:r>
      <w:r w:rsidRPr="00F93223">
        <w:rPr>
          <w:rStyle w:val="Subst3"/>
          <w:rFonts w:eastAsiaTheme="minorEastAsia"/>
          <w:sz w:val="22"/>
          <w:szCs w:val="22"/>
        </w:rPr>
        <w:t xml:space="preserve">» и </w:t>
      </w:r>
      <w:r>
        <w:rPr>
          <w:rStyle w:val="Subst3"/>
          <w:rFonts w:eastAsiaTheme="minorEastAsia"/>
          <w:sz w:val="22"/>
          <w:szCs w:val="22"/>
        </w:rPr>
        <w:t>А</w:t>
      </w:r>
      <w:r w:rsidRPr="00F93223">
        <w:rPr>
          <w:rStyle w:val="Subst3"/>
          <w:rFonts w:eastAsiaTheme="minorEastAsia"/>
          <w:sz w:val="22"/>
          <w:szCs w:val="22"/>
        </w:rPr>
        <w:t>кционерным обществом "Д</w:t>
      </w:r>
      <w:r>
        <w:rPr>
          <w:rStyle w:val="Subst3"/>
          <w:rFonts w:eastAsiaTheme="minorEastAsia"/>
          <w:sz w:val="22"/>
          <w:szCs w:val="22"/>
        </w:rPr>
        <w:t>ВИЦ Ипотечный</w:t>
      </w:r>
      <w:r w:rsidRPr="00F93223">
        <w:rPr>
          <w:rStyle w:val="Subst3"/>
          <w:rFonts w:eastAsiaTheme="minorEastAsia"/>
          <w:sz w:val="22"/>
          <w:szCs w:val="22"/>
        </w:rPr>
        <w:t xml:space="preserve"> центр" </w:t>
      </w:r>
    </w:p>
    <w:p w:rsidR="0026274D" w:rsidRPr="00691D25" w:rsidRDefault="0026274D" w:rsidP="0026274D">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26274D" w:rsidRPr="00F93223" w:rsidRDefault="0026274D" w:rsidP="0026274D">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26274D">
        <w:rPr>
          <w:b/>
          <w:i/>
          <w:sz w:val="22"/>
          <w:szCs w:val="22"/>
        </w:rPr>
        <w:t>11 700 000</w:t>
      </w:r>
      <w:r>
        <w:rPr>
          <w:sz w:val="22"/>
          <w:szCs w:val="22"/>
        </w:rPr>
        <w:t xml:space="preserve"> </w:t>
      </w:r>
      <w:r w:rsidRPr="00F93223">
        <w:rPr>
          <w:b/>
          <w:i/>
          <w:sz w:val="22"/>
          <w:szCs w:val="22"/>
        </w:rPr>
        <w:t>рублей</w:t>
      </w:r>
      <w:r w:rsidRPr="00580A7B">
        <w:rPr>
          <w:b/>
          <w:i/>
          <w:sz w:val="22"/>
          <w:szCs w:val="22"/>
        </w:rPr>
        <w:t>.</w:t>
      </w:r>
      <w:r w:rsidRPr="00F93223">
        <w:rPr>
          <w:b/>
          <w:i/>
          <w:sz w:val="22"/>
          <w:szCs w:val="22"/>
        </w:rPr>
        <w:t xml:space="preserve">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26274D" w:rsidRDefault="0026274D" w:rsidP="0026274D">
      <w:pPr>
        <w:ind w:left="360"/>
        <w:jc w:val="both"/>
        <w:rPr>
          <w:sz w:val="22"/>
          <w:szCs w:val="22"/>
        </w:rPr>
      </w:pPr>
      <w:r w:rsidRPr="00F93223">
        <w:rPr>
          <w:sz w:val="22"/>
          <w:szCs w:val="22"/>
        </w:rPr>
        <w:t>Срок исполнения обязательств по сделке:</w:t>
      </w:r>
      <w:r w:rsidRPr="00F93223">
        <w:rPr>
          <w:b/>
          <w:i/>
          <w:sz w:val="22"/>
          <w:szCs w:val="22"/>
        </w:rPr>
        <w:t xml:space="preserve"> </w:t>
      </w:r>
      <w:r w:rsidRPr="00496F10">
        <w:rPr>
          <w:b/>
          <w:i/>
          <w:sz w:val="22"/>
          <w:szCs w:val="22"/>
        </w:rPr>
        <w:t>31.07.2048 г.</w:t>
      </w:r>
    </w:p>
    <w:p w:rsidR="0026274D" w:rsidRPr="00F93223" w:rsidRDefault="0026274D" w:rsidP="0026274D">
      <w:pPr>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26274D" w:rsidRPr="00F93223" w:rsidRDefault="0026274D" w:rsidP="0026274D">
      <w:pPr>
        <w:ind w:left="360"/>
        <w:jc w:val="both"/>
        <w:rPr>
          <w:rFonts w:eastAsiaTheme="minorEastAsia"/>
          <w:sz w:val="22"/>
          <w:szCs w:val="22"/>
        </w:rPr>
      </w:pPr>
      <w:r w:rsidRPr="00F93223">
        <w:rPr>
          <w:rStyle w:val="Subst3"/>
          <w:rFonts w:eastAsiaTheme="minorEastAsia"/>
          <w:sz w:val="22"/>
          <w:szCs w:val="22"/>
        </w:rPr>
        <w:t>Сделка является крупной сделкой</w:t>
      </w:r>
    </w:p>
    <w:p w:rsidR="0026274D" w:rsidRPr="00F93223" w:rsidRDefault="0026274D" w:rsidP="0026274D">
      <w:pPr>
        <w:pStyle w:val="SubHeading"/>
        <w:ind w:left="360"/>
        <w:jc w:val="both"/>
        <w:rPr>
          <w:rFonts w:eastAsiaTheme="minorEastAsia"/>
          <w:sz w:val="22"/>
          <w:szCs w:val="22"/>
        </w:rPr>
      </w:pPr>
      <w:r w:rsidRPr="00F93223">
        <w:rPr>
          <w:rFonts w:eastAsiaTheme="minorEastAsia"/>
          <w:sz w:val="22"/>
          <w:szCs w:val="22"/>
        </w:rPr>
        <w:t>Сведения об одобрении сделки</w:t>
      </w:r>
    </w:p>
    <w:p w:rsidR="0026274D" w:rsidRPr="00F93223" w:rsidRDefault="0026274D" w:rsidP="0026274D">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26274D" w:rsidRPr="00F93223" w:rsidRDefault="0026274D" w:rsidP="0026274D">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26274D" w:rsidRPr="00F93223" w:rsidRDefault="0026274D" w:rsidP="0026274D">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26274D" w:rsidRPr="00AC0A87" w:rsidRDefault="0026274D" w:rsidP="0026274D">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26274D" w:rsidRDefault="0026274D" w:rsidP="00A814E9">
      <w:pPr>
        <w:ind w:left="360"/>
        <w:jc w:val="both"/>
        <w:rPr>
          <w:rFonts w:eastAsiaTheme="minorEastAsia"/>
          <w:sz w:val="22"/>
          <w:szCs w:val="22"/>
        </w:rPr>
      </w:pPr>
    </w:p>
    <w:p w:rsidR="0026274D" w:rsidRPr="00F93223" w:rsidRDefault="0026274D" w:rsidP="0026274D">
      <w:pPr>
        <w:ind w:left="360"/>
        <w:jc w:val="both"/>
        <w:rPr>
          <w:rFonts w:eastAsiaTheme="minorEastAsia"/>
          <w:sz w:val="22"/>
          <w:szCs w:val="22"/>
        </w:rPr>
      </w:pPr>
      <w:r w:rsidRPr="00F93223">
        <w:rPr>
          <w:rFonts w:eastAsiaTheme="minorEastAsia"/>
          <w:sz w:val="22"/>
          <w:szCs w:val="22"/>
        </w:rPr>
        <w:t>Дата совершения сделки:</w:t>
      </w:r>
      <w:r w:rsidRPr="00F93223">
        <w:rPr>
          <w:rStyle w:val="Subst3"/>
          <w:rFonts w:eastAsiaTheme="minorEastAsia"/>
          <w:sz w:val="22"/>
          <w:szCs w:val="22"/>
        </w:rPr>
        <w:t xml:space="preserve"> </w:t>
      </w:r>
      <w:r w:rsidR="00B24061">
        <w:rPr>
          <w:rStyle w:val="Subst3"/>
          <w:rFonts w:eastAsiaTheme="minorEastAsia"/>
          <w:sz w:val="22"/>
          <w:szCs w:val="22"/>
        </w:rPr>
        <w:t>20</w:t>
      </w:r>
      <w:r w:rsidRPr="00F93223">
        <w:rPr>
          <w:rStyle w:val="Subst3"/>
          <w:rFonts w:eastAsiaTheme="minorEastAsia"/>
          <w:sz w:val="22"/>
          <w:szCs w:val="22"/>
        </w:rPr>
        <w:t>.1</w:t>
      </w:r>
      <w:r>
        <w:rPr>
          <w:rStyle w:val="Subst3"/>
          <w:rFonts w:eastAsiaTheme="minorEastAsia"/>
          <w:sz w:val="22"/>
          <w:szCs w:val="22"/>
        </w:rPr>
        <w:t>2</w:t>
      </w:r>
      <w:r w:rsidRPr="00F93223">
        <w:rPr>
          <w:rStyle w:val="Subst3"/>
          <w:rFonts w:eastAsiaTheme="minorEastAsia"/>
          <w:sz w:val="22"/>
          <w:szCs w:val="22"/>
        </w:rPr>
        <w:t>.201</w:t>
      </w:r>
      <w:r>
        <w:rPr>
          <w:rStyle w:val="Subst3"/>
          <w:rFonts w:eastAsiaTheme="minorEastAsia"/>
          <w:sz w:val="22"/>
          <w:szCs w:val="22"/>
        </w:rPr>
        <w:t>3</w:t>
      </w:r>
    </w:p>
    <w:p w:rsidR="0026274D" w:rsidRPr="00F93223" w:rsidRDefault="0026274D" w:rsidP="0026274D">
      <w:pPr>
        <w:ind w:left="360"/>
        <w:jc w:val="both"/>
        <w:rPr>
          <w:rFonts w:eastAsiaTheme="minorEastAsia"/>
          <w:sz w:val="22"/>
          <w:szCs w:val="22"/>
        </w:rPr>
      </w:pPr>
      <w:r w:rsidRPr="00F93223">
        <w:rPr>
          <w:rFonts w:eastAsiaTheme="minorEastAsia"/>
          <w:sz w:val="22"/>
          <w:szCs w:val="22"/>
        </w:rPr>
        <w:t xml:space="preserve">Вид и предмет сделки: </w:t>
      </w:r>
      <w:r w:rsidRPr="00F93223">
        <w:rPr>
          <w:rStyle w:val="Subst3"/>
          <w:rFonts w:eastAsiaTheme="minorEastAsia"/>
          <w:sz w:val="22"/>
          <w:szCs w:val="22"/>
        </w:rPr>
        <w:t>договор займа</w:t>
      </w:r>
    </w:p>
    <w:p w:rsidR="0026274D" w:rsidRPr="00F93223" w:rsidRDefault="0026274D" w:rsidP="0026274D">
      <w:pPr>
        <w:ind w:left="360"/>
        <w:jc w:val="both"/>
        <w:rPr>
          <w:rStyle w:val="Subst3"/>
          <w:rFonts w:eastAsiaTheme="minorEastAsia"/>
          <w:sz w:val="22"/>
          <w:szCs w:val="22"/>
        </w:rPr>
      </w:pPr>
      <w:r w:rsidRPr="00F93223">
        <w:rPr>
          <w:sz w:val="22"/>
          <w:szCs w:val="22"/>
        </w:rPr>
        <w:t>Предмет и иные существенные условия сделки:</w:t>
      </w:r>
      <w:r w:rsidRPr="00F93223">
        <w:rPr>
          <w:rStyle w:val="Subst3"/>
          <w:sz w:val="22"/>
          <w:szCs w:val="22"/>
        </w:rPr>
        <w:t xml:space="preserve"> </w:t>
      </w:r>
      <w:r w:rsidRPr="00F93223">
        <w:rPr>
          <w:rStyle w:val="Subst3"/>
          <w:rFonts w:eastAsiaTheme="minorEastAsia"/>
          <w:sz w:val="22"/>
          <w:szCs w:val="22"/>
        </w:rPr>
        <w:t>заключение договора займа между ЗАО «</w:t>
      </w:r>
      <w:r w:rsidRPr="00580A7B">
        <w:rPr>
          <w:b/>
          <w:i/>
          <w:sz w:val="22"/>
          <w:szCs w:val="22"/>
        </w:rPr>
        <w:t>Ипотечный агент ДВИЦ-1</w:t>
      </w:r>
      <w:r w:rsidRPr="00F93223">
        <w:rPr>
          <w:rStyle w:val="Subst3"/>
          <w:rFonts w:eastAsiaTheme="minorEastAsia"/>
          <w:sz w:val="22"/>
          <w:szCs w:val="22"/>
        </w:rPr>
        <w:t xml:space="preserve">» и </w:t>
      </w:r>
      <w:r>
        <w:rPr>
          <w:rStyle w:val="Subst3"/>
          <w:rFonts w:eastAsiaTheme="minorEastAsia"/>
          <w:sz w:val="22"/>
          <w:szCs w:val="22"/>
        </w:rPr>
        <w:t>ОАО «АИЖК»</w:t>
      </w:r>
      <w:r w:rsidRPr="00F93223">
        <w:rPr>
          <w:rStyle w:val="Subst3"/>
          <w:rFonts w:eastAsiaTheme="minorEastAsia"/>
          <w:sz w:val="22"/>
          <w:szCs w:val="22"/>
        </w:rPr>
        <w:t xml:space="preserve"> </w:t>
      </w:r>
    </w:p>
    <w:p w:rsidR="0026274D" w:rsidRPr="00691D25" w:rsidRDefault="0026274D" w:rsidP="0026274D">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26274D" w:rsidRPr="00F93223" w:rsidRDefault="0026274D" w:rsidP="0026274D">
      <w:pPr>
        <w:adjustRightInd w:val="0"/>
        <w:ind w:left="360"/>
        <w:jc w:val="both"/>
        <w:outlineLvl w:val="5"/>
        <w:rPr>
          <w:b/>
          <w:i/>
          <w:sz w:val="22"/>
          <w:szCs w:val="22"/>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F93223">
        <w:rPr>
          <w:b/>
          <w:i/>
          <w:sz w:val="22"/>
          <w:szCs w:val="22"/>
        </w:rPr>
        <w:t xml:space="preserve">Лимит выдачи займа </w:t>
      </w:r>
      <w:r w:rsidRPr="0026274D">
        <w:rPr>
          <w:b/>
          <w:i/>
          <w:sz w:val="22"/>
          <w:szCs w:val="22"/>
        </w:rPr>
        <w:t>до 1 266 500 000,00</w:t>
      </w:r>
      <w:r>
        <w:rPr>
          <w:sz w:val="22"/>
          <w:szCs w:val="22"/>
        </w:rPr>
        <w:t xml:space="preserve"> </w:t>
      </w:r>
      <w:r w:rsidRPr="00F93223">
        <w:rPr>
          <w:b/>
          <w:i/>
          <w:sz w:val="22"/>
          <w:szCs w:val="22"/>
        </w:rPr>
        <w:t>рублей</w:t>
      </w:r>
      <w:r w:rsidRPr="00580A7B">
        <w:rPr>
          <w:b/>
          <w:i/>
          <w:sz w:val="22"/>
          <w:szCs w:val="22"/>
        </w:rPr>
        <w:t>.</w:t>
      </w:r>
      <w:r w:rsidRPr="00F93223">
        <w:rPr>
          <w:b/>
          <w:i/>
          <w:sz w:val="22"/>
          <w:szCs w:val="22"/>
        </w:rPr>
        <w:t xml:space="preserve">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26274D" w:rsidRPr="00211EB6" w:rsidRDefault="0026274D" w:rsidP="0026274D">
      <w:pPr>
        <w:adjustRightInd w:val="0"/>
        <w:ind w:left="360"/>
        <w:jc w:val="both"/>
        <w:outlineLvl w:val="5"/>
        <w:rPr>
          <w:sz w:val="22"/>
          <w:szCs w:val="22"/>
        </w:rPr>
      </w:pPr>
      <w:r w:rsidRPr="00F93223">
        <w:rPr>
          <w:sz w:val="22"/>
          <w:szCs w:val="22"/>
        </w:rPr>
        <w:t>Срок исполнения обязательств по сделке:</w:t>
      </w:r>
      <w:r w:rsidRPr="00F93223">
        <w:rPr>
          <w:b/>
          <w:i/>
          <w:sz w:val="22"/>
          <w:szCs w:val="22"/>
        </w:rPr>
        <w:t xml:space="preserve"> </w:t>
      </w:r>
      <w:r w:rsidRPr="00211EB6">
        <w:rPr>
          <w:sz w:val="22"/>
          <w:szCs w:val="22"/>
        </w:rPr>
        <w:t>Более ранняя из следующих дат:</w:t>
      </w:r>
    </w:p>
    <w:p w:rsidR="0026274D" w:rsidRPr="0026274D" w:rsidRDefault="0026274D" w:rsidP="0026274D">
      <w:pPr>
        <w:adjustRightInd w:val="0"/>
        <w:ind w:left="360"/>
        <w:jc w:val="both"/>
        <w:outlineLvl w:val="5"/>
        <w:rPr>
          <w:b/>
          <w:i/>
          <w:sz w:val="22"/>
          <w:szCs w:val="22"/>
        </w:rPr>
      </w:pPr>
      <w:r w:rsidRPr="0026274D">
        <w:rPr>
          <w:b/>
          <w:i/>
          <w:sz w:val="22"/>
          <w:szCs w:val="22"/>
        </w:rPr>
        <w:t>- Дата размещения последней Облигации последнего из выпусков Облигаций; или</w:t>
      </w:r>
    </w:p>
    <w:p w:rsidR="0026274D" w:rsidRPr="0026274D" w:rsidRDefault="0026274D" w:rsidP="0026274D">
      <w:pPr>
        <w:adjustRightInd w:val="0"/>
        <w:ind w:left="360"/>
        <w:jc w:val="both"/>
        <w:outlineLvl w:val="5"/>
        <w:rPr>
          <w:b/>
          <w:i/>
          <w:sz w:val="22"/>
          <w:szCs w:val="22"/>
        </w:rPr>
      </w:pPr>
      <w:r w:rsidRPr="0026274D">
        <w:rPr>
          <w:b/>
          <w:i/>
          <w:sz w:val="22"/>
          <w:szCs w:val="22"/>
        </w:rPr>
        <w:t>31.03.2015г.</w:t>
      </w:r>
    </w:p>
    <w:p w:rsidR="0026274D" w:rsidRPr="00F93223" w:rsidRDefault="0026274D" w:rsidP="0026274D">
      <w:pPr>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26274D" w:rsidRPr="00F93223" w:rsidRDefault="0026274D" w:rsidP="0026274D">
      <w:pPr>
        <w:ind w:left="360"/>
        <w:jc w:val="both"/>
        <w:rPr>
          <w:rFonts w:eastAsiaTheme="minorEastAsia"/>
          <w:sz w:val="22"/>
          <w:szCs w:val="22"/>
        </w:rPr>
      </w:pPr>
      <w:r w:rsidRPr="00F93223">
        <w:rPr>
          <w:rStyle w:val="Subst3"/>
          <w:rFonts w:eastAsiaTheme="minorEastAsia"/>
          <w:sz w:val="22"/>
          <w:szCs w:val="22"/>
        </w:rPr>
        <w:t>Сделка является крупной сделкой</w:t>
      </w:r>
    </w:p>
    <w:p w:rsidR="0026274D" w:rsidRPr="00F93223" w:rsidRDefault="0026274D" w:rsidP="0026274D">
      <w:pPr>
        <w:pStyle w:val="SubHeading"/>
        <w:ind w:left="360"/>
        <w:jc w:val="both"/>
        <w:rPr>
          <w:rFonts w:eastAsiaTheme="minorEastAsia"/>
          <w:sz w:val="22"/>
          <w:szCs w:val="22"/>
        </w:rPr>
      </w:pPr>
      <w:r w:rsidRPr="00F93223">
        <w:rPr>
          <w:rFonts w:eastAsiaTheme="minorEastAsia"/>
          <w:sz w:val="22"/>
          <w:szCs w:val="22"/>
        </w:rPr>
        <w:t>Сведения об одобрении сделки</w:t>
      </w:r>
    </w:p>
    <w:p w:rsidR="0026274D" w:rsidRPr="00F93223" w:rsidRDefault="0026274D" w:rsidP="0026274D">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26274D" w:rsidRPr="00F93223" w:rsidRDefault="0026274D" w:rsidP="0026274D">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26274D" w:rsidRPr="00F93223" w:rsidRDefault="0026274D" w:rsidP="0026274D">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26274D" w:rsidRPr="00AC0A87" w:rsidRDefault="0026274D" w:rsidP="0026274D">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26274D" w:rsidRDefault="0026274D" w:rsidP="00A814E9">
      <w:pPr>
        <w:ind w:left="360"/>
        <w:jc w:val="both"/>
        <w:rPr>
          <w:rFonts w:eastAsiaTheme="minorEastAsia"/>
          <w:sz w:val="22"/>
          <w:szCs w:val="22"/>
        </w:rPr>
      </w:pPr>
    </w:p>
    <w:p w:rsidR="00A33364" w:rsidRPr="00F93223" w:rsidRDefault="00A33364" w:rsidP="00A33364">
      <w:pPr>
        <w:ind w:left="360"/>
        <w:jc w:val="both"/>
        <w:rPr>
          <w:rFonts w:eastAsiaTheme="minorEastAsia"/>
          <w:sz w:val="22"/>
          <w:szCs w:val="22"/>
        </w:rPr>
      </w:pPr>
      <w:r w:rsidRPr="00F93223">
        <w:rPr>
          <w:rFonts w:eastAsiaTheme="minorEastAsia"/>
          <w:sz w:val="22"/>
          <w:szCs w:val="22"/>
        </w:rPr>
        <w:t>Дата совершения сделки:</w:t>
      </w:r>
      <w:r w:rsidRPr="00F93223">
        <w:rPr>
          <w:rStyle w:val="Subst3"/>
          <w:rFonts w:eastAsiaTheme="minorEastAsia"/>
          <w:sz w:val="22"/>
          <w:szCs w:val="22"/>
        </w:rPr>
        <w:t xml:space="preserve"> </w:t>
      </w:r>
      <w:r w:rsidR="00B24061">
        <w:rPr>
          <w:rStyle w:val="Subst3"/>
          <w:rFonts w:eastAsiaTheme="minorEastAsia"/>
          <w:sz w:val="22"/>
          <w:szCs w:val="22"/>
        </w:rPr>
        <w:t>09</w:t>
      </w:r>
      <w:r w:rsidRPr="00F93223">
        <w:rPr>
          <w:rStyle w:val="Subst3"/>
          <w:rFonts w:eastAsiaTheme="minorEastAsia"/>
          <w:sz w:val="22"/>
          <w:szCs w:val="22"/>
        </w:rPr>
        <w:t>.</w:t>
      </w:r>
      <w:r w:rsidR="00B24061">
        <w:rPr>
          <w:rStyle w:val="Subst3"/>
          <w:rFonts w:eastAsiaTheme="minorEastAsia"/>
          <w:sz w:val="22"/>
          <w:szCs w:val="22"/>
        </w:rPr>
        <w:t>06</w:t>
      </w:r>
      <w:r w:rsidRPr="00F93223">
        <w:rPr>
          <w:rStyle w:val="Subst3"/>
          <w:rFonts w:eastAsiaTheme="minorEastAsia"/>
          <w:sz w:val="22"/>
          <w:szCs w:val="22"/>
        </w:rPr>
        <w:t>.201</w:t>
      </w:r>
      <w:r w:rsidR="00B24061">
        <w:rPr>
          <w:rStyle w:val="Subst3"/>
          <w:rFonts w:eastAsiaTheme="minorEastAsia"/>
          <w:sz w:val="22"/>
          <w:szCs w:val="22"/>
        </w:rPr>
        <w:t>4</w:t>
      </w:r>
    </w:p>
    <w:p w:rsidR="00A33364" w:rsidRPr="00F93223" w:rsidRDefault="00A33364" w:rsidP="00A33364">
      <w:pPr>
        <w:ind w:left="360"/>
        <w:jc w:val="both"/>
        <w:rPr>
          <w:rFonts w:eastAsiaTheme="minorEastAsia"/>
          <w:sz w:val="22"/>
          <w:szCs w:val="22"/>
        </w:rPr>
      </w:pPr>
      <w:r w:rsidRPr="00F93223">
        <w:rPr>
          <w:rFonts w:eastAsiaTheme="minorEastAsia"/>
          <w:sz w:val="22"/>
          <w:szCs w:val="22"/>
        </w:rPr>
        <w:t xml:space="preserve">Вид и предмет сделки: </w:t>
      </w:r>
      <w:r w:rsidRPr="00F93223">
        <w:rPr>
          <w:rStyle w:val="Subst3"/>
          <w:rFonts w:eastAsiaTheme="minorEastAsia"/>
          <w:sz w:val="22"/>
          <w:szCs w:val="22"/>
        </w:rPr>
        <w:t>договор займа</w:t>
      </w:r>
    </w:p>
    <w:p w:rsidR="00A33364" w:rsidRPr="00F93223" w:rsidRDefault="00A33364" w:rsidP="00A33364">
      <w:pPr>
        <w:ind w:left="360"/>
        <w:jc w:val="both"/>
        <w:rPr>
          <w:rStyle w:val="Subst3"/>
          <w:rFonts w:eastAsiaTheme="minorEastAsia"/>
          <w:sz w:val="22"/>
          <w:szCs w:val="22"/>
        </w:rPr>
      </w:pPr>
      <w:r w:rsidRPr="00F93223">
        <w:rPr>
          <w:sz w:val="22"/>
          <w:szCs w:val="22"/>
        </w:rPr>
        <w:t>Предмет и иные существенные условия сделки:</w:t>
      </w:r>
      <w:r w:rsidRPr="00F93223">
        <w:rPr>
          <w:rStyle w:val="Subst3"/>
          <w:sz w:val="22"/>
          <w:szCs w:val="22"/>
        </w:rPr>
        <w:t xml:space="preserve"> </w:t>
      </w:r>
      <w:r w:rsidRPr="00F93223">
        <w:rPr>
          <w:rStyle w:val="Subst3"/>
          <w:rFonts w:eastAsiaTheme="minorEastAsia"/>
          <w:sz w:val="22"/>
          <w:szCs w:val="22"/>
        </w:rPr>
        <w:t>заключение договора займа между ЗАО «</w:t>
      </w:r>
      <w:r w:rsidRPr="00580A7B">
        <w:rPr>
          <w:b/>
          <w:i/>
          <w:sz w:val="22"/>
          <w:szCs w:val="22"/>
        </w:rPr>
        <w:t>Ипотечный агент ДВИЦ-1</w:t>
      </w:r>
      <w:r w:rsidRPr="00F93223">
        <w:rPr>
          <w:rStyle w:val="Subst3"/>
          <w:rFonts w:eastAsiaTheme="minorEastAsia"/>
          <w:sz w:val="22"/>
          <w:szCs w:val="22"/>
        </w:rPr>
        <w:t xml:space="preserve">» и </w:t>
      </w:r>
      <w:r>
        <w:rPr>
          <w:rStyle w:val="Subst3"/>
          <w:rFonts w:eastAsiaTheme="minorEastAsia"/>
          <w:sz w:val="22"/>
          <w:szCs w:val="22"/>
        </w:rPr>
        <w:t>ОАО «АИЖК»</w:t>
      </w:r>
      <w:r w:rsidRPr="00F93223">
        <w:rPr>
          <w:rStyle w:val="Subst3"/>
          <w:rFonts w:eastAsiaTheme="minorEastAsia"/>
          <w:sz w:val="22"/>
          <w:szCs w:val="22"/>
        </w:rPr>
        <w:t xml:space="preserve"> </w:t>
      </w:r>
    </w:p>
    <w:p w:rsidR="00A33364" w:rsidRPr="00691D25" w:rsidRDefault="00A33364" w:rsidP="00A33364">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A33364" w:rsidRPr="00C0763C" w:rsidRDefault="00A33364" w:rsidP="00A33364">
      <w:pPr>
        <w:adjustRightInd w:val="0"/>
        <w:ind w:left="360"/>
        <w:jc w:val="both"/>
        <w:outlineLvl w:val="5"/>
        <w:rPr>
          <w:b/>
          <w:i/>
          <w:sz w:val="22"/>
          <w:szCs w:val="22"/>
          <w:highlight w:val="yellow"/>
        </w:rPr>
      </w:pPr>
      <w:r w:rsidRPr="00F93223">
        <w:rPr>
          <w:sz w:val="22"/>
          <w:szCs w:val="22"/>
        </w:rPr>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EF1AE8">
        <w:rPr>
          <w:b/>
          <w:i/>
          <w:sz w:val="22"/>
          <w:szCs w:val="22"/>
        </w:rPr>
        <w:t xml:space="preserve">Лимит выдачи займа до </w:t>
      </w:r>
      <w:r w:rsidR="00C0763C" w:rsidRPr="00EF1AE8">
        <w:rPr>
          <w:b/>
          <w:i/>
          <w:sz w:val="22"/>
          <w:szCs w:val="22"/>
        </w:rPr>
        <w:t>1 468 022 777,68 рублей</w:t>
      </w:r>
      <w:r w:rsidRPr="00EF1AE8">
        <w:rPr>
          <w:b/>
          <w:i/>
          <w:sz w:val="22"/>
          <w:szCs w:val="22"/>
        </w:rPr>
        <w:t xml:space="preserve">. </w:t>
      </w:r>
    </w:p>
    <w:p w:rsidR="00C413B4" w:rsidRPr="00817747" w:rsidRDefault="00C413B4" w:rsidP="00C413B4">
      <w:pPr>
        <w:ind w:left="360"/>
        <w:jc w:val="both"/>
        <w:rPr>
          <w:sz w:val="22"/>
          <w:szCs w:val="22"/>
        </w:rPr>
      </w:pPr>
      <w:r w:rsidRPr="00817747">
        <w:rPr>
          <w:sz w:val="22"/>
          <w:szCs w:val="22"/>
        </w:rPr>
        <w:t>Цена сделки в процентах от стоимости активов эмитента:</w:t>
      </w:r>
      <w:r w:rsidRPr="00817747">
        <w:rPr>
          <w:b/>
          <w:i/>
          <w:sz w:val="22"/>
          <w:szCs w:val="22"/>
        </w:rPr>
        <w:t xml:space="preserve"> более 50 % на дату заключения договора</w:t>
      </w:r>
      <w:r w:rsidR="00EF1AE8">
        <w:rPr>
          <w:b/>
          <w:i/>
          <w:sz w:val="22"/>
          <w:szCs w:val="22"/>
        </w:rPr>
        <w:t xml:space="preserve"> (1219,93  %)</w:t>
      </w:r>
      <w:r w:rsidRPr="00817747">
        <w:rPr>
          <w:b/>
          <w:i/>
          <w:sz w:val="22"/>
          <w:szCs w:val="22"/>
        </w:rPr>
        <w:t xml:space="preserve"> </w:t>
      </w:r>
    </w:p>
    <w:p w:rsidR="00C413B4" w:rsidRPr="00264A89" w:rsidRDefault="00C413B4" w:rsidP="00C413B4">
      <w:pPr>
        <w:ind w:left="360"/>
        <w:jc w:val="both"/>
        <w:rPr>
          <w:b/>
          <w:i/>
          <w:sz w:val="22"/>
          <w:szCs w:val="22"/>
        </w:rPr>
      </w:pPr>
      <w:r w:rsidRPr="00817747">
        <w:rPr>
          <w:sz w:val="22"/>
          <w:szCs w:val="22"/>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sidRPr="001A1264">
        <w:rPr>
          <w:b/>
          <w:i/>
          <w:sz w:val="22"/>
          <w:szCs w:val="22"/>
        </w:rPr>
        <w:t xml:space="preserve">: </w:t>
      </w:r>
      <w:r w:rsidRPr="00264A89">
        <w:rPr>
          <w:b/>
          <w:i/>
          <w:sz w:val="22"/>
          <w:szCs w:val="22"/>
        </w:rPr>
        <w:t>на 3</w:t>
      </w:r>
      <w:r w:rsidR="00EF1AE8" w:rsidRPr="00264A89">
        <w:rPr>
          <w:b/>
          <w:i/>
          <w:sz w:val="22"/>
          <w:szCs w:val="22"/>
        </w:rPr>
        <w:t>1</w:t>
      </w:r>
      <w:r w:rsidRPr="00264A89">
        <w:rPr>
          <w:b/>
          <w:i/>
          <w:sz w:val="22"/>
          <w:szCs w:val="22"/>
        </w:rPr>
        <w:t>.</w:t>
      </w:r>
      <w:r w:rsidR="00EF1AE8" w:rsidRPr="00264A89">
        <w:rPr>
          <w:b/>
          <w:i/>
          <w:sz w:val="22"/>
          <w:szCs w:val="22"/>
        </w:rPr>
        <w:t>12</w:t>
      </w:r>
      <w:r w:rsidRPr="00264A89">
        <w:rPr>
          <w:b/>
          <w:i/>
          <w:sz w:val="22"/>
          <w:szCs w:val="22"/>
        </w:rPr>
        <w:t>.201</w:t>
      </w:r>
      <w:r w:rsidR="00EF1AE8" w:rsidRPr="00264A89">
        <w:rPr>
          <w:b/>
          <w:i/>
          <w:sz w:val="22"/>
          <w:szCs w:val="22"/>
        </w:rPr>
        <w:t>3</w:t>
      </w:r>
      <w:r w:rsidRPr="00264A89">
        <w:rPr>
          <w:b/>
          <w:i/>
          <w:sz w:val="22"/>
          <w:szCs w:val="22"/>
        </w:rPr>
        <w:t xml:space="preserve">: </w:t>
      </w:r>
      <w:r w:rsidR="00EF1AE8" w:rsidRPr="00264A89">
        <w:rPr>
          <w:b/>
          <w:i/>
          <w:sz w:val="22"/>
          <w:szCs w:val="22"/>
        </w:rPr>
        <w:t xml:space="preserve">120 337 тыс. </w:t>
      </w:r>
      <w:r w:rsidRPr="00264A89">
        <w:rPr>
          <w:b/>
          <w:i/>
          <w:sz w:val="22"/>
          <w:szCs w:val="22"/>
        </w:rPr>
        <w:t xml:space="preserve"> руб. </w:t>
      </w:r>
    </w:p>
    <w:p w:rsidR="00A33364" w:rsidRPr="00211EB6" w:rsidRDefault="00A33364" w:rsidP="00A33364">
      <w:pPr>
        <w:adjustRightInd w:val="0"/>
        <w:ind w:left="360"/>
        <w:jc w:val="both"/>
        <w:outlineLvl w:val="5"/>
        <w:rPr>
          <w:sz w:val="22"/>
          <w:szCs w:val="22"/>
        </w:rPr>
      </w:pPr>
      <w:r w:rsidRPr="00264A89">
        <w:rPr>
          <w:sz w:val="22"/>
          <w:szCs w:val="22"/>
        </w:rPr>
        <w:t>Срок исполнения обязательств по сделке:</w:t>
      </w:r>
      <w:r w:rsidRPr="00264A89">
        <w:rPr>
          <w:b/>
          <w:i/>
          <w:sz w:val="22"/>
          <w:szCs w:val="22"/>
        </w:rPr>
        <w:t xml:space="preserve"> </w:t>
      </w:r>
      <w:r w:rsidRPr="00264A89">
        <w:rPr>
          <w:sz w:val="22"/>
          <w:szCs w:val="22"/>
        </w:rPr>
        <w:t>Более ранняя из следующих дат:</w:t>
      </w:r>
    </w:p>
    <w:p w:rsidR="00A33364" w:rsidRPr="0026274D" w:rsidRDefault="00A33364" w:rsidP="00B24061">
      <w:pPr>
        <w:adjustRightInd w:val="0"/>
        <w:ind w:left="360"/>
        <w:jc w:val="both"/>
        <w:outlineLvl w:val="5"/>
        <w:rPr>
          <w:b/>
          <w:i/>
          <w:sz w:val="22"/>
          <w:szCs w:val="22"/>
        </w:rPr>
      </w:pPr>
      <w:r w:rsidRPr="0026274D">
        <w:rPr>
          <w:b/>
          <w:i/>
          <w:sz w:val="22"/>
          <w:szCs w:val="22"/>
        </w:rPr>
        <w:t>- Дата размещения последней Облигации последнего из выпусков Облигаций; или</w:t>
      </w:r>
    </w:p>
    <w:p w:rsidR="00A33364" w:rsidRPr="0026274D" w:rsidRDefault="00A33364" w:rsidP="00A33364">
      <w:pPr>
        <w:adjustRightInd w:val="0"/>
        <w:ind w:left="360"/>
        <w:jc w:val="both"/>
        <w:outlineLvl w:val="5"/>
        <w:rPr>
          <w:b/>
          <w:i/>
          <w:sz w:val="22"/>
          <w:szCs w:val="22"/>
        </w:rPr>
      </w:pPr>
      <w:r w:rsidRPr="0026274D">
        <w:rPr>
          <w:b/>
          <w:i/>
          <w:sz w:val="22"/>
          <w:szCs w:val="22"/>
        </w:rPr>
        <w:t>31.03.2015г.</w:t>
      </w:r>
    </w:p>
    <w:p w:rsidR="00A33364" w:rsidRPr="00F93223" w:rsidRDefault="00A33364" w:rsidP="00A33364">
      <w:pPr>
        <w:ind w:left="360"/>
        <w:jc w:val="both"/>
        <w:rPr>
          <w:rStyle w:val="Subst3"/>
          <w:sz w:val="22"/>
          <w:szCs w:val="22"/>
        </w:rPr>
      </w:pPr>
      <w:r w:rsidRPr="00F93223">
        <w:rPr>
          <w:rStyle w:val="Subst3"/>
          <w:sz w:val="22"/>
          <w:szCs w:val="22"/>
        </w:rPr>
        <w:t xml:space="preserve">Просрочка в исполнении обязательств со стороны контрагента или Эмитента отсутствует. </w:t>
      </w:r>
    </w:p>
    <w:p w:rsidR="00A33364" w:rsidRPr="00F93223" w:rsidRDefault="00A33364" w:rsidP="00A33364">
      <w:pPr>
        <w:ind w:left="360"/>
        <w:jc w:val="both"/>
        <w:rPr>
          <w:rFonts w:eastAsiaTheme="minorEastAsia"/>
          <w:sz w:val="22"/>
          <w:szCs w:val="22"/>
        </w:rPr>
      </w:pPr>
      <w:r w:rsidRPr="00F93223">
        <w:rPr>
          <w:rStyle w:val="Subst3"/>
          <w:rFonts w:eastAsiaTheme="minorEastAsia"/>
          <w:sz w:val="22"/>
          <w:szCs w:val="22"/>
        </w:rPr>
        <w:t>Сделка является крупной сделкой</w:t>
      </w:r>
    </w:p>
    <w:p w:rsidR="00A33364" w:rsidRPr="00F93223" w:rsidRDefault="00A33364" w:rsidP="00A33364">
      <w:pPr>
        <w:pStyle w:val="SubHeading"/>
        <w:ind w:left="360"/>
        <w:jc w:val="both"/>
        <w:rPr>
          <w:rFonts w:eastAsiaTheme="minorEastAsia"/>
          <w:sz w:val="22"/>
          <w:szCs w:val="22"/>
        </w:rPr>
      </w:pPr>
      <w:r w:rsidRPr="00F93223">
        <w:rPr>
          <w:rFonts w:eastAsiaTheme="minorEastAsia"/>
          <w:sz w:val="22"/>
          <w:szCs w:val="22"/>
        </w:rPr>
        <w:t>Сведения об одобрении сделки</w:t>
      </w:r>
    </w:p>
    <w:p w:rsidR="00A33364" w:rsidRPr="00F93223" w:rsidRDefault="00A33364" w:rsidP="00A33364">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A33364" w:rsidRPr="00F93223" w:rsidRDefault="00A33364" w:rsidP="00A33364">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A33364" w:rsidRPr="00F93223" w:rsidRDefault="00A33364" w:rsidP="00A33364">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A33364" w:rsidRPr="00AC0A87" w:rsidRDefault="00A33364" w:rsidP="00A33364">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33364" w:rsidRDefault="00A33364" w:rsidP="00A814E9">
      <w:pPr>
        <w:ind w:left="360"/>
        <w:jc w:val="both"/>
        <w:rPr>
          <w:rFonts w:eastAsiaTheme="minorEastAsia"/>
          <w:sz w:val="22"/>
          <w:szCs w:val="22"/>
        </w:rPr>
      </w:pPr>
    </w:p>
    <w:p w:rsidR="00A814E9" w:rsidRPr="00817747" w:rsidRDefault="00A814E9" w:rsidP="00A814E9">
      <w:pPr>
        <w:ind w:left="360"/>
        <w:jc w:val="both"/>
        <w:rPr>
          <w:rFonts w:eastAsiaTheme="minorEastAsia"/>
          <w:sz w:val="22"/>
          <w:szCs w:val="22"/>
        </w:rPr>
      </w:pPr>
      <w:r w:rsidRPr="00817747">
        <w:rPr>
          <w:rFonts w:eastAsiaTheme="minorEastAsia"/>
          <w:sz w:val="22"/>
          <w:szCs w:val="22"/>
        </w:rPr>
        <w:t>Дата совершения сделки:</w:t>
      </w:r>
      <w:r w:rsidRPr="00817747">
        <w:rPr>
          <w:rStyle w:val="Subst3"/>
          <w:rFonts w:eastAsiaTheme="minorEastAsia"/>
          <w:sz w:val="22"/>
          <w:szCs w:val="22"/>
        </w:rPr>
        <w:t xml:space="preserve"> </w:t>
      </w:r>
      <w:r w:rsidR="00C413B4">
        <w:rPr>
          <w:rStyle w:val="Subst3"/>
          <w:rFonts w:eastAsiaTheme="minorEastAsia"/>
          <w:sz w:val="22"/>
          <w:szCs w:val="22"/>
        </w:rPr>
        <w:t>20</w:t>
      </w:r>
      <w:r w:rsidRPr="00817747">
        <w:rPr>
          <w:rStyle w:val="Subst3"/>
          <w:rFonts w:eastAsiaTheme="minorEastAsia"/>
          <w:sz w:val="22"/>
          <w:szCs w:val="22"/>
        </w:rPr>
        <w:t>.1</w:t>
      </w:r>
      <w:r w:rsidR="00C413B4">
        <w:rPr>
          <w:rStyle w:val="Subst3"/>
          <w:rFonts w:eastAsiaTheme="minorEastAsia"/>
          <w:sz w:val="22"/>
          <w:szCs w:val="22"/>
        </w:rPr>
        <w:t>2</w:t>
      </w:r>
      <w:r w:rsidRPr="00817747">
        <w:rPr>
          <w:rStyle w:val="Subst3"/>
          <w:rFonts w:eastAsiaTheme="minorEastAsia"/>
          <w:sz w:val="22"/>
          <w:szCs w:val="22"/>
        </w:rPr>
        <w:t>.201</w:t>
      </w:r>
      <w:r w:rsidR="00C413B4">
        <w:rPr>
          <w:rStyle w:val="Subst3"/>
          <w:rFonts w:eastAsiaTheme="minorEastAsia"/>
          <w:sz w:val="22"/>
          <w:szCs w:val="22"/>
        </w:rPr>
        <w:t>3</w:t>
      </w:r>
    </w:p>
    <w:p w:rsidR="00A814E9" w:rsidRPr="00817747" w:rsidRDefault="00A814E9" w:rsidP="00A814E9">
      <w:pPr>
        <w:ind w:left="360"/>
        <w:jc w:val="both"/>
        <w:rPr>
          <w:rFonts w:eastAsiaTheme="minorEastAsia"/>
          <w:sz w:val="22"/>
          <w:szCs w:val="22"/>
        </w:rPr>
      </w:pPr>
      <w:r w:rsidRPr="00817747">
        <w:rPr>
          <w:rFonts w:eastAsiaTheme="minorEastAsia"/>
          <w:sz w:val="22"/>
          <w:szCs w:val="22"/>
        </w:rPr>
        <w:t xml:space="preserve">Вид и предмет сделки: </w:t>
      </w:r>
      <w:r w:rsidRPr="00817747">
        <w:rPr>
          <w:rStyle w:val="Subst3"/>
          <w:rFonts w:eastAsiaTheme="minorEastAsia"/>
          <w:sz w:val="22"/>
          <w:szCs w:val="22"/>
        </w:rPr>
        <w:t>договор залога закладных</w:t>
      </w:r>
    </w:p>
    <w:p w:rsidR="00C413B4" w:rsidRPr="00F93223" w:rsidRDefault="00A814E9" w:rsidP="00C413B4">
      <w:pPr>
        <w:ind w:left="360"/>
        <w:jc w:val="both"/>
        <w:rPr>
          <w:rStyle w:val="Subst3"/>
          <w:rFonts w:eastAsiaTheme="minorEastAsia"/>
          <w:sz w:val="22"/>
          <w:szCs w:val="22"/>
        </w:rPr>
      </w:pPr>
      <w:r w:rsidRPr="00817747">
        <w:rPr>
          <w:sz w:val="22"/>
          <w:szCs w:val="22"/>
        </w:rPr>
        <w:t>Предмет и иные существенные условия сделки:</w:t>
      </w:r>
      <w:r w:rsidRPr="00817747">
        <w:rPr>
          <w:rStyle w:val="Subst3"/>
          <w:sz w:val="22"/>
          <w:szCs w:val="22"/>
        </w:rPr>
        <w:t xml:space="preserve"> </w:t>
      </w:r>
      <w:r w:rsidRPr="00817747">
        <w:rPr>
          <w:rStyle w:val="Subst3"/>
          <w:rFonts w:eastAsiaTheme="minorEastAsia"/>
          <w:sz w:val="22"/>
          <w:szCs w:val="22"/>
        </w:rPr>
        <w:t xml:space="preserve">заключение договора залога закладных между </w:t>
      </w:r>
      <w:r w:rsidR="00C413B4" w:rsidRPr="00F93223">
        <w:rPr>
          <w:rStyle w:val="Subst3"/>
          <w:rFonts w:eastAsiaTheme="minorEastAsia"/>
          <w:sz w:val="22"/>
          <w:szCs w:val="22"/>
        </w:rPr>
        <w:t>ЗАО «</w:t>
      </w:r>
      <w:r w:rsidR="00C413B4" w:rsidRPr="00580A7B">
        <w:rPr>
          <w:b/>
          <w:i/>
          <w:sz w:val="22"/>
          <w:szCs w:val="22"/>
        </w:rPr>
        <w:t>Ипотечный агент ДВИЦ-1</w:t>
      </w:r>
      <w:r w:rsidR="00C413B4" w:rsidRPr="00F93223">
        <w:rPr>
          <w:rStyle w:val="Subst3"/>
          <w:rFonts w:eastAsiaTheme="minorEastAsia"/>
          <w:sz w:val="22"/>
          <w:szCs w:val="22"/>
        </w:rPr>
        <w:t xml:space="preserve">» и </w:t>
      </w:r>
      <w:r w:rsidR="00C413B4">
        <w:rPr>
          <w:rStyle w:val="Subst3"/>
          <w:rFonts w:eastAsiaTheme="minorEastAsia"/>
          <w:sz w:val="22"/>
          <w:szCs w:val="22"/>
        </w:rPr>
        <w:t>ОАО «АИЖК»</w:t>
      </w:r>
      <w:r w:rsidR="00C413B4" w:rsidRPr="00F93223">
        <w:rPr>
          <w:rStyle w:val="Subst3"/>
          <w:rFonts w:eastAsiaTheme="minorEastAsia"/>
          <w:sz w:val="22"/>
          <w:szCs w:val="22"/>
        </w:rPr>
        <w:t xml:space="preserve"> </w:t>
      </w:r>
    </w:p>
    <w:p w:rsidR="00C413B4" w:rsidRPr="00691D25" w:rsidRDefault="00C413B4" w:rsidP="00C413B4">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C413B4" w:rsidRPr="00F93223" w:rsidRDefault="00A814E9" w:rsidP="00C413B4">
      <w:pPr>
        <w:adjustRightInd w:val="0"/>
        <w:ind w:left="360"/>
        <w:jc w:val="both"/>
        <w:outlineLvl w:val="5"/>
        <w:rPr>
          <w:b/>
          <w:i/>
          <w:sz w:val="22"/>
          <w:szCs w:val="22"/>
        </w:rPr>
      </w:pPr>
      <w:r w:rsidRPr="00C413B4">
        <w:rPr>
          <w:rFonts w:eastAsiaTheme="minorEastAsia"/>
          <w:sz w:val="22"/>
          <w:szCs w:val="22"/>
        </w:rPr>
        <w:t>Цена</w:t>
      </w:r>
      <w:r w:rsidRPr="00817747">
        <w:rPr>
          <w:sz w:val="22"/>
          <w:szCs w:val="22"/>
        </w:rPr>
        <w:t xml:space="preserve">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817747">
        <w:rPr>
          <w:b/>
          <w:i/>
          <w:sz w:val="22"/>
          <w:szCs w:val="22"/>
        </w:rPr>
        <w:t>на дату заключения договора</w:t>
      </w:r>
      <w:r w:rsidRPr="00817747">
        <w:rPr>
          <w:sz w:val="22"/>
          <w:szCs w:val="22"/>
        </w:rPr>
        <w:t xml:space="preserve"> </w:t>
      </w:r>
      <w:r w:rsidRPr="00F93223">
        <w:rPr>
          <w:b/>
          <w:i/>
          <w:sz w:val="22"/>
          <w:szCs w:val="22"/>
        </w:rPr>
        <w:t xml:space="preserve">предмет залога оценен в </w:t>
      </w:r>
      <w:r w:rsidR="00C413B4">
        <w:rPr>
          <w:b/>
          <w:i/>
          <w:sz w:val="22"/>
          <w:szCs w:val="22"/>
        </w:rPr>
        <w:t>113 763 528,9</w:t>
      </w:r>
      <w:r w:rsidRPr="00F93223">
        <w:rPr>
          <w:b/>
          <w:i/>
          <w:sz w:val="22"/>
          <w:szCs w:val="22"/>
        </w:rPr>
        <w:t>7 рублей</w:t>
      </w:r>
      <w:r w:rsidRPr="00817747">
        <w:rPr>
          <w:b/>
          <w:i/>
          <w:sz w:val="22"/>
          <w:szCs w:val="22"/>
        </w:rPr>
        <w:t xml:space="preserve"> </w:t>
      </w:r>
      <w:r w:rsidR="00C413B4" w:rsidRPr="00F93223">
        <w:rPr>
          <w:b/>
          <w:i/>
          <w:sz w:val="22"/>
          <w:szCs w:val="22"/>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не может быть указана).</w:t>
      </w:r>
    </w:p>
    <w:p w:rsidR="0076448E" w:rsidRPr="0076448E" w:rsidRDefault="00A814E9" w:rsidP="0076448E">
      <w:pPr>
        <w:adjustRightInd w:val="0"/>
        <w:ind w:left="360"/>
        <w:jc w:val="both"/>
        <w:outlineLvl w:val="5"/>
        <w:rPr>
          <w:b/>
          <w:i/>
          <w:sz w:val="22"/>
          <w:szCs w:val="22"/>
        </w:rPr>
      </w:pPr>
      <w:r w:rsidRPr="00817747">
        <w:rPr>
          <w:sz w:val="22"/>
          <w:szCs w:val="22"/>
        </w:rPr>
        <w:t xml:space="preserve">Срок исполнения обязательств по сделке: </w:t>
      </w:r>
      <w:r w:rsidR="0076448E" w:rsidRPr="0076448E">
        <w:rPr>
          <w:b/>
          <w:i/>
          <w:sz w:val="22"/>
          <w:szCs w:val="22"/>
        </w:rPr>
        <w:t>договор залога прекращается в дату полного исполнения залогодателем обеспеченных обязательств;</w:t>
      </w:r>
    </w:p>
    <w:p w:rsidR="00A814E9" w:rsidRPr="00817747" w:rsidRDefault="00A814E9" w:rsidP="0076448E">
      <w:pPr>
        <w:ind w:left="360"/>
        <w:jc w:val="both"/>
        <w:rPr>
          <w:b/>
          <w:i/>
          <w:sz w:val="22"/>
          <w:szCs w:val="22"/>
        </w:rPr>
      </w:pPr>
      <w:r w:rsidRPr="00817747">
        <w:rPr>
          <w:b/>
          <w:i/>
          <w:sz w:val="22"/>
          <w:szCs w:val="22"/>
        </w:rPr>
        <w:t xml:space="preserve">Просрочка в исполнении обязательств со стороны контрагента или Эмитента отсутствует. </w:t>
      </w:r>
    </w:p>
    <w:p w:rsidR="00A814E9" w:rsidRPr="00817747" w:rsidRDefault="00A814E9" w:rsidP="00A814E9">
      <w:pPr>
        <w:ind w:left="360"/>
        <w:jc w:val="both"/>
        <w:rPr>
          <w:sz w:val="22"/>
          <w:szCs w:val="22"/>
        </w:rPr>
      </w:pPr>
      <w:r w:rsidRPr="00817747">
        <w:rPr>
          <w:b/>
          <w:i/>
          <w:sz w:val="22"/>
          <w:szCs w:val="22"/>
        </w:rPr>
        <w:t>Сделка является крупной сделкой</w:t>
      </w:r>
    </w:p>
    <w:p w:rsidR="0076448E" w:rsidRPr="00F93223" w:rsidRDefault="0076448E" w:rsidP="0076448E">
      <w:pPr>
        <w:pStyle w:val="SubHeading"/>
        <w:ind w:left="360"/>
        <w:jc w:val="both"/>
        <w:rPr>
          <w:rFonts w:eastAsiaTheme="minorEastAsia"/>
          <w:sz w:val="22"/>
          <w:szCs w:val="22"/>
        </w:rPr>
      </w:pPr>
      <w:r w:rsidRPr="00F93223">
        <w:rPr>
          <w:rFonts w:eastAsiaTheme="minorEastAsia"/>
          <w:sz w:val="22"/>
          <w:szCs w:val="22"/>
        </w:rPr>
        <w:t>Сведения об одобрении сделки</w:t>
      </w:r>
    </w:p>
    <w:p w:rsidR="0076448E" w:rsidRPr="00F93223" w:rsidRDefault="0076448E" w:rsidP="0076448E">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76448E" w:rsidRPr="00F93223" w:rsidRDefault="0076448E" w:rsidP="0076448E">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76448E" w:rsidRPr="00F93223" w:rsidRDefault="0076448E" w:rsidP="0076448E">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76448E" w:rsidRPr="00AC0A87" w:rsidRDefault="0076448E" w:rsidP="0076448E">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A814E9" w:rsidRPr="00817747" w:rsidRDefault="00A814E9" w:rsidP="00A814E9">
      <w:pPr>
        <w:ind w:left="360"/>
        <w:jc w:val="both"/>
        <w:rPr>
          <w:rFonts w:eastAsiaTheme="minorEastAsia"/>
          <w:sz w:val="22"/>
          <w:szCs w:val="22"/>
        </w:rPr>
      </w:pPr>
    </w:p>
    <w:p w:rsidR="00EF1AE8" w:rsidRPr="00817747" w:rsidRDefault="00EF1AE8" w:rsidP="00EF1AE8">
      <w:pPr>
        <w:ind w:left="360"/>
        <w:jc w:val="both"/>
        <w:rPr>
          <w:rFonts w:eastAsiaTheme="minorEastAsia"/>
          <w:sz w:val="22"/>
          <w:szCs w:val="22"/>
        </w:rPr>
      </w:pPr>
      <w:r w:rsidRPr="00817747">
        <w:rPr>
          <w:rFonts w:eastAsiaTheme="minorEastAsia"/>
          <w:sz w:val="22"/>
          <w:szCs w:val="22"/>
        </w:rPr>
        <w:t>Дата совершения сделки:</w:t>
      </w:r>
      <w:r w:rsidRPr="00817747">
        <w:rPr>
          <w:rStyle w:val="Subst3"/>
          <w:rFonts w:eastAsiaTheme="minorEastAsia"/>
          <w:sz w:val="22"/>
          <w:szCs w:val="22"/>
        </w:rPr>
        <w:t xml:space="preserve"> </w:t>
      </w:r>
      <w:r>
        <w:rPr>
          <w:rStyle w:val="Subst3"/>
          <w:rFonts w:eastAsiaTheme="minorEastAsia"/>
          <w:sz w:val="22"/>
          <w:szCs w:val="22"/>
        </w:rPr>
        <w:t>09</w:t>
      </w:r>
      <w:r w:rsidRPr="00817747">
        <w:rPr>
          <w:rStyle w:val="Subst3"/>
          <w:rFonts w:eastAsiaTheme="minorEastAsia"/>
          <w:sz w:val="22"/>
          <w:szCs w:val="22"/>
        </w:rPr>
        <w:t>.</w:t>
      </w:r>
      <w:r>
        <w:rPr>
          <w:rStyle w:val="Subst3"/>
          <w:rFonts w:eastAsiaTheme="minorEastAsia"/>
          <w:sz w:val="22"/>
          <w:szCs w:val="22"/>
        </w:rPr>
        <w:t>06</w:t>
      </w:r>
      <w:r w:rsidRPr="00817747">
        <w:rPr>
          <w:rStyle w:val="Subst3"/>
          <w:rFonts w:eastAsiaTheme="minorEastAsia"/>
          <w:sz w:val="22"/>
          <w:szCs w:val="22"/>
        </w:rPr>
        <w:t>.201</w:t>
      </w:r>
      <w:r>
        <w:rPr>
          <w:rStyle w:val="Subst3"/>
          <w:rFonts w:eastAsiaTheme="minorEastAsia"/>
          <w:sz w:val="22"/>
          <w:szCs w:val="22"/>
        </w:rPr>
        <w:t>4</w:t>
      </w:r>
    </w:p>
    <w:p w:rsidR="00EF1AE8" w:rsidRPr="00817747" w:rsidRDefault="00EF1AE8" w:rsidP="00EF1AE8">
      <w:pPr>
        <w:ind w:left="360"/>
        <w:jc w:val="both"/>
        <w:rPr>
          <w:rFonts w:eastAsiaTheme="minorEastAsia"/>
          <w:sz w:val="22"/>
          <w:szCs w:val="22"/>
        </w:rPr>
      </w:pPr>
      <w:r w:rsidRPr="00817747">
        <w:rPr>
          <w:rFonts w:eastAsiaTheme="minorEastAsia"/>
          <w:sz w:val="22"/>
          <w:szCs w:val="22"/>
        </w:rPr>
        <w:t xml:space="preserve">Вид и предмет сделки: </w:t>
      </w:r>
      <w:r w:rsidRPr="00817747">
        <w:rPr>
          <w:rStyle w:val="Subst3"/>
          <w:rFonts w:eastAsiaTheme="minorEastAsia"/>
          <w:sz w:val="22"/>
          <w:szCs w:val="22"/>
        </w:rPr>
        <w:t>договор залога закладных</w:t>
      </w:r>
    </w:p>
    <w:p w:rsidR="00EF1AE8" w:rsidRPr="00F93223" w:rsidRDefault="00EF1AE8" w:rsidP="00EF1AE8">
      <w:pPr>
        <w:ind w:left="360"/>
        <w:jc w:val="both"/>
        <w:rPr>
          <w:rStyle w:val="Subst3"/>
          <w:rFonts w:eastAsiaTheme="minorEastAsia"/>
          <w:sz w:val="22"/>
          <w:szCs w:val="22"/>
        </w:rPr>
      </w:pPr>
      <w:r w:rsidRPr="00817747">
        <w:rPr>
          <w:sz w:val="22"/>
          <w:szCs w:val="22"/>
        </w:rPr>
        <w:t>Предмет и иные существенные условия сделки:</w:t>
      </w:r>
      <w:r w:rsidRPr="00817747">
        <w:rPr>
          <w:rStyle w:val="Subst3"/>
          <w:sz w:val="22"/>
          <w:szCs w:val="22"/>
        </w:rPr>
        <w:t xml:space="preserve"> </w:t>
      </w:r>
      <w:r w:rsidRPr="00817747">
        <w:rPr>
          <w:rStyle w:val="Subst3"/>
          <w:rFonts w:eastAsiaTheme="minorEastAsia"/>
          <w:sz w:val="22"/>
          <w:szCs w:val="22"/>
        </w:rPr>
        <w:t xml:space="preserve">заключение договора залога закладных между </w:t>
      </w:r>
      <w:r w:rsidRPr="00F93223">
        <w:rPr>
          <w:rStyle w:val="Subst3"/>
          <w:rFonts w:eastAsiaTheme="minorEastAsia"/>
          <w:sz w:val="22"/>
          <w:szCs w:val="22"/>
        </w:rPr>
        <w:t>ЗАО «</w:t>
      </w:r>
      <w:r w:rsidRPr="00580A7B">
        <w:rPr>
          <w:b/>
          <w:i/>
          <w:sz w:val="22"/>
          <w:szCs w:val="22"/>
        </w:rPr>
        <w:t>Ипотечный агент ДВИЦ-1</w:t>
      </w:r>
      <w:r w:rsidRPr="00F93223">
        <w:rPr>
          <w:rStyle w:val="Subst3"/>
          <w:rFonts w:eastAsiaTheme="minorEastAsia"/>
          <w:sz w:val="22"/>
          <w:szCs w:val="22"/>
        </w:rPr>
        <w:t xml:space="preserve">» и </w:t>
      </w:r>
      <w:r>
        <w:rPr>
          <w:rStyle w:val="Subst3"/>
          <w:rFonts w:eastAsiaTheme="minorEastAsia"/>
          <w:sz w:val="22"/>
          <w:szCs w:val="22"/>
        </w:rPr>
        <w:t>ОАО «АИЖК»</w:t>
      </w:r>
      <w:r w:rsidRPr="00F93223">
        <w:rPr>
          <w:rStyle w:val="Subst3"/>
          <w:rFonts w:eastAsiaTheme="minorEastAsia"/>
          <w:sz w:val="22"/>
          <w:szCs w:val="22"/>
        </w:rPr>
        <w:t xml:space="preserve"> </w:t>
      </w:r>
    </w:p>
    <w:p w:rsidR="00EF1AE8" w:rsidRPr="00691D25" w:rsidRDefault="00EF1AE8" w:rsidP="00EF1AE8">
      <w:pPr>
        <w:adjustRightInd w:val="0"/>
        <w:ind w:left="360"/>
        <w:jc w:val="both"/>
        <w:outlineLvl w:val="5"/>
        <w:rPr>
          <w:b/>
          <w:i/>
          <w:sz w:val="22"/>
          <w:szCs w:val="22"/>
        </w:rPr>
      </w:pPr>
      <w:r w:rsidRPr="00037E31">
        <w:rPr>
          <w:sz w:val="22"/>
          <w:szCs w:val="22"/>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Pr>
          <w:sz w:val="22"/>
          <w:szCs w:val="22"/>
        </w:rPr>
        <w:t xml:space="preserve">: </w:t>
      </w:r>
      <w:r w:rsidRPr="00691D25">
        <w:rPr>
          <w:b/>
          <w:i/>
          <w:sz w:val="22"/>
          <w:szCs w:val="22"/>
        </w:rPr>
        <w:t xml:space="preserve">не </w:t>
      </w:r>
      <w:r>
        <w:rPr>
          <w:b/>
          <w:i/>
          <w:sz w:val="22"/>
          <w:szCs w:val="22"/>
        </w:rPr>
        <w:t xml:space="preserve">предусмотрено законодательством </w:t>
      </w:r>
      <w:r w:rsidRPr="00691D25">
        <w:rPr>
          <w:b/>
          <w:i/>
          <w:sz w:val="22"/>
          <w:szCs w:val="22"/>
        </w:rPr>
        <w:t>Российской Федерации;</w:t>
      </w:r>
    </w:p>
    <w:p w:rsidR="00EF1AE8" w:rsidRDefault="00EF1AE8" w:rsidP="00EF1AE8">
      <w:pPr>
        <w:adjustRightInd w:val="0"/>
        <w:ind w:left="360"/>
        <w:jc w:val="both"/>
        <w:outlineLvl w:val="5"/>
        <w:rPr>
          <w:b/>
          <w:i/>
          <w:sz w:val="22"/>
          <w:szCs w:val="22"/>
        </w:rPr>
      </w:pPr>
      <w:r w:rsidRPr="00EF1AE8">
        <w:rPr>
          <w:sz w:val="22"/>
          <w:szCs w:val="22"/>
        </w:rPr>
        <w:t>Цена</w:t>
      </w:r>
      <w:r w:rsidRPr="00817747">
        <w:rPr>
          <w:sz w:val="22"/>
          <w:szCs w:val="22"/>
        </w:rPr>
        <w:t xml:space="preserve">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817747">
        <w:rPr>
          <w:b/>
          <w:i/>
          <w:sz w:val="22"/>
          <w:szCs w:val="22"/>
        </w:rPr>
        <w:t>на дату заключения договора</w:t>
      </w:r>
      <w:r w:rsidRPr="00817747">
        <w:rPr>
          <w:sz w:val="22"/>
          <w:szCs w:val="22"/>
        </w:rPr>
        <w:t xml:space="preserve"> </w:t>
      </w:r>
      <w:r w:rsidRPr="00F93223">
        <w:rPr>
          <w:b/>
          <w:i/>
          <w:sz w:val="22"/>
          <w:szCs w:val="22"/>
        </w:rPr>
        <w:t xml:space="preserve">предмет залога оценен в </w:t>
      </w:r>
      <w:r>
        <w:rPr>
          <w:b/>
          <w:i/>
          <w:sz w:val="22"/>
          <w:szCs w:val="22"/>
        </w:rPr>
        <w:t xml:space="preserve">134 659 393,23 рублей </w:t>
      </w:r>
      <w:r w:rsidRPr="00817747">
        <w:rPr>
          <w:b/>
          <w:i/>
          <w:sz w:val="22"/>
          <w:szCs w:val="22"/>
        </w:rPr>
        <w:t xml:space="preserve"> </w:t>
      </w:r>
    </w:p>
    <w:p w:rsidR="00EF1AE8" w:rsidRPr="00817747" w:rsidRDefault="00EF1AE8" w:rsidP="00EF1AE8">
      <w:pPr>
        <w:ind w:left="360"/>
        <w:jc w:val="both"/>
        <w:rPr>
          <w:sz w:val="22"/>
          <w:szCs w:val="22"/>
        </w:rPr>
      </w:pPr>
      <w:r w:rsidRPr="00817747">
        <w:rPr>
          <w:sz w:val="22"/>
          <w:szCs w:val="22"/>
        </w:rPr>
        <w:t>Цена сделки в процентах от стоимости активов эмитента:</w:t>
      </w:r>
      <w:r w:rsidRPr="00817747">
        <w:rPr>
          <w:b/>
          <w:i/>
          <w:sz w:val="22"/>
          <w:szCs w:val="22"/>
        </w:rPr>
        <w:t xml:space="preserve"> более 50 % на дату заключения договора</w:t>
      </w:r>
      <w:r>
        <w:rPr>
          <w:b/>
          <w:i/>
          <w:sz w:val="22"/>
          <w:szCs w:val="22"/>
        </w:rPr>
        <w:t xml:space="preserve"> (111,9  %)</w:t>
      </w:r>
      <w:r w:rsidRPr="00817747">
        <w:rPr>
          <w:b/>
          <w:i/>
          <w:sz w:val="22"/>
          <w:szCs w:val="22"/>
        </w:rPr>
        <w:t xml:space="preserve"> </w:t>
      </w:r>
    </w:p>
    <w:p w:rsidR="00EF1AE8" w:rsidRPr="00817747" w:rsidRDefault="00EF1AE8" w:rsidP="00EF1AE8">
      <w:pPr>
        <w:ind w:left="360"/>
        <w:jc w:val="both"/>
        <w:rPr>
          <w:b/>
          <w:i/>
          <w:sz w:val="22"/>
          <w:szCs w:val="22"/>
        </w:rPr>
      </w:pPr>
      <w:r w:rsidRPr="00817747">
        <w:rPr>
          <w:sz w:val="22"/>
          <w:szCs w:val="22"/>
        </w:rP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sidRPr="001A1264">
        <w:rPr>
          <w:b/>
          <w:i/>
          <w:sz w:val="22"/>
          <w:szCs w:val="22"/>
        </w:rPr>
        <w:t>: на 3</w:t>
      </w:r>
      <w:r>
        <w:rPr>
          <w:b/>
          <w:i/>
          <w:sz w:val="22"/>
          <w:szCs w:val="22"/>
        </w:rPr>
        <w:t>1</w:t>
      </w:r>
      <w:r w:rsidRPr="001A1264">
        <w:rPr>
          <w:b/>
          <w:i/>
          <w:sz w:val="22"/>
          <w:szCs w:val="22"/>
        </w:rPr>
        <w:t>.</w:t>
      </w:r>
      <w:r>
        <w:rPr>
          <w:b/>
          <w:i/>
          <w:sz w:val="22"/>
          <w:szCs w:val="22"/>
        </w:rPr>
        <w:t>12</w:t>
      </w:r>
      <w:r w:rsidRPr="001A1264">
        <w:rPr>
          <w:b/>
          <w:i/>
          <w:sz w:val="22"/>
          <w:szCs w:val="22"/>
        </w:rPr>
        <w:t>.201</w:t>
      </w:r>
      <w:r>
        <w:rPr>
          <w:b/>
          <w:i/>
          <w:sz w:val="22"/>
          <w:szCs w:val="22"/>
        </w:rPr>
        <w:t>3</w:t>
      </w:r>
      <w:r w:rsidRPr="001A1264">
        <w:rPr>
          <w:b/>
          <w:i/>
          <w:sz w:val="22"/>
          <w:szCs w:val="22"/>
        </w:rPr>
        <w:t>:</w:t>
      </w:r>
      <w:r w:rsidRPr="00817747">
        <w:rPr>
          <w:b/>
          <w:i/>
          <w:sz w:val="22"/>
          <w:szCs w:val="22"/>
        </w:rPr>
        <w:t xml:space="preserve"> </w:t>
      </w:r>
      <w:r>
        <w:rPr>
          <w:b/>
          <w:i/>
          <w:sz w:val="22"/>
          <w:szCs w:val="22"/>
        </w:rPr>
        <w:t xml:space="preserve">120 337 тыс. </w:t>
      </w:r>
      <w:r w:rsidRPr="00817747">
        <w:rPr>
          <w:b/>
          <w:i/>
          <w:sz w:val="22"/>
          <w:szCs w:val="22"/>
        </w:rPr>
        <w:t xml:space="preserve"> руб. </w:t>
      </w:r>
    </w:p>
    <w:p w:rsidR="00EF1AE8" w:rsidRPr="00F93223" w:rsidRDefault="00EF1AE8" w:rsidP="00EF1AE8">
      <w:pPr>
        <w:adjustRightInd w:val="0"/>
        <w:ind w:left="360"/>
        <w:jc w:val="both"/>
        <w:outlineLvl w:val="5"/>
        <w:rPr>
          <w:b/>
          <w:i/>
          <w:sz w:val="22"/>
          <w:szCs w:val="22"/>
        </w:rPr>
      </w:pPr>
    </w:p>
    <w:p w:rsidR="00EF1AE8" w:rsidRPr="0076448E" w:rsidRDefault="00EF1AE8" w:rsidP="00EF1AE8">
      <w:pPr>
        <w:adjustRightInd w:val="0"/>
        <w:ind w:left="360"/>
        <w:jc w:val="both"/>
        <w:outlineLvl w:val="5"/>
        <w:rPr>
          <w:b/>
          <w:i/>
          <w:sz w:val="22"/>
          <w:szCs w:val="22"/>
        </w:rPr>
      </w:pPr>
      <w:r w:rsidRPr="00817747">
        <w:rPr>
          <w:sz w:val="22"/>
          <w:szCs w:val="22"/>
        </w:rPr>
        <w:t xml:space="preserve">Срок исполнения обязательств по сделке: </w:t>
      </w:r>
      <w:r w:rsidRPr="0076448E">
        <w:rPr>
          <w:b/>
          <w:i/>
          <w:sz w:val="22"/>
          <w:szCs w:val="22"/>
        </w:rPr>
        <w:t>договор залога прекращается в дату полного исполнения залогодателем обеспеченных обязательств;</w:t>
      </w:r>
    </w:p>
    <w:p w:rsidR="00EF1AE8" w:rsidRPr="00817747" w:rsidRDefault="00EF1AE8" w:rsidP="00EF1AE8">
      <w:pPr>
        <w:ind w:left="360"/>
        <w:jc w:val="both"/>
        <w:rPr>
          <w:b/>
          <w:i/>
          <w:sz w:val="22"/>
          <w:szCs w:val="22"/>
        </w:rPr>
      </w:pPr>
      <w:r w:rsidRPr="00817747">
        <w:rPr>
          <w:b/>
          <w:i/>
          <w:sz w:val="22"/>
          <w:szCs w:val="22"/>
        </w:rPr>
        <w:t xml:space="preserve">Просрочка в исполнении обязательств со стороны контрагента или Эмитента отсутствует. </w:t>
      </w:r>
    </w:p>
    <w:p w:rsidR="00EF1AE8" w:rsidRPr="00817747" w:rsidRDefault="00EF1AE8" w:rsidP="00EF1AE8">
      <w:pPr>
        <w:ind w:left="360"/>
        <w:jc w:val="both"/>
        <w:rPr>
          <w:sz w:val="22"/>
          <w:szCs w:val="22"/>
        </w:rPr>
      </w:pPr>
      <w:r w:rsidRPr="00817747">
        <w:rPr>
          <w:b/>
          <w:i/>
          <w:sz w:val="22"/>
          <w:szCs w:val="22"/>
        </w:rPr>
        <w:t>Сделка является крупной сделкой</w:t>
      </w:r>
    </w:p>
    <w:p w:rsidR="00EF1AE8" w:rsidRPr="00F93223" w:rsidRDefault="00EF1AE8" w:rsidP="00EF1AE8">
      <w:pPr>
        <w:pStyle w:val="SubHeading"/>
        <w:ind w:left="360"/>
        <w:jc w:val="both"/>
        <w:rPr>
          <w:rFonts w:eastAsiaTheme="minorEastAsia"/>
          <w:sz w:val="22"/>
          <w:szCs w:val="22"/>
        </w:rPr>
      </w:pPr>
      <w:r w:rsidRPr="00F93223">
        <w:rPr>
          <w:rFonts w:eastAsiaTheme="minorEastAsia"/>
          <w:sz w:val="22"/>
          <w:szCs w:val="22"/>
        </w:rPr>
        <w:t>Сведения об одобрении сделки</w:t>
      </w:r>
    </w:p>
    <w:p w:rsidR="00EF1AE8" w:rsidRPr="00F93223" w:rsidRDefault="00EF1AE8" w:rsidP="00EF1AE8">
      <w:pPr>
        <w:ind w:left="360"/>
        <w:jc w:val="both"/>
        <w:rPr>
          <w:rStyle w:val="Subst3"/>
          <w:sz w:val="22"/>
          <w:szCs w:val="22"/>
        </w:rPr>
      </w:pPr>
      <w:r w:rsidRPr="00F93223">
        <w:rPr>
          <w:sz w:val="22"/>
          <w:szCs w:val="22"/>
        </w:rPr>
        <w:t>Орган управления эмитента, принявший решение об одобрении сделки:</w:t>
      </w:r>
      <w:r w:rsidRPr="00F93223">
        <w:rPr>
          <w:rStyle w:val="Subst3"/>
          <w:sz w:val="22"/>
          <w:szCs w:val="22"/>
        </w:rPr>
        <w:t xml:space="preserve"> Общее собрание акционеров </w:t>
      </w:r>
    </w:p>
    <w:p w:rsidR="00EF1AE8" w:rsidRPr="00F93223" w:rsidRDefault="00EF1AE8" w:rsidP="00EF1AE8">
      <w:pPr>
        <w:ind w:left="360"/>
        <w:jc w:val="both"/>
        <w:rPr>
          <w:sz w:val="22"/>
          <w:szCs w:val="22"/>
        </w:rPr>
      </w:pPr>
      <w:r w:rsidRPr="00F93223">
        <w:rPr>
          <w:sz w:val="22"/>
          <w:szCs w:val="22"/>
        </w:rPr>
        <w:t>Дата принятия решение об одобрении сделки:</w:t>
      </w:r>
      <w:r w:rsidRPr="00F93223">
        <w:rPr>
          <w:rStyle w:val="Subst3"/>
          <w:sz w:val="22"/>
          <w:szCs w:val="22"/>
        </w:rPr>
        <w:t xml:space="preserve"> 2</w:t>
      </w:r>
      <w:r>
        <w:rPr>
          <w:rStyle w:val="Subst3"/>
          <w:sz w:val="22"/>
          <w:szCs w:val="22"/>
        </w:rPr>
        <w:t>9</w:t>
      </w:r>
      <w:r w:rsidRPr="00F93223">
        <w:rPr>
          <w:rStyle w:val="Subst3"/>
          <w:sz w:val="22"/>
          <w:szCs w:val="22"/>
        </w:rPr>
        <w:t>.</w:t>
      </w:r>
      <w:r>
        <w:rPr>
          <w:rStyle w:val="Subst3"/>
          <w:sz w:val="22"/>
          <w:szCs w:val="22"/>
        </w:rPr>
        <w:t>12</w:t>
      </w:r>
      <w:r w:rsidRPr="00F93223">
        <w:rPr>
          <w:rStyle w:val="Subst3"/>
          <w:sz w:val="22"/>
          <w:szCs w:val="22"/>
        </w:rPr>
        <w:t>.201</w:t>
      </w:r>
      <w:r>
        <w:rPr>
          <w:rStyle w:val="Subst3"/>
          <w:sz w:val="22"/>
          <w:szCs w:val="22"/>
        </w:rPr>
        <w:t>4</w:t>
      </w:r>
    </w:p>
    <w:p w:rsidR="00EF1AE8" w:rsidRPr="00F93223" w:rsidRDefault="00EF1AE8" w:rsidP="00EF1AE8">
      <w:pPr>
        <w:ind w:left="360"/>
        <w:jc w:val="both"/>
        <w:rPr>
          <w:sz w:val="22"/>
          <w:szCs w:val="22"/>
        </w:rPr>
      </w:pPr>
      <w:r w:rsidRPr="00F93223">
        <w:rPr>
          <w:sz w:val="22"/>
          <w:szCs w:val="22"/>
        </w:rPr>
        <w:t>Дата составления протокола:</w:t>
      </w:r>
      <w:r w:rsidRPr="00F93223">
        <w:rPr>
          <w:rStyle w:val="Subst3"/>
          <w:sz w:val="22"/>
          <w:szCs w:val="22"/>
        </w:rPr>
        <w:t xml:space="preserve"> </w:t>
      </w:r>
      <w:r>
        <w:rPr>
          <w:rStyle w:val="Subst3"/>
          <w:sz w:val="22"/>
          <w:szCs w:val="22"/>
        </w:rPr>
        <w:t>12</w:t>
      </w:r>
      <w:r w:rsidRPr="00F93223">
        <w:rPr>
          <w:rStyle w:val="Subst3"/>
          <w:sz w:val="22"/>
          <w:szCs w:val="22"/>
        </w:rPr>
        <w:t>.</w:t>
      </w:r>
      <w:r>
        <w:rPr>
          <w:rStyle w:val="Subst3"/>
          <w:sz w:val="22"/>
          <w:szCs w:val="22"/>
        </w:rPr>
        <w:t>01</w:t>
      </w:r>
      <w:r w:rsidRPr="00F93223">
        <w:rPr>
          <w:rStyle w:val="Subst3"/>
          <w:sz w:val="22"/>
          <w:szCs w:val="22"/>
        </w:rPr>
        <w:t>.201</w:t>
      </w:r>
      <w:r>
        <w:rPr>
          <w:rStyle w:val="Subst3"/>
          <w:sz w:val="22"/>
          <w:szCs w:val="22"/>
        </w:rPr>
        <w:t>5</w:t>
      </w:r>
    </w:p>
    <w:p w:rsidR="00EF1AE8" w:rsidRPr="00AC0A87" w:rsidRDefault="00EF1AE8" w:rsidP="00EF1AE8">
      <w:pPr>
        <w:ind w:left="360"/>
        <w:jc w:val="both"/>
        <w:rPr>
          <w:rStyle w:val="Subst3"/>
        </w:rPr>
      </w:pPr>
      <w:r w:rsidRPr="00F93223">
        <w:rPr>
          <w:sz w:val="22"/>
          <w:szCs w:val="22"/>
        </w:rPr>
        <w:t>Номер протокола:</w:t>
      </w:r>
      <w:r w:rsidRPr="00F93223">
        <w:rPr>
          <w:rStyle w:val="Subst3"/>
          <w:sz w:val="22"/>
          <w:szCs w:val="22"/>
        </w:rPr>
        <w:t xml:space="preserve"> </w:t>
      </w:r>
      <w:r w:rsidRPr="00AC0A87">
        <w:rPr>
          <w:rStyle w:val="Subst3"/>
          <w:sz w:val="22"/>
          <w:szCs w:val="22"/>
        </w:rPr>
        <w:t>03/01/2014/FEMLC</w:t>
      </w:r>
    </w:p>
    <w:p w:rsidR="0013264F" w:rsidRDefault="00795B62">
      <w:pPr>
        <w:pStyle w:val="37"/>
        <w:spacing w:before="240"/>
        <w:outlineLvl w:val="2"/>
        <w:rPr>
          <w:i w:val="0"/>
          <w:iCs w:val="0"/>
          <w:sz w:val="22"/>
          <w:szCs w:val="22"/>
        </w:rPr>
      </w:pPr>
      <w:bookmarkStart w:id="673" w:name="_Toc180436188"/>
      <w:bookmarkStart w:id="674" w:name="_Toc410749548"/>
      <w:r w:rsidRPr="00B25A32">
        <w:rPr>
          <w:i w:val="0"/>
          <w:iCs w:val="0"/>
          <w:sz w:val="22"/>
          <w:szCs w:val="22"/>
        </w:rPr>
        <w:t xml:space="preserve">10.1.7. </w:t>
      </w:r>
      <w:bookmarkStart w:id="675" w:name="OLE_LINK60"/>
      <w:r w:rsidRPr="00B25A32">
        <w:rPr>
          <w:i w:val="0"/>
          <w:iCs w:val="0"/>
          <w:sz w:val="22"/>
          <w:szCs w:val="22"/>
        </w:rPr>
        <w:t>Сведения о кредитных рейтингах эмитента</w:t>
      </w:r>
      <w:bookmarkEnd w:id="673"/>
      <w:bookmarkEnd w:id="674"/>
    </w:p>
    <w:p w:rsidR="00B75437" w:rsidRDefault="00795B62" w:rsidP="00313D89">
      <w:pPr>
        <w:spacing w:before="120" w:after="120"/>
        <w:jc w:val="both"/>
        <w:rPr>
          <w:b/>
          <w:bCs/>
          <w:i/>
          <w:iCs/>
          <w:sz w:val="22"/>
          <w:szCs w:val="22"/>
        </w:rPr>
      </w:pPr>
      <w:r w:rsidRPr="00B25A32">
        <w:rPr>
          <w:b/>
          <w:bCs/>
          <w:i/>
          <w:iCs/>
          <w:sz w:val="22"/>
          <w:szCs w:val="22"/>
        </w:rPr>
        <w:t xml:space="preserve">Эмитенту и/или ценным бумагам Эмитента кредитные рейтинги не присваивались. </w:t>
      </w:r>
    </w:p>
    <w:p w:rsidR="00795B62" w:rsidRPr="00B25A32" w:rsidRDefault="00795B62" w:rsidP="00313D89">
      <w:pPr>
        <w:pStyle w:val="25"/>
        <w:jc w:val="both"/>
        <w:outlineLvl w:val="1"/>
        <w:rPr>
          <w:rFonts w:ascii="Times New Roman" w:hAnsi="Times New Roman"/>
          <w:bCs w:val="0"/>
          <w:i w:val="0"/>
          <w:iCs w:val="0"/>
          <w:sz w:val="22"/>
          <w:szCs w:val="22"/>
        </w:rPr>
      </w:pPr>
      <w:bookmarkStart w:id="676" w:name="_Toc180436189"/>
      <w:bookmarkStart w:id="677" w:name="_Toc410749549"/>
      <w:bookmarkEnd w:id="675"/>
      <w:r w:rsidRPr="00B14D6E">
        <w:rPr>
          <w:rFonts w:ascii="Times New Roman" w:hAnsi="Times New Roman"/>
          <w:bCs w:val="0"/>
          <w:i w:val="0"/>
          <w:iCs w:val="0"/>
          <w:sz w:val="22"/>
          <w:szCs w:val="22"/>
        </w:rPr>
        <w:t>10.2. Сведения о каждой категории (типе) акций эмитента</w:t>
      </w:r>
      <w:bookmarkEnd w:id="676"/>
      <w:bookmarkEnd w:id="677"/>
    </w:p>
    <w:p w:rsidR="00B2008E" w:rsidRPr="007609A0" w:rsidRDefault="00B2008E" w:rsidP="00FC66DF">
      <w:pPr>
        <w:jc w:val="both"/>
        <w:rPr>
          <w:sz w:val="22"/>
          <w:szCs w:val="22"/>
        </w:rPr>
      </w:pPr>
      <w:bookmarkStart w:id="678" w:name="OLE_LINK139"/>
      <w:r w:rsidRPr="007609A0">
        <w:rPr>
          <w:sz w:val="22"/>
          <w:szCs w:val="22"/>
        </w:rPr>
        <w:t>По каждой категории (типу) размещенных акций указывается:</w:t>
      </w:r>
    </w:p>
    <w:p w:rsidR="00795B62" w:rsidRPr="007609A0" w:rsidRDefault="00795B62" w:rsidP="00FC66DF">
      <w:pPr>
        <w:jc w:val="both"/>
        <w:rPr>
          <w:b/>
          <w:bCs/>
          <w:i/>
          <w:iCs/>
          <w:sz w:val="22"/>
          <w:szCs w:val="22"/>
        </w:rPr>
      </w:pPr>
      <w:r w:rsidRPr="007609A0">
        <w:rPr>
          <w:sz w:val="22"/>
          <w:szCs w:val="22"/>
        </w:rPr>
        <w:t xml:space="preserve">категория акций: </w:t>
      </w:r>
      <w:r w:rsidRPr="007609A0">
        <w:rPr>
          <w:b/>
          <w:bCs/>
          <w:i/>
          <w:iCs/>
          <w:sz w:val="22"/>
          <w:szCs w:val="22"/>
        </w:rPr>
        <w:t>обыкновенные</w:t>
      </w:r>
    </w:p>
    <w:p w:rsidR="00795B62" w:rsidRPr="007609A0" w:rsidRDefault="00795B62" w:rsidP="00FC66DF">
      <w:pPr>
        <w:jc w:val="both"/>
        <w:rPr>
          <w:b/>
          <w:bCs/>
          <w:i/>
          <w:iCs/>
          <w:sz w:val="22"/>
          <w:szCs w:val="22"/>
        </w:rPr>
      </w:pPr>
      <w:r w:rsidRPr="007609A0">
        <w:rPr>
          <w:sz w:val="22"/>
          <w:szCs w:val="22"/>
        </w:rPr>
        <w:t xml:space="preserve">номинальная стоимость каждой акции: </w:t>
      </w:r>
      <w:r w:rsidRPr="007609A0">
        <w:rPr>
          <w:b/>
          <w:bCs/>
          <w:i/>
          <w:iCs/>
          <w:sz w:val="22"/>
          <w:szCs w:val="22"/>
        </w:rPr>
        <w:t>100 (сто) рублей</w:t>
      </w:r>
    </w:p>
    <w:p w:rsidR="00795B62" w:rsidRPr="007609A0" w:rsidRDefault="00795B62" w:rsidP="00FC66DF">
      <w:pPr>
        <w:jc w:val="both"/>
        <w:rPr>
          <w:sz w:val="22"/>
          <w:szCs w:val="22"/>
        </w:rPr>
      </w:pPr>
      <w:r w:rsidRPr="007609A0">
        <w:rPr>
          <w:sz w:val="22"/>
          <w:szCs w:val="22"/>
        </w:rPr>
        <w:t xml:space="preserve">количество акций, находящихся в обращении: </w:t>
      </w:r>
      <w:r w:rsidRPr="007609A0">
        <w:rPr>
          <w:b/>
          <w:bCs/>
          <w:i/>
          <w:iCs/>
          <w:sz w:val="22"/>
          <w:szCs w:val="22"/>
        </w:rPr>
        <w:t>100 (сто) штук</w:t>
      </w:r>
    </w:p>
    <w:p w:rsidR="00770793" w:rsidRPr="007609A0" w:rsidRDefault="00770793" w:rsidP="00FC66DF">
      <w:pPr>
        <w:jc w:val="both"/>
        <w:rPr>
          <w:sz w:val="22"/>
          <w:szCs w:val="22"/>
        </w:rPr>
      </w:pPr>
      <w:r w:rsidRPr="007609A0">
        <w:rPr>
          <w:sz w:val="22"/>
          <w:szCs w:val="22"/>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w:t>
      </w:r>
      <w:hyperlink r:id="rId14" w:history="1">
        <w:r w:rsidRPr="007609A0">
          <w:rPr>
            <w:sz w:val="22"/>
            <w:szCs w:val="22"/>
          </w:rPr>
          <w:t>законом</w:t>
        </w:r>
      </w:hyperlink>
      <w:r w:rsidRPr="007609A0">
        <w:rPr>
          <w:sz w:val="22"/>
          <w:szCs w:val="22"/>
        </w:rPr>
        <w:t xml:space="preserve"> "О рынке ценных бумаг" государственная регистрация отчета об итогах дополнительного выпуска акций не осуществляется): </w:t>
      </w:r>
      <w:r w:rsidRPr="007609A0">
        <w:rPr>
          <w:b/>
          <w:bCs/>
          <w:i/>
          <w:iCs/>
          <w:sz w:val="22"/>
          <w:szCs w:val="22"/>
        </w:rPr>
        <w:t>0 штук</w:t>
      </w:r>
    </w:p>
    <w:p w:rsidR="00795B62" w:rsidRPr="007609A0" w:rsidRDefault="00795B62" w:rsidP="00FC66DF">
      <w:pPr>
        <w:jc w:val="both"/>
        <w:rPr>
          <w:sz w:val="22"/>
          <w:szCs w:val="22"/>
        </w:rPr>
      </w:pPr>
      <w:bookmarkStart w:id="679" w:name="OLE_LINK141"/>
      <w:r w:rsidRPr="007609A0">
        <w:rPr>
          <w:sz w:val="22"/>
          <w:szCs w:val="22"/>
        </w:rPr>
        <w:t xml:space="preserve">количество объявленных акций: </w:t>
      </w:r>
      <w:r w:rsidRPr="007609A0">
        <w:rPr>
          <w:b/>
          <w:bCs/>
          <w:i/>
          <w:iCs/>
          <w:sz w:val="22"/>
          <w:szCs w:val="22"/>
        </w:rPr>
        <w:t>0 штук</w:t>
      </w:r>
    </w:p>
    <w:p w:rsidR="00795B62" w:rsidRPr="007609A0" w:rsidRDefault="00795B62" w:rsidP="00FC66DF">
      <w:pPr>
        <w:jc w:val="both"/>
        <w:rPr>
          <w:b/>
          <w:bCs/>
          <w:i/>
          <w:iCs/>
          <w:sz w:val="22"/>
          <w:szCs w:val="22"/>
        </w:rPr>
      </w:pPr>
      <w:r w:rsidRPr="007609A0">
        <w:rPr>
          <w:sz w:val="22"/>
          <w:szCs w:val="22"/>
        </w:rPr>
        <w:t xml:space="preserve">количество акций, </w:t>
      </w:r>
      <w:r w:rsidR="00770793" w:rsidRPr="007609A0">
        <w:rPr>
          <w:rFonts w:cs="Calibri"/>
          <w:sz w:val="22"/>
          <w:szCs w:val="22"/>
        </w:rPr>
        <w:t>поступивших в распоряжение (</w:t>
      </w:r>
      <w:r w:rsidRPr="007609A0">
        <w:rPr>
          <w:sz w:val="22"/>
          <w:szCs w:val="22"/>
        </w:rPr>
        <w:t>находящихся на балансе</w:t>
      </w:r>
      <w:r w:rsidR="00770793" w:rsidRPr="007609A0">
        <w:rPr>
          <w:sz w:val="22"/>
          <w:szCs w:val="22"/>
        </w:rPr>
        <w:t>)</w:t>
      </w:r>
      <w:r w:rsidRPr="007609A0">
        <w:rPr>
          <w:sz w:val="22"/>
          <w:szCs w:val="22"/>
        </w:rPr>
        <w:t xml:space="preserve"> эмитента: </w:t>
      </w:r>
      <w:r w:rsidRPr="007609A0">
        <w:rPr>
          <w:b/>
          <w:bCs/>
          <w:i/>
          <w:iCs/>
          <w:sz w:val="22"/>
          <w:szCs w:val="22"/>
        </w:rPr>
        <w:t>0 штук</w:t>
      </w:r>
    </w:p>
    <w:p w:rsidR="00795B62" w:rsidRPr="007609A0" w:rsidRDefault="00795B62" w:rsidP="00FC66DF">
      <w:pPr>
        <w:jc w:val="both"/>
        <w:rPr>
          <w:sz w:val="22"/>
          <w:szCs w:val="22"/>
        </w:rPr>
      </w:pPr>
      <w:r w:rsidRPr="007609A0">
        <w:rPr>
          <w:sz w:val="22"/>
          <w:szCs w:val="22"/>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7609A0">
        <w:rPr>
          <w:b/>
          <w:bCs/>
          <w:i/>
          <w:iCs/>
          <w:sz w:val="22"/>
          <w:szCs w:val="22"/>
        </w:rPr>
        <w:t>0 штук</w:t>
      </w:r>
    </w:p>
    <w:p w:rsidR="000B1DB0" w:rsidRDefault="00795B62" w:rsidP="000B1DB0">
      <w:pPr>
        <w:spacing w:before="60" w:after="60"/>
        <w:jc w:val="both"/>
        <w:rPr>
          <w:sz w:val="22"/>
          <w:szCs w:val="22"/>
        </w:rPr>
      </w:pPr>
      <w:r w:rsidRPr="007609A0">
        <w:rPr>
          <w:sz w:val="22"/>
          <w:szCs w:val="22"/>
        </w:rPr>
        <w:t xml:space="preserve">государственный регистрационный номер </w:t>
      </w:r>
      <w:r w:rsidR="00770793" w:rsidRPr="007609A0">
        <w:rPr>
          <w:sz w:val="22"/>
          <w:szCs w:val="22"/>
        </w:rPr>
        <w:t xml:space="preserve">выпуска акций </w:t>
      </w:r>
      <w:r w:rsidRPr="007609A0">
        <w:rPr>
          <w:sz w:val="22"/>
          <w:szCs w:val="22"/>
        </w:rPr>
        <w:t xml:space="preserve">и дата </w:t>
      </w:r>
      <w:r w:rsidR="00770793" w:rsidRPr="007609A0">
        <w:rPr>
          <w:sz w:val="22"/>
          <w:szCs w:val="22"/>
        </w:rPr>
        <w:t xml:space="preserve">его </w:t>
      </w:r>
      <w:r w:rsidRPr="007609A0">
        <w:rPr>
          <w:sz w:val="22"/>
          <w:szCs w:val="22"/>
        </w:rPr>
        <w:t>государственной регистрации:</w:t>
      </w:r>
      <w:r w:rsidRPr="00B25A32">
        <w:rPr>
          <w:sz w:val="22"/>
          <w:szCs w:val="22"/>
        </w:rPr>
        <w:t xml:space="preserve"> </w:t>
      </w:r>
      <w:bookmarkEnd w:id="679"/>
    </w:p>
    <w:p w:rsidR="00E946B4" w:rsidRPr="00B25A32" w:rsidRDefault="00E946B4" w:rsidP="00E946B4">
      <w:pPr>
        <w:jc w:val="both"/>
        <w:rPr>
          <w:sz w:val="22"/>
          <w:szCs w:val="22"/>
        </w:rPr>
      </w:pPr>
      <w:r w:rsidRPr="00B14D6E">
        <w:rPr>
          <w:b/>
          <w:bCs/>
          <w:i/>
          <w:iCs/>
          <w:sz w:val="22"/>
          <w:szCs w:val="22"/>
        </w:rPr>
        <w:t>№ 1-01-</w:t>
      </w:r>
      <w:r w:rsidR="005623F9">
        <w:rPr>
          <w:b/>
          <w:bCs/>
          <w:i/>
          <w:iCs/>
          <w:sz w:val="22"/>
          <w:szCs w:val="22"/>
        </w:rPr>
        <w:t>81676</w:t>
      </w:r>
      <w:r w:rsidRPr="00B14D6E">
        <w:rPr>
          <w:b/>
          <w:bCs/>
          <w:i/>
          <w:iCs/>
          <w:sz w:val="22"/>
          <w:szCs w:val="22"/>
        </w:rPr>
        <w:t>-</w:t>
      </w:r>
      <w:r w:rsidRPr="005623F9">
        <w:rPr>
          <w:b/>
          <w:bCs/>
          <w:i/>
          <w:iCs/>
          <w:sz w:val="22"/>
          <w:szCs w:val="22"/>
        </w:rPr>
        <w:t xml:space="preserve">Н, </w:t>
      </w:r>
      <w:r w:rsidR="005623F9" w:rsidRPr="005623F9">
        <w:rPr>
          <w:b/>
          <w:bCs/>
          <w:i/>
          <w:iCs/>
          <w:sz w:val="22"/>
          <w:szCs w:val="22"/>
        </w:rPr>
        <w:t>17</w:t>
      </w:r>
      <w:r w:rsidRPr="005623F9">
        <w:rPr>
          <w:b/>
          <w:bCs/>
          <w:i/>
          <w:iCs/>
          <w:sz w:val="22"/>
          <w:szCs w:val="22"/>
        </w:rPr>
        <w:t xml:space="preserve"> </w:t>
      </w:r>
      <w:r w:rsidR="005623F9" w:rsidRPr="005623F9">
        <w:rPr>
          <w:b/>
          <w:bCs/>
          <w:i/>
          <w:iCs/>
          <w:sz w:val="22"/>
          <w:szCs w:val="22"/>
        </w:rPr>
        <w:t>декабря</w:t>
      </w:r>
      <w:r w:rsidRPr="005623F9">
        <w:rPr>
          <w:b/>
          <w:bCs/>
          <w:i/>
          <w:iCs/>
          <w:sz w:val="22"/>
          <w:szCs w:val="22"/>
        </w:rPr>
        <w:t xml:space="preserve"> 201</w:t>
      </w:r>
      <w:r w:rsidR="005623F9" w:rsidRPr="005623F9">
        <w:rPr>
          <w:b/>
          <w:bCs/>
          <w:i/>
          <w:iCs/>
          <w:sz w:val="22"/>
          <w:szCs w:val="22"/>
        </w:rPr>
        <w:t>3</w:t>
      </w:r>
      <w:r w:rsidRPr="005623F9">
        <w:rPr>
          <w:b/>
          <w:bCs/>
          <w:i/>
          <w:iCs/>
          <w:sz w:val="22"/>
          <w:szCs w:val="22"/>
        </w:rPr>
        <w:t xml:space="preserve"> г.</w:t>
      </w:r>
    </w:p>
    <w:p w:rsidR="00795B62" w:rsidRPr="00B25A32" w:rsidRDefault="00795B62" w:rsidP="00927569">
      <w:pPr>
        <w:jc w:val="both"/>
        <w:rPr>
          <w:b/>
          <w:bCs/>
          <w:sz w:val="22"/>
          <w:szCs w:val="22"/>
        </w:rPr>
      </w:pPr>
      <w:r w:rsidRPr="00B25A32">
        <w:rPr>
          <w:sz w:val="22"/>
          <w:szCs w:val="22"/>
        </w:rPr>
        <w:t>права, предоставляемые акциями их владельцам:</w:t>
      </w:r>
      <w:r w:rsidRPr="00B25A32">
        <w:rPr>
          <w:b/>
          <w:bCs/>
          <w:i/>
          <w:iCs/>
          <w:sz w:val="22"/>
          <w:szCs w:val="22"/>
        </w:rPr>
        <w:t xml:space="preserve"> </w:t>
      </w:r>
    </w:p>
    <w:p w:rsidR="00855E0F" w:rsidRPr="00B25A32" w:rsidRDefault="00855E0F" w:rsidP="00313D89">
      <w:pPr>
        <w:jc w:val="both"/>
        <w:rPr>
          <w:b/>
          <w:i/>
          <w:sz w:val="22"/>
          <w:szCs w:val="22"/>
        </w:rPr>
      </w:pPr>
      <w:r w:rsidRPr="00B25A32">
        <w:rPr>
          <w:b/>
          <w:i/>
          <w:sz w:val="22"/>
          <w:szCs w:val="22"/>
        </w:rPr>
        <w:t>Согласно пункту 4.3. Устава Эмитента, обыкновенные акции Эмитента предоставляют их владельцам следующие права: «Каждая обыкновенная акция Общества предоставляет акционеру - ее владельцу одинаковый объем прав. Акционеры - владельцы обыкновенных акций Общества имеют следующие права:</w:t>
      </w:r>
    </w:p>
    <w:p w:rsidR="00855E0F" w:rsidRPr="00B25A32" w:rsidRDefault="00855E0F" w:rsidP="00313D89">
      <w:pPr>
        <w:jc w:val="both"/>
        <w:rPr>
          <w:b/>
          <w:i/>
          <w:sz w:val="22"/>
          <w:szCs w:val="22"/>
        </w:rPr>
      </w:pPr>
      <w:r w:rsidRPr="00B25A32">
        <w:rPr>
          <w:b/>
          <w:i/>
          <w:sz w:val="22"/>
          <w:szCs w:val="22"/>
        </w:rPr>
        <w:t>4.3.1 право участвовать в общем собрании акционеров Общества с правом голоса по всем вопросам его компетенции;</w:t>
      </w:r>
    </w:p>
    <w:p w:rsidR="00855E0F" w:rsidRPr="00B25A32" w:rsidRDefault="00855E0F" w:rsidP="00313D89">
      <w:pPr>
        <w:jc w:val="both"/>
        <w:rPr>
          <w:b/>
          <w:i/>
          <w:sz w:val="22"/>
          <w:szCs w:val="22"/>
        </w:rPr>
      </w:pPr>
      <w:r w:rsidRPr="00B25A32">
        <w:rPr>
          <w:b/>
          <w:i/>
          <w:sz w:val="22"/>
          <w:szCs w:val="22"/>
        </w:rPr>
        <w:t>4.3.2 право на получение дивидендов в порядке, предусмотренном законодательством Российской Федерации;</w:t>
      </w:r>
    </w:p>
    <w:p w:rsidR="00855E0F" w:rsidRDefault="00855E0F" w:rsidP="00313D89">
      <w:pPr>
        <w:jc w:val="both"/>
        <w:rPr>
          <w:b/>
          <w:i/>
          <w:sz w:val="22"/>
          <w:szCs w:val="22"/>
        </w:rPr>
      </w:pPr>
      <w:r w:rsidRPr="00B25A32">
        <w:rPr>
          <w:b/>
          <w:i/>
          <w:sz w:val="22"/>
          <w:szCs w:val="22"/>
        </w:rPr>
        <w:t xml:space="preserve">4.3.3 </w:t>
      </w:r>
      <w:r w:rsidRPr="005E6924">
        <w:rPr>
          <w:b/>
          <w:i/>
          <w:noProof/>
          <w:sz w:val="22"/>
          <w:szCs w:val="22"/>
        </w:rPr>
        <w:t>право на получение части имущества Общества в случае его ликвидации в порядке и с соблюдением очередности, установленной Законом об акционерных обществах и настоящим Уставом;</w:t>
      </w:r>
      <w:r>
        <w:rPr>
          <w:noProof/>
        </w:rPr>
        <w:t xml:space="preserve"> </w:t>
      </w:r>
      <w:r w:rsidRPr="00B25A32" w:rsidDel="005E6924">
        <w:rPr>
          <w:b/>
          <w:i/>
          <w:sz w:val="22"/>
          <w:szCs w:val="22"/>
        </w:rPr>
        <w:t xml:space="preserve"> </w:t>
      </w:r>
    </w:p>
    <w:p w:rsidR="00855E0F" w:rsidRPr="00B25A32" w:rsidRDefault="00855E0F" w:rsidP="00313D89">
      <w:pPr>
        <w:jc w:val="both"/>
        <w:rPr>
          <w:b/>
          <w:i/>
          <w:sz w:val="22"/>
          <w:szCs w:val="22"/>
        </w:rPr>
      </w:pPr>
      <w:r w:rsidRPr="00B25A32">
        <w:rPr>
          <w:b/>
          <w:i/>
          <w:sz w:val="22"/>
          <w:szCs w:val="22"/>
        </w:rPr>
        <w:t xml:space="preserve">4.3.4 право знакомиться с документами Общества в порядке, предусмотренном законодательством Российской Федерации; </w:t>
      </w:r>
    </w:p>
    <w:p w:rsidR="00855E0F" w:rsidRPr="00B25A32" w:rsidRDefault="00855E0F" w:rsidP="00313D89">
      <w:pPr>
        <w:jc w:val="both"/>
        <w:rPr>
          <w:b/>
          <w:i/>
          <w:sz w:val="22"/>
          <w:szCs w:val="22"/>
        </w:rPr>
      </w:pPr>
      <w:r w:rsidRPr="00B25A32">
        <w:rPr>
          <w:b/>
          <w:i/>
          <w:sz w:val="22"/>
          <w:szCs w:val="22"/>
        </w:rPr>
        <w:t>4.3.5 право оказать Обществу целевую безвозмездную финансовую помощь в целях обеспечения осуществления исключительного предмета деятельности и достижения целей деятельности  Общества как ипотечного агента; и</w:t>
      </w:r>
    </w:p>
    <w:p w:rsidR="00855E0F" w:rsidRPr="00B25A32" w:rsidRDefault="00855E0F" w:rsidP="00313D89">
      <w:pPr>
        <w:jc w:val="both"/>
        <w:rPr>
          <w:b/>
          <w:i/>
          <w:sz w:val="22"/>
          <w:szCs w:val="22"/>
        </w:rPr>
      </w:pPr>
      <w:r w:rsidRPr="00B25A32">
        <w:rPr>
          <w:b/>
          <w:i/>
          <w:sz w:val="22"/>
          <w:szCs w:val="22"/>
        </w:rPr>
        <w:t>4.3.6 иные права, предусмотренные законодательством Российской Федерации и Уставом</w:t>
      </w:r>
      <w:r w:rsidR="005D2068">
        <w:rPr>
          <w:b/>
          <w:i/>
          <w:sz w:val="22"/>
          <w:szCs w:val="22"/>
        </w:rPr>
        <w:t xml:space="preserve"> Общества</w:t>
      </w:r>
      <w:r w:rsidRPr="00B25A32">
        <w:rPr>
          <w:b/>
          <w:i/>
          <w:sz w:val="22"/>
          <w:szCs w:val="22"/>
        </w:rPr>
        <w:t>»</w:t>
      </w:r>
      <w:r w:rsidR="00BF433C">
        <w:rPr>
          <w:b/>
          <w:i/>
          <w:sz w:val="22"/>
          <w:szCs w:val="22"/>
        </w:rPr>
        <w:t>.</w:t>
      </w:r>
    </w:p>
    <w:p w:rsidR="00855E0F" w:rsidRDefault="00855E0F" w:rsidP="00313D89">
      <w:pPr>
        <w:adjustRightInd w:val="0"/>
        <w:jc w:val="both"/>
        <w:rPr>
          <w:b/>
          <w:i/>
          <w:sz w:val="22"/>
          <w:szCs w:val="22"/>
        </w:rPr>
      </w:pPr>
      <w:r w:rsidRPr="00B25A32">
        <w:rPr>
          <w:b/>
          <w:i/>
          <w:noProof/>
          <w:sz w:val="22"/>
          <w:szCs w:val="22"/>
        </w:rPr>
        <w:t>У</w:t>
      </w:r>
      <w:r w:rsidRPr="00B25A32">
        <w:rPr>
          <w:b/>
          <w:i/>
          <w:sz w:val="22"/>
          <w:szCs w:val="22"/>
        </w:rPr>
        <w:t>ставом Общества не предусмотрено ограничение максимального числа голосов, принадлежащих одному акционеру.</w:t>
      </w:r>
    </w:p>
    <w:p w:rsidR="00836239" w:rsidRDefault="00E4716B">
      <w:pPr>
        <w:adjustRightInd w:val="0"/>
        <w:spacing w:before="120" w:after="120"/>
        <w:jc w:val="both"/>
        <w:rPr>
          <w:b/>
          <w:i/>
          <w:sz w:val="22"/>
          <w:szCs w:val="22"/>
        </w:rPr>
      </w:pPr>
      <w:r>
        <w:rPr>
          <w:sz w:val="22"/>
          <w:szCs w:val="22"/>
        </w:rPr>
        <w:t>И</w:t>
      </w:r>
      <w:r w:rsidRPr="00F57A15">
        <w:rPr>
          <w:sz w:val="22"/>
          <w:szCs w:val="22"/>
        </w:rPr>
        <w:t xml:space="preserve">ные сведения об акциях, указываемые эмитентом по собственному усмотрению: </w:t>
      </w:r>
      <w:r w:rsidR="006C20D5" w:rsidRPr="006C20D5">
        <w:rPr>
          <w:b/>
          <w:i/>
          <w:sz w:val="22"/>
          <w:szCs w:val="22"/>
        </w:rPr>
        <w:t>нет</w:t>
      </w:r>
    </w:p>
    <w:p w:rsidR="00795B62" w:rsidRPr="000859D7" w:rsidRDefault="00795B62" w:rsidP="00313D89">
      <w:pPr>
        <w:pStyle w:val="25"/>
        <w:jc w:val="both"/>
        <w:outlineLvl w:val="1"/>
        <w:rPr>
          <w:rFonts w:ascii="Times New Roman" w:hAnsi="Times New Roman"/>
          <w:bCs w:val="0"/>
          <w:i w:val="0"/>
          <w:iCs w:val="0"/>
          <w:sz w:val="22"/>
          <w:szCs w:val="22"/>
        </w:rPr>
      </w:pPr>
      <w:bookmarkStart w:id="680" w:name="_Toc180436195"/>
      <w:bookmarkStart w:id="681" w:name="_Toc410749550"/>
      <w:bookmarkEnd w:id="678"/>
      <w:r w:rsidRPr="000859D7">
        <w:rPr>
          <w:rFonts w:ascii="Times New Roman" w:hAnsi="Times New Roman"/>
          <w:bCs w:val="0"/>
          <w:i w:val="0"/>
          <w:iCs w:val="0"/>
          <w:sz w:val="22"/>
          <w:szCs w:val="22"/>
        </w:rPr>
        <w:t>10.3. Сведения о предыдущих выпусках эмиссионных ценных бумаг эмитента, за исключением акций эмитента</w:t>
      </w:r>
      <w:bookmarkEnd w:id="680"/>
      <w:bookmarkEnd w:id="681"/>
    </w:p>
    <w:p w:rsidR="00795B62" w:rsidRPr="00B25A32" w:rsidRDefault="00795B62" w:rsidP="00313D89">
      <w:pPr>
        <w:pStyle w:val="37"/>
        <w:outlineLvl w:val="2"/>
        <w:rPr>
          <w:i w:val="0"/>
          <w:iCs w:val="0"/>
          <w:sz w:val="22"/>
          <w:szCs w:val="22"/>
        </w:rPr>
      </w:pPr>
      <w:bookmarkStart w:id="682" w:name="_Toc410749551"/>
      <w:bookmarkStart w:id="683" w:name="_Toc180431256"/>
      <w:bookmarkStart w:id="684" w:name="_Toc180436196"/>
      <w:r w:rsidRPr="000859D7">
        <w:rPr>
          <w:i w:val="0"/>
          <w:iCs w:val="0"/>
          <w:sz w:val="22"/>
          <w:szCs w:val="22"/>
        </w:rPr>
        <w:t>10.3.1. Сведения о выпусках, все ценные бумаги которых погашены</w:t>
      </w:r>
      <w:bookmarkEnd w:id="682"/>
      <w:r w:rsidRPr="00B25A32">
        <w:rPr>
          <w:i w:val="0"/>
          <w:iCs w:val="0"/>
          <w:sz w:val="22"/>
          <w:szCs w:val="22"/>
        </w:rPr>
        <w:t xml:space="preserve"> </w:t>
      </w:r>
      <w:bookmarkEnd w:id="683"/>
      <w:bookmarkEnd w:id="684"/>
    </w:p>
    <w:p w:rsidR="000859D7" w:rsidRPr="00D77AE7" w:rsidRDefault="00A167E5" w:rsidP="00313D89">
      <w:pPr>
        <w:spacing w:before="120" w:after="120"/>
        <w:jc w:val="both"/>
        <w:rPr>
          <w:rStyle w:val="Subst3"/>
          <w:rFonts w:eastAsiaTheme="minorEastAsia"/>
          <w:sz w:val="22"/>
          <w:szCs w:val="22"/>
        </w:rPr>
      </w:pPr>
      <w:bookmarkStart w:id="685" w:name="OLE_LINK102"/>
      <w:r w:rsidRPr="00A167E5">
        <w:rPr>
          <w:rStyle w:val="Subst3"/>
          <w:rFonts w:eastAsiaTheme="minorEastAsia"/>
          <w:sz w:val="22"/>
          <w:szCs w:val="22"/>
        </w:rPr>
        <w:t>Указанных выпусков нет.</w:t>
      </w:r>
    </w:p>
    <w:p w:rsidR="00795B62" w:rsidRPr="00B25A32" w:rsidRDefault="00795B62" w:rsidP="00313D89">
      <w:pPr>
        <w:pStyle w:val="37"/>
        <w:spacing w:before="120" w:after="120"/>
        <w:outlineLvl w:val="2"/>
        <w:rPr>
          <w:i w:val="0"/>
          <w:iCs w:val="0"/>
          <w:sz w:val="22"/>
          <w:szCs w:val="22"/>
        </w:rPr>
      </w:pPr>
      <w:bookmarkStart w:id="686" w:name="_Toc410749552"/>
      <w:bookmarkStart w:id="687" w:name="_Toc180431257"/>
      <w:bookmarkStart w:id="688" w:name="_Toc180436197"/>
      <w:bookmarkEnd w:id="685"/>
      <w:r w:rsidRPr="000859D7">
        <w:rPr>
          <w:i w:val="0"/>
          <w:iCs w:val="0"/>
          <w:sz w:val="22"/>
          <w:szCs w:val="22"/>
        </w:rPr>
        <w:t xml:space="preserve">10.3.2. Сведения о выпусках, ценные бумаги которых </w:t>
      </w:r>
      <w:r w:rsidR="003475A9" w:rsidRPr="000859D7">
        <w:rPr>
          <w:i w:val="0"/>
          <w:iCs w:val="0"/>
          <w:sz w:val="22"/>
          <w:szCs w:val="22"/>
        </w:rPr>
        <w:t>не являются погашенными</w:t>
      </w:r>
      <w:bookmarkEnd w:id="686"/>
      <w:r w:rsidR="003475A9">
        <w:rPr>
          <w:i w:val="0"/>
          <w:iCs w:val="0"/>
          <w:sz w:val="22"/>
          <w:szCs w:val="22"/>
        </w:rPr>
        <w:t xml:space="preserve"> </w:t>
      </w:r>
      <w:bookmarkEnd w:id="687"/>
      <w:bookmarkEnd w:id="688"/>
    </w:p>
    <w:p w:rsidR="003742CC" w:rsidRPr="00D44DA9" w:rsidRDefault="00A167E5" w:rsidP="003742CC">
      <w:pPr>
        <w:spacing w:before="120" w:after="120"/>
        <w:jc w:val="both"/>
        <w:rPr>
          <w:rFonts w:eastAsiaTheme="minorEastAsia"/>
          <w:sz w:val="22"/>
          <w:szCs w:val="22"/>
        </w:rPr>
      </w:pPr>
      <w:bookmarkStart w:id="689" w:name="_Toc180436199"/>
      <w:r w:rsidRPr="00A167E5">
        <w:rPr>
          <w:rStyle w:val="Subst3"/>
          <w:rFonts w:eastAsiaTheme="minorEastAsia"/>
          <w:sz w:val="22"/>
          <w:szCs w:val="22"/>
        </w:rPr>
        <w:t>Указанных выпусков нет.</w:t>
      </w:r>
    </w:p>
    <w:p w:rsidR="00795B62" w:rsidRPr="00913F22" w:rsidRDefault="00795B62" w:rsidP="00313D89">
      <w:pPr>
        <w:pStyle w:val="25"/>
        <w:jc w:val="both"/>
        <w:outlineLvl w:val="1"/>
        <w:rPr>
          <w:rFonts w:ascii="Times New Roman" w:hAnsi="Times New Roman"/>
          <w:bCs w:val="0"/>
          <w:i w:val="0"/>
          <w:iCs w:val="0"/>
          <w:sz w:val="22"/>
          <w:szCs w:val="22"/>
        </w:rPr>
      </w:pPr>
      <w:bookmarkStart w:id="690" w:name="_Toc410749553"/>
      <w:r w:rsidRPr="00913F22">
        <w:rPr>
          <w:rFonts w:ascii="Times New Roman" w:hAnsi="Times New Roman"/>
          <w:bCs w:val="0"/>
          <w:i w:val="0"/>
          <w:iCs w:val="0"/>
          <w:sz w:val="22"/>
          <w:szCs w:val="22"/>
        </w:rPr>
        <w:t xml:space="preserve">10.4. Сведения о лице (лицах), предоставившем (предоставивших) обеспечение по </w:t>
      </w:r>
      <w:bookmarkEnd w:id="689"/>
      <w:r w:rsidR="004C73AE" w:rsidRPr="00913F22">
        <w:rPr>
          <w:rFonts w:ascii="Times New Roman" w:hAnsi="Times New Roman"/>
          <w:bCs w:val="0"/>
          <w:i w:val="0"/>
          <w:iCs w:val="0"/>
          <w:sz w:val="22"/>
          <w:szCs w:val="22"/>
        </w:rPr>
        <w:t>о</w:t>
      </w:r>
      <w:r w:rsidR="00E166DF" w:rsidRPr="00913F22">
        <w:rPr>
          <w:rFonts w:ascii="Times New Roman" w:hAnsi="Times New Roman"/>
          <w:bCs w:val="0"/>
          <w:i w:val="0"/>
          <w:iCs w:val="0"/>
          <w:sz w:val="22"/>
          <w:szCs w:val="22"/>
        </w:rPr>
        <w:t>блигациям</w:t>
      </w:r>
      <w:r w:rsidR="004C73AE" w:rsidRPr="00913F22">
        <w:rPr>
          <w:rFonts w:cs="Calibri"/>
        </w:rPr>
        <w:t xml:space="preserve"> </w:t>
      </w:r>
      <w:r w:rsidR="004C73AE" w:rsidRPr="00913F22">
        <w:rPr>
          <w:rFonts w:ascii="Times New Roman" w:hAnsi="Times New Roman" w:cs="Times New Roman"/>
          <w:i w:val="0"/>
          <w:sz w:val="22"/>
          <w:szCs w:val="22"/>
        </w:rPr>
        <w:t>эмитента с обеспечением, а также об условиях обеспечения исполнения обязательств по облигациям эмитента с обеспечением</w:t>
      </w:r>
      <w:bookmarkEnd w:id="690"/>
    </w:p>
    <w:p w:rsidR="003742CC" w:rsidRDefault="003742CC" w:rsidP="003742CC">
      <w:pPr>
        <w:pStyle w:val="BodyTextIndent1"/>
        <w:spacing w:before="120" w:after="120" w:line="288" w:lineRule="auto"/>
        <w:rPr>
          <w:color w:val="auto"/>
          <w:sz w:val="22"/>
          <w:szCs w:val="22"/>
        </w:rPr>
      </w:pPr>
      <w:bookmarkStart w:id="691" w:name="OLE_LINK103"/>
      <w:bookmarkStart w:id="692" w:name="_Toc180436201"/>
      <w:r w:rsidRPr="00B25A32">
        <w:rPr>
          <w:color w:val="auto"/>
          <w:sz w:val="22"/>
          <w:szCs w:val="22"/>
        </w:rPr>
        <w:t>Эмитент не размещал облигации с обеспечением, обязательства по которым не исполнены.</w:t>
      </w:r>
    </w:p>
    <w:p w:rsidR="00795B62" w:rsidRPr="00781D0D" w:rsidRDefault="00795B62" w:rsidP="00313D89">
      <w:pPr>
        <w:pStyle w:val="37"/>
        <w:outlineLvl w:val="2"/>
        <w:rPr>
          <w:i w:val="0"/>
          <w:iCs w:val="0"/>
          <w:sz w:val="22"/>
          <w:szCs w:val="22"/>
        </w:rPr>
      </w:pPr>
      <w:bookmarkStart w:id="693" w:name="_Toc410749554"/>
      <w:bookmarkEnd w:id="691"/>
      <w:r w:rsidRPr="00781D0D">
        <w:rPr>
          <w:i w:val="0"/>
          <w:iCs w:val="0"/>
          <w:sz w:val="22"/>
          <w:szCs w:val="22"/>
        </w:rPr>
        <w:t>10.</w:t>
      </w:r>
      <w:r w:rsidR="004C73AE" w:rsidRPr="00781D0D">
        <w:rPr>
          <w:i w:val="0"/>
          <w:iCs w:val="0"/>
          <w:sz w:val="22"/>
          <w:szCs w:val="22"/>
        </w:rPr>
        <w:t>4</w:t>
      </w:r>
      <w:r w:rsidRPr="00781D0D">
        <w:rPr>
          <w:i w:val="0"/>
          <w:iCs w:val="0"/>
          <w:sz w:val="22"/>
          <w:szCs w:val="22"/>
        </w:rPr>
        <w:t>.1. Условия обеспечения исполнения обязательств по облигациям с ипотечным покрытием</w:t>
      </w:r>
      <w:bookmarkEnd w:id="692"/>
      <w:bookmarkEnd w:id="693"/>
    </w:p>
    <w:p w:rsidR="003742CC" w:rsidRPr="00B25A32" w:rsidRDefault="003742CC" w:rsidP="003742CC">
      <w:pPr>
        <w:pStyle w:val="BodyTextIndent1"/>
        <w:spacing w:before="120" w:line="288" w:lineRule="auto"/>
        <w:rPr>
          <w:color w:val="auto"/>
          <w:sz w:val="22"/>
          <w:szCs w:val="22"/>
        </w:rPr>
      </w:pPr>
      <w:bookmarkStart w:id="694" w:name="_Toc180436202"/>
      <w:r w:rsidRPr="00B25A32">
        <w:rPr>
          <w:color w:val="auto"/>
          <w:sz w:val="22"/>
          <w:szCs w:val="22"/>
        </w:rPr>
        <w:t>Эмитент не размещал облигации с обеспечением, обязательства по которым не исполнены, в том числе облигации с ипотечным покрытием.</w:t>
      </w:r>
    </w:p>
    <w:p w:rsidR="00795B62" w:rsidRPr="00B25A32" w:rsidRDefault="00795B62" w:rsidP="00744B67">
      <w:pPr>
        <w:pStyle w:val="25"/>
        <w:jc w:val="both"/>
        <w:outlineLvl w:val="1"/>
        <w:rPr>
          <w:bCs w:val="0"/>
          <w:i w:val="0"/>
          <w:iCs w:val="0"/>
          <w:sz w:val="22"/>
          <w:szCs w:val="22"/>
        </w:rPr>
      </w:pPr>
      <w:bookmarkStart w:id="695" w:name="_Toc410749555"/>
      <w:r w:rsidRPr="00744B67">
        <w:rPr>
          <w:rFonts w:ascii="Times New Roman" w:hAnsi="Times New Roman"/>
          <w:bCs w:val="0"/>
          <w:i w:val="0"/>
          <w:iCs w:val="0"/>
          <w:sz w:val="22"/>
          <w:szCs w:val="22"/>
        </w:rPr>
        <w:t>10.</w:t>
      </w:r>
      <w:r w:rsidR="002B7985" w:rsidRPr="00744B67">
        <w:rPr>
          <w:rFonts w:ascii="Times New Roman" w:hAnsi="Times New Roman"/>
          <w:bCs w:val="0"/>
          <w:i w:val="0"/>
          <w:iCs w:val="0"/>
          <w:sz w:val="22"/>
          <w:szCs w:val="22"/>
        </w:rPr>
        <w:t>5</w:t>
      </w:r>
      <w:r w:rsidRPr="00744B67">
        <w:rPr>
          <w:rFonts w:ascii="Times New Roman" w:hAnsi="Times New Roman"/>
          <w:bCs w:val="0"/>
          <w:i w:val="0"/>
          <w:iCs w:val="0"/>
          <w:sz w:val="22"/>
          <w:szCs w:val="22"/>
        </w:rPr>
        <w:t xml:space="preserve">. </w:t>
      </w:r>
      <w:bookmarkStart w:id="696" w:name="OLE_LINK51"/>
      <w:r w:rsidRPr="00744B67">
        <w:rPr>
          <w:rFonts w:ascii="Times New Roman" w:hAnsi="Times New Roman"/>
          <w:bCs w:val="0"/>
          <w:i w:val="0"/>
          <w:iCs w:val="0"/>
          <w:sz w:val="22"/>
          <w:szCs w:val="22"/>
        </w:rPr>
        <w:t>Сведения об организациях, осуществляющих учет прав на эмиссионные ценные бумаги эмитента</w:t>
      </w:r>
      <w:bookmarkEnd w:id="694"/>
      <w:bookmarkEnd w:id="695"/>
    </w:p>
    <w:p w:rsidR="00001D08" w:rsidRPr="00D65308" w:rsidRDefault="00001D08" w:rsidP="00D65308">
      <w:pPr>
        <w:pStyle w:val="BodyTextIndent1"/>
        <w:spacing w:before="120" w:line="288" w:lineRule="auto"/>
        <w:rPr>
          <w:color w:val="auto"/>
          <w:sz w:val="22"/>
          <w:szCs w:val="22"/>
        </w:rPr>
      </w:pPr>
      <w:bookmarkStart w:id="697" w:name="_Toc180436203"/>
      <w:bookmarkEnd w:id="696"/>
      <w:r w:rsidRPr="00D65308">
        <w:rPr>
          <w:color w:val="auto"/>
          <w:sz w:val="22"/>
          <w:szCs w:val="22"/>
        </w:rPr>
        <w:t xml:space="preserve">Ведение реестра именных ценных бумаг Эмитента осуществляет </w:t>
      </w:r>
      <w:r w:rsidR="00BE441E" w:rsidRPr="00D65308">
        <w:rPr>
          <w:color w:val="auto"/>
          <w:sz w:val="22"/>
          <w:szCs w:val="22"/>
        </w:rPr>
        <w:t>р</w:t>
      </w:r>
      <w:r w:rsidRPr="00D65308">
        <w:rPr>
          <w:color w:val="auto"/>
          <w:sz w:val="22"/>
          <w:szCs w:val="22"/>
        </w:rPr>
        <w:t>егистратор.</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Полное фирменное наименование: Закрытое акционерное общество «Компьютершер Регистратор»</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Место нахождения: Российская Федерация, 121108, Москва, ул. Ивана Франко, д.8</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ИНН 7705038503  ОГРН 1027739063087</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Данные о лицензии на осуществление деятельности по ведению реестра владельцев ценных бумаг:</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Номер: 10-000-1-00252</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Дата выдачи: 06.09.2002</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Срок действия: Бессрочная</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Орган, выдавший  лицензию: ФСФР России</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 xml:space="preserve">Дата, с которой регистратор осуществляет ведение реестра владельцев именных ценных бумаг эмитента: </w:t>
      </w:r>
      <w:r w:rsidR="00E946B4" w:rsidRPr="00D65308">
        <w:rPr>
          <w:color w:val="auto"/>
          <w:sz w:val="22"/>
          <w:szCs w:val="22"/>
        </w:rPr>
        <w:t>2</w:t>
      </w:r>
      <w:r w:rsidR="005D2068">
        <w:rPr>
          <w:color w:val="auto"/>
          <w:sz w:val="22"/>
          <w:szCs w:val="22"/>
        </w:rPr>
        <w:t>1</w:t>
      </w:r>
      <w:r w:rsidRPr="00D65308">
        <w:rPr>
          <w:color w:val="auto"/>
          <w:sz w:val="22"/>
          <w:szCs w:val="22"/>
        </w:rPr>
        <w:t>.1</w:t>
      </w:r>
      <w:r w:rsidR="00E946B4" w:rsidRPr="00D65308">
        <w:rPr>
          <w:color w:val="auto"/>
          <w:sz w:val="22"/>
          <w:szCs w:val="22"/>
        </w:rPr>
        <w:t>1</w:t>
      </w:r>
      <w:r w:rsidRPr="00D65308">
        <w:rPr>
          <w:color w:val="auto"/>
          <w:sz w:val="22"/>
          <w:szCs w:val="22"/>
        </w:rPr>
        <w:t>.201</w:t>
      </w:r>
      <w:r w:rsidR="00E946B4" w:rsidRPr="00D65308">
        <w:rPr>
          <w:color w:val="auto"/>
          <w:sz w:val="22"/>
          <w:szCs w:val="22"/>
        </w:rPr>
        <w:t>3</w:t>
      </w:r>
      <w:r w:rsidRPr="00D65308">
        <w:rPr>
          <w:color w:val="auto"/>
          <w:sz w:val="22"/>
          <w:szCs w:val="22"/>
        </w:rPr>
        <w:t xml:space="preserve">г. </w:t>
      </w:r>
    </w:p>
    <w:p w:rsidR="00001D08" w:rsidRPr="00D65308" w:rsidRDefault="00001D08" w:rsidP="00D65308">
      <w:pPr>
        <w:pStyle w:val="BodyTextIndent1"/>
        <w:spacing w:before="120" w:line="288" w:lineRule="auto"/>
        <w:rPr>
          <w:color w:val="auto"/>
          <w:sz w:val="22"/>
          <w:szCs w:val="22"/>
        </w:rPr>
      </w:pPr>
      <w:r w:rsidRPr="00D65308">
        <w:rPr>
          <w:color w:val="auto"/>
          <w:sz w:val="22"/>
          <w:szCs w:val="22"/>
        </w:rPr>
        <w:t>Иные сведения отсутствуют. В обращении отсутствуют документарные ценные бумаги Эмитента с обязательным централизованным хранением.</w:t>
      </w:r>
    </w:p>
    <w:p w:rsidR="00795B62" w:rsidRPr="00B25A32" w:rsidRDefault="00795B62" w:rsidP="00313D89">
      <w:pPr>
        <w:pStyle w:val="25"/>
        <w:jc w:val="both"/>
        <w:outlineLvl w:val="1"/>
        <w:rPr>
          <w:rFonts w:ascii="Times New Roman" w:hAnsi="Times New Roman"/>
          <w:bCs w:val="0"/>
          <w:i w:val="0"/>
          <w:iCs w:val="0"/>
          <w:sz w:val="22"/>
          <w:szCs w:val="22"/>
        </w:rPr>
      </w:pPr>
      <w:bookmarkStart w:id="698" w:name="_Toc410749556"/>
      <w:r w:rsidRPr="00B25A32">
        <w:rPr>
          <w:rFonts w:ascii="Times New Roman" w:hAnsi="Times New Roman"/>
          <w:bCs w:val="0"/>
          <w:i w:val="0"/>
          <w:iCs w:val="0"/>
          <w:sz w:val="22"/>
          <w:szCs w:val="22"/>
        </w:rPr>
        <w:t>10.</w:t>
      </w:r>
      <w:r w:rsidR="002B7985">
        <w:rPr>
          <w:rFonts w:ascii="Times New Roman" w:hAnsi="Times New Roman"/>
          <w:bCs w:val="0"/>
          <w:i w:val="0"/>
          <w:iCs w:val="0"/>
          <w:sz w:val="22"/>
          <w:szCs w:val="22"/>
        </w:rPr>
        <w:t>6</w:t>
      </w:r>
      <w:r w:rsidRPr="00B25A32">
        <w:rPr>
          <w:rFonts w:ascii="Times New Roman" w:hAnsi="Times New Roman"/>
          <w:bCs w:val="0"/>
          <w:i w:val="0"/>
          <w:iCs w:val="0"/>
          <w:sz w:val="22"/>
          <w:szCs w:val="22"/>
        </w:rPr>
        <w:t>.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697"/>
      <w:bookmarkEnd w:id="698"/>
    </w:p>
    <w:p w:rsidR="00B75437" w:rsidRDefault="00795B62" w:rsidP="00313D89">
      <w:pPr>
        <w:spacing w:before="120" w:after="120"/>
        <w:jc w:val="both"/>
        <w:rPr>
          <w:b/>
          <w:bCs/>
          <w:i/>
          <w:iCs/>
          <w:sz w:val="22"/>
          <w:szCs w:val="22"/>
        </w:rPr>
      </w:pPr>
      <w:r w:rsidRPr="00B25A32">
        <w:rPr>
          <w:b/>
          <w:bCs/>
          <w:i/>
          <w:iCs/>
          <w:sz w:val="22"/>
          <w:szCs w:val="22"/>
        </w:rPr>
        <w:t xml:space="preserve">Вопросы, связанные с выплатой дивидендов, процентов и других платежей нерезидентам, регулируются в частности следующими нормативными актами: </w:t>
      </w:r>
    </w:p>
    <w:p w:rsidR="00795B6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2D7B62">
        <w:rPr>
          <w:b/>
          <w:bCs/>
          <w:i/>
          <w:iCs/>
          <w:sz w:val="22"/>
          <w:szCs w:val="22"/>
        </w:rPr>
        <w:t xml:space="preserve"> «</w:t>
      </w:r>
      <w:r w:rsidRPr="00B25A32">
        <w:rPr>
          <w:b/>
          <w:bCs/>
          <w:i/>
          <w:iCs/>
          <w:sz w:val="22"/>
          <w:szCs w:val="22"/>
        </w:rPr>
        <w:t>О валютном регулировании и валютном контроле</w:t>
      </w:r>
      <w:r w:rsidR="002D7B62">
        <w:rPr>
          <w:b/>
          <w:bCs/>
          <w:i/>
          <w:iCs/>
          <w:sz w:val="22"/>
          <w:szCs w:val="22"/>
        </w:rPr>
        <w:t>»</w:t>
      </w:r>
      <w:r w:rsidR="00665EC7" w:rsidRPr="00B25A32">
        <w:rPr>
          <w:b/>
          <w:bCs/>
          <w:i/>
          <w:iCs/>
          <w:sz w:val="22"/>
          <w:szCs w:val="22"/>
        </w:rPr>
        <w:t xml:space="preserve"> </w:t>
      </w:r>
      <w:r w:rsidRPr="00B25A32">
        <w:rPr>
          <w:b/>
          <w:bCs/>
          <w:i/>
          <w:iCs/>
          <w:sz w:val="22"/>
          <w:szCs w:val="22"/>
        </w:rPr>
        <w:t xml:space="preserve">№ 173-ФЗ от 10 декабря </w:t>
      </w:r>
      <w:r w:rsidR="007159ED">
        <w:rPr>
          <w:b/>
          <w:bCs/>
          <w:i/>
          <w:iCs/>
          <w:sz w:val="22"/>
          <w:szCs w:val="22"/>
        </w:rPr>
        <w:t>20</w:t>
      </w:r>
      <w:r w:rsidRPr="00B25A32">
        <w:rPr>
          <w:b/>
          <w:bCs/>
          <w:i/>
          <w:iCs/>
          <w:sz w:val="22"/>
          <w:szCs w:val="22"/>
        </w:rPr>
        <w:t>03 г. с последующими изменениями и дополнениями;</w:t>
      </w:r>
    </w:p>
    <w:p w:rsidR="00B75437" w:rsidRDefault="005E4F9A" w:rsidP="00313D89">
      <w:pPr>
        <w:numPr>
          <w:ilvl w:val="0"/>
          <w:numId w:val="12"/>
        </w:numPr>
        <w:jc w:val="both"/>
        <w:rPr>
          <w:b/>
          <w:bCs/>
          <w:i/>
          <w:iCs/>
          <w:sz w:val="22"/>
          <w:szCs w:val="22"/>
        </w:rPr>
      </w:pPr>
      <w:r w:rsidRPr="003426C9">
        <w:rPr>
          <w:b/>
          <w:bCs/>
          <w:i/>
          <w:iCs/>
          <w:sz w:val="22"/>
          <w:szCs w:val="22"/>
        </w:rPr>
        <w:t>Федеральный закон от 26.12.1995 № 208-ФЗ «Об акционерных обществах»</w:t>
      </w:r>
      <w:r w:rsidR="0088549C">
        <w:rPr>
          <w:b/>
          <w:bCs/>
          <w:i/>
          <w:iCs/>
          <w:sz w:val="22"/>
          <w:szCs w:val="22"/>
        </w:rPr>
        <w:t xml:space="preserve"> </w:t>
      </w:r>
      <w:r w:rsidR="0088549C" w:rsidRPr="00B25A32">
        <w:rPr>
          <w:b/>
          <w:bCs/>
          <w:i/>
          <w:iCs/>
          <w:sz w:val="22"/>
          <w:szCs w:val="22"/>
        </w:rPr>
        <w:t>с последующими изменениями и дополнениями</w:t>
      </w:r>
      <w:r w:rsidRPr="003426C9">
        <w:rPr>
          <w:b/>
          <w:bCs/>
          <w:i/>
          <w:iCs/>
          <w:sz w:val="22"/>
          <w:szCs w:val="22"/>
        </w:rPr>
        <w:t>;</w:t>
      </w:r>
    </w:p>
    <w:p w:rsidR="00795B62" w:rsidRPr="00B25A32" w:rsidRDefault="00795B62" w:rsidP="00313D89">
      <w:pPr>
        <w:numPr>
          <w:ilvl w:val="0"/>
          <w:numId w:val="12"/>
        </w:numPr>
        <w:jc w:val="both"/>
        <w:rPr>
          <w:b/>
          <w:bCs/>
          <w:i/>
          <w:iCs/>
          <w:sz w:val="22"/>
          <w:szCs w:val="22"/>
        </w:rPr>
      </w:pPr>
      <w:r w:rsidRPr="00B25A32">
        <w:rPr>
          <w:b/>
          <w:bCs/>
          <w:i/>
          <w:iCs/>
          <w:sz w:val="22"/>
          <w:szCs w:val="22"/>
        </w:rPr>
        <w:t>Налоговый кодекс Российской Федерации, часть 1, № 146-ФЗ от 31 июля 1998 г.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Налоговый кодекс Российской Федерации, часть 2, № 117-ФЗ от 05 августа 2000 г., </w:t>
      </w:r>
      <w:bookmarkStart w:id="699" w:name="OLE_LINK62"/>
      <w:r w:rsidRPr="00B25A32">
        <w:rPr>
          <w:b/>
          <w:bCs/>
          <w:i/>
          <w:iCs/>
          <w:sz w:val="22"/>
          <w:szCs w:val="22"/>
        </w:rPr>
        <w:t>с последующими изменениями и дополнениями</w:t>
      </w:r>
      <w:bookmarkEnd w:id="699"/>
      <w:r w:rsidRPr="00B25A32">
        <w:rPr>
          <w:b/>
          <w:bCs/>
          <w:i/>
          <w:iCs/>
          <w:sz w:val="22"/>
          <w:szCs w:val="22"/>
        </w:rPr>
        <w:t>;</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 рынке ценных бумаг</w:t>
      </w:r>
      <w:r w:rsidR="00665EC7" w:rsidRPr="00B25A32">
        <w:rPr>
          <w:b/>
          <w:bCs/>
          <w:i/>
          <w:iCs/>
          <w:sz w:val="22"/>
          <w:szCs w:val="22"/>
        </w:rPr>
        <w:t>»</w:t>
      </w:r>
      <w:r w:rsidRPr="00B25A32">
        <w:rPr>
          <w:b/>
          <w:bCs/>
          <w:i/>
          <w:iCs/>
          <w:sz w:val="22"/>
          <w:szCs w:val="22"/>
        </w:rPr>
        <w:t xml:space="preserve"> № 39-ФЗ от 22 апреля 1996 г.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070C2F" w:rsidRPr="00B25A32">
        <w:rPr>
          <w:b/>
          <w:bCs/>
          <w:i/>
          <w:iCs/>
          <w:sz w:val="22"/>
          <w:szCs w:val="22"/>
        </w:rPr>
        <w:t>«</w:t>
      </w:r>
      <w:r w:rsidRPr="00B25A32">
        <w:rPr>
          <w:b/>
          <w:bCs/>
          <w:i/>
          <w:iCs/>
          <w:sz w:val="22"/>
          <w:szCs w:val="22"/>
        </w:rPr>
        <w:t xml:space="preserve">О Центральном </w:t>
      </w:r>
      <w:r w:rsidR="00070C2F" w:rsidRPr="00B25A32">
        <w:rPr>
          <w:b/>
          <w:bCs/>
          <w:i/>
          <w:iCs/>
          <w:sz w:val="22"/>
          <w:szCs w:val="22"/>
        </w:rPr>
        <w:t>Б</w:t>
      </w:r>
      <w:r w:rsidRPr="00B25A32">
        <w:rPr>
          <w:b/>
          <w:bCs/>
          <w:i/>
          <w:iCs/>
          <w:sz w:val="22"/>
          <w:szCs w:val="22"/>
        </w:rPr>
        <w:t>анке Российской Федерации (Банке России)</w:t>
      </w:r>
      <w:r w:rsidR="00070C2F" w:rsidRPr="00B25A32">
        <w:rPr>
          <w:b/>
          <w:bCs/>
          <w:i/>
          <w:iCs/>
          <w:sz w:val="22"/>
          <w:szCs w:val="22"/>
        </w:rPr>
        <w:t>»</w:t>
      </w:r>
      <w:r w:rsidRPr="00B25A32">
        <w:rPr>
          <w:b/>
          <w:bCs/>
          <w:i/>
          <w:iCs/>
          <w:sz w:val="22"/>
          <w:szCs w:val="22"/>
        </w:rPr>
        <w:t xml:space="preserve"> № 86-ФЗ от 10 июля 2002 г.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 противодействии легализации (отмыванию) доходов, полученных преступным путем, и финансированию терроризма</w:t>
      </w:r>
      <w:r w:rsidR="00665EC7" w:rsidRPr="00B25A32">
        <w:rPr>
          <w:b/>
          <w:bCs/>
          <w:i/>
          <w:iCs/>
          <w:sz w:val="22"/>
          <w:szCs w:val="22"/>
        </w:rPr>
        <w:t>»</w:t>
      </w:r>
      <w:r w:rsidRPr="00B25A32">
        <w:rPr>
          <w:b/>
          <w:bCs/>
          <w:i/>
          <w:iCs/>
          <w:sz w:val="22"/>
          <w:szCs w:val="22"/>
        </w:rPr>
        <w:t xml:space="preserve"> от 07 августа 2001 г. № 115-ФЗ.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Об иностранных инвестициях в Российской Федерации</w:t>
      </w:r>
      <w:r w:rsidR="00665EC7" w:rsidRPr="00B25A32">
        <w:rPr>
          <w:b/>
          <w:bCs/>
          <w:i/>
          <w:iCs/>
          <w:sz w:val="22"/>
          <w:szCs w:val="22"/>
        </w:rPr>
        <w:t>»</w:t>
      </w:r>
      <w:r w:rsidRPr="00B25A32">
        <w:rPr>
          <w:b/>
          <w:bCs/>
          <w:i/>
          <w:iCs/>
          <w:sz w:val="22"/>
          <w:szCs w:val="22"/>
        </w:rPr>
        <w:t xml:space="preserve"> от 9 июля 1999 г. № 160-ФЗ.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Об инвестиционной деятельности в Российской Федерации, осуществляемой в форме капитальных иностранных вложений</w:t>
      </w:r>
      <w:r w:rsidR="00665EC7" w:rsidRPr="00B25A32">
        <w:rPr>
          <w:b/>
          <w:bCs/>
          <w:i/>
          <w:iCs/>
          <w:sz w:val="22"/>
          <w:szCs w:val="22"/>
        </w:rPr>
        <w:t>»</w:t>
      </w:r>
      <w:r w:rsidRPr="00B25A32">
        <w:rPr>
          <w:b/>
          <w:bCs/>
          <w:i/>
          <w:iCs/>
          <w:sz w:val="22"/>
          <w:szCs w:val="22"/>
        </w:rPr>
        <w:t xml:space="preserve"> от 25 февраля 1999 г. № 39-ФЗ с последующими изменениями и дополнениями;</w:t>
      </w:r>
    </w:p>
    <w:p w:rsidR="00795B62" w:rsidRPr="00B25A32" w:rsidRDefault="007159ED" w:rsidP="00313D89">
      <w:pPr>
        <w:numPr>
          <w:ilvl w:val="0"/>
          <w:numId w:val="12"/>
        </w:numPr>
        <w:jc w:val="both"/>
        <w:rPr>
          <w:b/>
          <w:bCs/>
          <w:i/>
          <w:iCs/>
          <w:sz w:val="22"/>
          <w:szCs w:val="22"/>
        </w:rPr>
      </w:pPr>
      <w:r w:rsidRPr="003426C9">
        <w:rPr>
          <w:b/>
          <w:bCs/>
          <w:i/>
          <w:iCs/>
          <w:sz w:val="22"/>
          <w:szCs w:val="22"/>
        </w:rPr>
        <w:t>Федеральный закон от 11 ноября 2003 года N 152-ФЗ "Об ипотечных ценных бумагах"</w:t>
      </w:r>
      <w:r w:rsidR="009C4DE3" w:rsidRPr="009C4DE3">
        <w:rPr>
          <w:b/>
          <w:bCs/>
          <w:i/>
          <w:iCs/>
          <w:sz w:val="22"/>
          <w:szCs w:val="22"/>
        </w:rPr>
        <w:t xml:space="preserve"> </w:t>
      </w:r>
      <w:r w:rsidRPr="00B25A32">
        <w:rPr>
          <w:b/>
          <w:bCs/>
          <w:i/>
          <w:iCs/>
          <w:sz w:val="22"/>
          <w:szCs w:val="22"/>
        </w:rPr>
        <w:t>с последующими изменениями и дополнениями</w:t>
      </w:r>
      <w:r w:rsidR="00795B62" w:rsidRPr="00B25A32">
        <w:rPr>
          <w:b/>
          <w:bCs/>
          <w:i/>
          <w:iCs/>
          <w:sz w:val="22"/>
          <w:szCs w:val="22"/>
        </w:rPr>
        <w:t>; а также</w:t>
      </w:r>
    </w:p>
    <w:p w:rsidR="00B75437" w:rsidRDefault="005E4F9A" w:rsidP="00313D89">
      <w:pPr>
        <w:numPr>
          <w:ilvl w:val="0"/>
          <w:numId w:val="12"/>
        </w:numPr>
        <w:jc w:val="both"/>
        <w:rPr>
          <w:b/>
          <w:bCs/>
          <w:i/>
          <w:iCs/>
          <w:sz w:val="22"/>
          <w:szCs w:val="22"/>
        </w:rPr>
      </w:pPr>
      <w:r w:rsidRPr="003426C9">
        <w:rPr>
          <w:b/>
          <w:bCs/>
          <w:i/>
          <w:iCs/>
          <w:sz w:val="22"/>
          <w:szCs w:val="22"/>
        </w:rPr>
        <w:t>Федеральный закон от 26.10.2002 № 127-ФЗ «О несостоятельности (банкротстве)»;</w:t>
      </w:r>
    </w:p>
    <w:p w:rsidR="00B75437" w:rsidRDefault="005E4F9A" w:rsidP="00313D89">
      <w:pPr>
        <w:numPr>
          <w:ilvl w:val="0"/>
          <w:numId w:val="12"/>
        </w:numPr>
        <w:jc w:val="both"/>
        <w:rPr>
          <w:b/>
          <w:bCs/>
          <w:i/>
          <w:iCs/>
          <w:sz w:val="22"/>
          <w:szCs w:val="22"/>
        </w:rPr>
      </w:pPr>
      <w:r w:rsidRPr="003426C9">
        <w:rPr>
          <w:b/>
          <w:bCs/>
          <w:i/>
          <w:iCs/>
          <w:sz w:val="22"/>
          <w:szCs w:val="22"/>
        </w:rPr>
        <w:t>Гражданский кодекс Российской Федерации (часть первая) от 30.11.1994 № 51-ФЗ;</w:t>
      </w:r>
    </w:p>
    <w:p w:rsidR="00B75437" w:rsidRDefault="005E4F9A" w:rsidP="00313D89">
      <w:pPr>
        <w:numPr>
          <w:ilvl w:val="0"/>
          <w:numId w:val="12"/>
        </w:numPr>
        <w:jc w:val="both"/>
        <w:rPr>
          <w:b/>
          <w:bCs/>
          <w:i/>
          <w:iCs/>
          <w:sz w:val="22"/>
          <w:szCs w:val="22"/>
        </w:rPr>
      </w:pPr>
      <w:r w:rsidRPr="003426C9">
        <w:rPr>
          <w:b/>
          <w:bCs/>
          <w:i/>
          <w:iCs/>
          <w:sz w:val="22"/>
          <w:szCs w:val="22"/>
        </w:rPr>
        <w:t>Гражданский кодекс Российской Федерации (часть третья) от 26.11.2001 № 146-ФЗ;</w:t>
      </w:r>
    </w:p>
    <w:p w:rsidR="00B75437" w:rsidRDefault="005E4F9A" w:rsidP="00313D89">
      <w:pPr>
        <w:numPr>
          <w:ilvl w:val="0"/>
          <w:numId w:val="12"/>
        </w:numPr>
        <w:jc w:val="both"/>
        <w:rPr>
          <w:b/>
          <w:bCs/>
          <w:i/>
          <w:iCs/>
          <w:sz w:val="22"/>
          <w:szCs w:val="22"/>
        </w:rPr>
      </w:pPr>
      <w:r w:rsidRPr="003426C9">
        <w:rPr>
          <w:b/>
          <w:bCs/>
          <w:i/>
          <w:iCs/>
          <w:sz w:val="22"/>
          <w:szCs w:val="22"/>
        </w:rPr>
        <w:t>Кодекс Российской Федерации об административных правонарушениях (КоАП РФ) от 30.12.2001 № 195-ФЗ;</w:t>
      </w:r>
    </w:p>
    <w:p w:rsidR="003426C9" w:rsidRDefault="003426C9" w:rsidP="00313D89">
      <w:pPr>
        <w:numPr>
          <w:ilvl w:val="0"/>
          <w:numId w:val="12"/>
        </w:numPr>
        <w:jc w:val="both"/>
        <w:rPr>
          <w:b/>
          <w:bCs/>
          <w:i/>
          <w:iCs/>
          <w:sz w:val="22"/>
          <w:szCs w:val="22"/>
        </w:rPr>
      </w:pPr>
      <w:r w:rsidRPr="00B25A32">
        <w:rPr>
          <w:b/>
          <w:bCs/>
          <w:i/>
          <w:iCs/>
          <w:sz w:val="22"/>
          <w:szCs w:val="22"/>
        </w:rPr>
        <w:t>международные договоры Российской Федерации по вопросам избежания двойного налогообложения</w:t>
      </w:r>
      <w:r>
        <w:rPr>
          <w:b/>
          <w:bCs/>
          <w:i/>
          <w:iCs/>
          <w:sz w:val="22"/>
          <w:szCs w:val="22"/>
        </w:rPr>
        <w:t>;</w:t>
      </w:r>
    </w:p>
    <w:p w:rsidR="00B75437" w:rsidRDefault="005E4F9A" w:rsidP="00313D89">
      <w:pPr>
        <w:numPr>
          <w:ilvl w:val="0"/>
          <w:numId w:val="12"/>
        </w:numPr>
        <w:spacing w:after="120"/>
        <w:ind w:left="714" w:hanging="357"/>
        <w:jc w:val="both"/>
        <w:rPr>
          <w:b/>
          <w:bCs/>
          <w:i/>
          <w:iCs/>
          <w:sz w:val="22"/>
          <w:szCs w:val="22"/>
        </w:rPr>
      </w:pPr>
      <w:r w:rsidRPr="003426C9">
        <w:rPr>
          <w:b/>
          <w:bCs/>
          <w:i/>
          <w:iCs/>
          <w:sz w:val="22"/>
          <w:szCs w:val="22"/>
        </w:rPr>
        <w:t>иные нормативные правовые акты Российской Федерации.</w:t>
      </w:r>
    </w:p>
    <w:p w:rsidR="00795B62" w:rsidRDefault="00795B62" w:rsidP="00313D89">
      <w:pPr>
        <w:pStyle w:val="25"/>
        <w:jc w:val="both"/>
        <w:outlineLvl w:val="1"/>
        <w:rPr>
          <w:rFonts w:ascii="Times New Roman" w:hAnsi="Times New Roman"/>
          <w:bCs w:val="0"/>
          <w:i w:val="0"/>
          <w:iCs w:val="0"/>
          <w:sz w:val="22"/>
          <w:szCs w:val="22"/>
        </w:rPr>
      </w:pPr>
      <w:bookmarkStart w:id="700" w:name="_Toc180436204"/>
      <w:bookmarkStart w:id="701" w:name="_Toc410749557"/>
      <w:r w:rsidRPr="005B089F">
        <w:rPr>
          <w:rFonts w:ascii="Times New Roman" w:hAnsi="Times New Roman"/>
          <w:bCs w:val="0"/>
          <w:i w:val="0"/>
          <w:iCs w:val="0"/>
          <w:sz w:val="22"/>
          <w:szCs w:val="22"/>
        </w:rPr>
        <w:t>10.</w:t>
      </w:r>
      <w:r w:rsidR="00EA0FA5" w:rsidRPr="005B089F">
        <w:rPr>
          <w:rFonts w:ascii="Times New Roman" w:hAnsi="Times New Roman"/>
          <w:bCs w:val="0"/>
          <w:i w:val="0"/>
          <w:iCs w:val="0"/>
          <w:sz w:val="22"/>
          <w:szCs w:val="22"/>
        </w:rPr>
        <w:t>7</w:t>
      </w:r>
      <w:r w:rsidRPr="005B089F">
        <w:rPr>
          <w:rFonts w:ascii="Times New Roman" w:hAnsi="Times New Roman"/>
          <w:bCs w:val="0"/>
          <w:i w:val="0"/>
          <w:iCs w:val="0"/>
          <w:sz w:val="22"/>
          <w:szCs w:val="22"/>
        </w:rPr>
        <w:t>. Описание порядка налогообложения доходов по размещенным и размещаемым эмиссионным ценным бумагам эмитента</w:t>
      </w:r>
      <w:bookmarkEnd w:id="700"/>
      <w:bookmarkEnd w:id="701"/>
    </w:p>
    <w:p w:rsidR="0088751F" w:rsidRPr="00B33E68" w:rsidRDefault="0088751F" w:rsidP="0083573F">
      <w:pPr>
        <w:autoSpaceDE/>
        <w:autoSpaceDN/>
        <w:spacing w:beforeLines="40" w:before="96" w:afterLines="40" w:after="96"/>
        <w:jc w:val="both"/>
        <w:rPr>
          <w:rFonts w:eastAsia="MS Mincho"/>
          <w:bCs/>
          <w:iCs/>
          <w:sz w:val="22"/>
          <w:szCs w:val="22"/>
          <w:lang w:eastAsia="en-GB"/>
        </w:rPr>
      </w:pPr>
      <w:bookmarkStart w:id="702" w:name="_DV_M4326"/>
      <w:bookmarkStart w:id="703" w:name="_DV_M4327"/>
      <w:bookmarkStart w:id="704" w:name="_DV_M4328"/>
      <w:bookmarkStart w:id="705" w:name="_DV_M4329"/>
      <w:bookmarkStart w:id="706" w:name="_DV_M4330"/>
      <w:bookmarkStart w:id="707" w:name="_DV_M4331"/>
      <w:bookmarkStart w:id="708" w:name="_DV_M4332"/>
      <w:bookmarkStart w:id="709" w:name="_DV_M4334"/>
      <w:bookmarkStart w:id="710" w:name="_DV_M4368"/>
      <w:bookmarkStart w:id="711" w:name="_DV_M4369"/>
      <w:bookmarkStart w:id="712" w:name="_DV_M4340"/>
      <w:bookmarkStart w:id="713" w:name="_DV_M4341"/>
      <w:bookmarkStart w:id="714" w:name="_DV_M4431"/>
      <w:bookmarkStart w:id="715" w:name="_DV_M4415"/>
      <w:bookmarkStart w:id="716" w:name="_DV_M4427"/>
      <w:bookmarkStart w:id="717" w:name="_DV_M4347"/>
      <w:bookmarkStart w:id="718" w:name="_DV_M4428"/>
      <w:bookmarkStart w:id="719" w:name="_DV_M4436"/>
      <w:bookmarkStart w:id="720" w:name="_DV_M4437"/>
      <w:bookmarkStart w:id="721" w:name="_DV_M4439"/>
      <w:bookmarkStart w:id="722" w:name="_DV_M4440"/>
      <w:bookmarkStart w:id="723" w:name="_DV_M4441"/>
      <w:bookmarkStart w:id="724" w:name="_DV_M4474"/>
      <w:bookmarkStart w:id="725" w:name="_DV_M4475"/>
      <w:bookmarkStart w:id="726" w:name="_DV_M4476"/>
      <w:bookmarkStart w:id="727" w:name="_DV_M4477"/>
      <w:bookmarkStart w:id="728" w:name="_DV_M4478"/>
      <w:bookmarkStart w:id="729" w:name="_Toc180436205"/>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B33E68">
        <w:rPr>
          <w:rFonts w:eastAsia="MS Mincho"/>
          <w:bCs/>
          <w:iCs/>
          <w:sz w:val="22"/>
          <w:szCs w:val="22"/>
          <w:lang w:eastAsia="en-GB"/>
        </w:rPr>
        <w:t>В настоящем пункте Проспекта ценных бумаг представлено общее описание российских последствий по федеральным налогам, возникающим при осуществлении операций с размещаемыми эмиссионными ценным</w:t>
      </w:r>
      <w:r w:rsidR="00590DC5">
        <w:rPr>
          <w:rFonts w:eastAsia="MS Mincho"/>
          <w:bCs/>
          <w:iCs/>
          <w:sz w:val="22"/>
          <w:szCs w:val="22"/>
          <w:lang w:eastAsia="en-GB"/>
        </w:rPr>
        <w:t>и бумагами (Облигации класса «А</w:t>
      </w:r>
      <w:r w:rsidRPr="00B33E68">
        <w:rPr>
          <w:rFonts w:eastAsia="MS Mincho"/>
          <w:bCs/>
          <w:iCs/>
          <w:sz w:val="22"/>
          <w:szCs w:val="22"/>
          <w:lang w:eastAsia="en-GB"/>
        </w:rPr>
        <w:t xml:space="preserve">» и Облигации класса «Б» (далее - «Облигации»)), а также с размещенными обыкновенными акциями (далее - «Акции») Эмитента – ипотечного агента, в том числе налоговые последствия, связанные с приобретением Облигаций Эмитента, получением процентного (купонного) дохода по ним, а также их реализацией (иным выбытием), и налоговые последствия, связанные с приобретением Акций, получением дивидендов по ним, а также их реализацией (иным выбытием). </w:t>
      </w:r>
    </w:p>
    <w:p w:rsidR="0088751F" w:rsidRPr="00B33E68" w:rsidRDefault="0088751F" w:rsidP="0083573F">
      <w:pPr>
        <w:spacing w:beforeLines="40" w:before="96" w:afterLines="40" w:after="96"/>
        <w:jc w:val="both"/>
        <w:rPr>
          <w:bCs/>
          <w:iCs/>
          <w:sz w:val="22"/>
          <w:szCs w:val="22"/>
        </w:rPr>
      </w:pPr>
      <w:r w:rsidRPr="00B33E68">
        <w:rPr>
          <w:bCs/>
          <w:iCs/>
          <w:sz w:val="22"/>
          <w:szCs w:val="22"/>
        </w:rPr>
        <w:t>Для целей настоящего пункта термин «Владелец – резидент» означает:</w:t>
      </w:r>
    </w:p>
    <w:p w:rsidR="0088751F" w:rsidRPr="00B33E68" w:rsidRDefault="0088751F" w:rsidP="0083573F">
      <w:pPr>
        <w:numPr>
          <w:ilvl w:val="0"/>
          <w:numId w:val="39"/>
        </w:numPr>
        <w:spacing w:beforeLines="40" w:before="96" w:afterLines="40" w:after="96"/>
        <w:ind w:left="851" w:hanging="567"/>
        <w:contextualSpacing/>
        <w:jc w:val="both"/>
        <w:rPr>
          <w:rFonts w:eastAsia="MS Mincho"/>
          <w:bCs/>
          <w:iCs/>
          <w:sz w:val="22"/>
          <w:szCs w:val="22"/>
          <w:lang w:eastAsia="en-GB"/>
        </w:rPr>
      </w:pPr>
      <w:r w:rsidRPr="00B33E68">
        <w:rPr>
          <w:rFonts w:eastAsia="MS Mincho"/>
          <w:bCs/>
          <w:iCs/>
          <w:sz w:val="22"/>
          <w:szCs w:val="22"/>
          <w:lang w:eastAsia="en-GB"/>
        </w:rPr>
        <w:t>физическое лицо, которое фактически находится на территории Российской Федерации не менее 183 (ста восьмидесяти трех) календарных дней в течение 12 (двенадцати) следующих подряд месяцев (без учета выездов за пределы Российской Федерации на срок менее 6 (шести) месяцев с целью обучения или лечения) согласно п. 2 ст. 207 НК РФ (далее «Владелец – резидент (физическое лицо»)), и которое приобретает, владеет и продает Облигации и/или Акции.</w:t>
      </w:r>
    </w:p>
    <w:p w:rsidR="0088751F" w:rsidRPr="00B33E68" w:rsidRDefault="0088751F" w:rsidP="0083573F">
      <w:pPr>
        <w:widowControl w:val="0"/>
        <w:tabs>
          <w:tab w:val="left" w:pos="0"/>
        </w:tabs>
        <w:spacing w:beforeLines="40" w:before="96" w:afterLines="40" w:after="96"/>
        <w:ind w:left="851"/>
        <w:jc w:val="both"/>
        <w:rPr>
          <w:sz w:val="22"/>
          <w:szCs w:val="22"/>
        </w:rPr>
      </w:pPr>
      <w:r w:rsidRPr="00B33E68">
        <w:rPr>
          <w:bCs/>
          <w:iCs/>
          <w:sz w:val="22"/>
          <w:szCs w:val="22"/>
        </w:rPr>
        <w:t xml:space="preserve">В настоящий момент Налоговый кодекс Российской Федерации, как правило, интерпретируется налоговыми органами таким образом, что и день отъезда, и день приезда учитываются при определении общего количества дней нахождения физического лица в России, несмотря на то, что ранее Министерством финансов Российской Федерации и Федеральной Налоговой Службой РФ высказывались иные мнения. </w:t>
      </w:r>
      <w:r w:rsidRPr="00B33E68">
        <w:rPr>
          <w:sz w:val="22"/>
          <w:szCs w:val="22"/>
          <w:lang w:eastAsia="en-US" w:bidi="pa-IN"/>
        </w:rPr>
        <w:t xml:space="preserve">Вместе с этим известны судебные акты, в которых судом было высказано мнение, что при расчете количества дней пребывания физического лица в России дни приезда в Россию, в отличие от дней отъезда, не учитываются. </w:t>
      </w:r>
    </w:p>
    <w:p w:rsidR="0088751F" w:rsidRPr="00B33E68" w:rsidRDefault="0088751F" w:rsidP="0083573F">
      <w:pPr>
        <w:numPr>
          <w:ilvl w:val="0"/>
          <w:numId w:val="39"/>
        </w:numPr>
        <w:spacing w:beforeLines="40" w:before="96" w:afterLines="40" w:after="96"/>
        <w:ind w:left="851" w:hanging="567"/>
        <w:jc w:val="both"/>
        <w:rPr>
          <w:rFonts w:eastAsia="MS Mincho"/>
          <w:bCs/>
          <w:iCs/>
          <w:sz w:val="22"/>
          <w:szCs w:val="22"/>
          <w:lang w:eastAsia="en-GB"/>
        </w:rPr>
      </w:pPr>
      <w:r w:rsidRPr="00B33E68">
        <w:rPr>
          <w:rFonts w:eastAsia="MS Mincho"/>
          <w:bCs/>
          <w:iCs/>
          <w:sz w:val="22"/>
          <w:szCs w:val="22"/>
          <w:lang w:eastAsia="en-GB"/>
        </w:rPr>
        <w:t>юридическое лицо или организацию, созданное и/ или учрежденное в соответствии с законодательством Российской Федерации, а также юридическое лицо или организацию, созданное и/ или учрежденное в соответствии с законодательством иностранных государств, осуществляющее свою деятельность в России через постоянное представительство, приобретающее, владеющее и отчуждающее Облигации и/или Акции (далее «Владелец – резидент (юридическое лицо»)).</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Под «Владельцами – нерезидентами» понимаются физические и юридические лица или организации, не подпадающие под определение «Владелец – резидент», приведенное выше (далее «Владелец – нерезидент (физическое лицо)» и «Владелец – нерезидент (юридическое лицо)», соответственно).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При исчислении и уплате налога на прибыль и налога на доходы физических лиц с доходов, выплачиваемых иностранным лицам, необходимо учитывать наличие международных соглашений об избежании двойного налогообложения со страной, резидентом которой является «Владелец-нерезидент». Согласно ст. 7 НК РФ действие международных договоров по вопросам налогообложения имеют приоритетное значение. В соответствии с заключенными между Россией и иностранными государствами международными соглашениями доходы иностранных лиц могут облагаться налогом либо в России, либо в иностранном государстве в зависимости от предусмотренных соглашениями договоренностей стран, соглашением  также может быть установлена пониженная ставка налога.</w:t>
      </w:r>
    </w:p>
    <w:p w:rsidR="0088751F" w:rsidRPr="00B33E68" w:rsidRDefault="0088751F" w:rsidP="0083573F">
      <w:pPr>
        <w:adjustRightInd w:val="0"/>
        <w:spacing w:beforeLines="40" w:before="96" w:afterLines="40" w:after="96"/>
        <w:jc w:val="both"/>
        <w:rPr>
          <w:bCs/>
          <w:iCs/>
          <w:sz w:val="22"/>
          <w:szCs w:val="22"/>
        </w:rPr>
      </w:pPr>
      <w:r w:rsidRPr="00B33E68">
        <w:rPr>
          <w:bCs/>
          <w:iCs/>
          <w:sz w:val="22"/>
          <w:szCs w:val="22"/>
        </w:rPr>
        <w:t>В целях налогообложения физических лиц выплачиваемые доходы от операций с ценными бумагами облагаются в соответствии со ставками налога, предусмотренными Налоговым кодексом в зависимости от налогового статуса Владельца (резидент, нерезидент). Л</w:t>
      </w:r>
      <w:r w:rsidRPr="00B33E68">
        <w:rPr>
          <w:rFonts w:eastAsia="Calibri"/>
          <w:bCs/>
          <w:iCs/>
          <w:sz w:val="22"/>
          <w:szCs w:val="22"/>
          <w:lang w:eastAsia="en-US"/>
        </w:rPr>
        <w:t>ица, не являющиеся налоговыми резидентами РФ, признаются плательщиками НДФЛ только в отношении доходов, полученных от источников в РФ (</w:t>
      </w:r>
      <w:hyperlink r:id="rId15" w:history="1">
        <w:r w:rsidRPr="00B33E68">
          <w:rPr>
            <w:rFonts w:eastAsia="Calibri"/>
            <w:bCs/>
            <w:iCs/>
            <w:sz w:val="22"/>
            <w:szCs w:val="22"/>
            <w:lang w:eastAsia="en-US"/>
          </w:rPr>
          <w:t>п. 1 ст. 207</w:t>
        </w:r>
      </w:hyperlink>
      <w:r w:rsidRPr="00B33E68">
        <w:rPr>
          <w:rFonts w:eastAsia="Calibri"/>
          <w:bCs/>
          <w:iCs/>
          <w:sz w:val="22"/>
          <w:szCs w:val="22"/>
          <w:lang w:eastAsia="en-US"/>
        </w:rPr>
        <w:t xml:space="preserve">, </w:t>
      </w:r>
      <w:hyperlink r:id="rId16" w:history="1">
        <w:r w:rsidRPr="00B33E68">
          <w:rPr>
            <w:rFonts w:eastAsia="Calibri"/>
            <w:bCs/>
            <w:iCs/>
            <w:sz w:val="22"/>
            <w:szCs w:val="22"/>
            <w:lang w:eastAsia="en-US"/>
          </w:rPr>
          <w:t>ст. 209</w:t>
        </w:r>
      </w:hyperlink>
      <w:r w:rsidRPr="00B33E68">
        <w:rPr>
          <w:rFonts w:eastAsia="Calibri"/>
          <w:bCs/>
          <w:iCs/>
          <w:sz w:val="22"/>
          <w:szCs w:val="22"/>
          <w:lang w:eastAsia="en-US"/>
        </w:rPr>
        <w:t xml:space="preserve"> НК РФ). При выплате доходов нерезиденту, со страной которого заключен договор об избежании двойного налогообложения, применяется ставка налога, предусмотренная таким договором при представлении документов, подтверждающих резидентство.</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Определения «Владелец – нерезидент» и «Владелец – резидент» в отношении физических лиц употребляются исходя из их буквального значения, как это следует из формулировок действующего налогового законодательства России. На практике данное формальное определение статуса резидента может интерпретироваться по-разному в зависимости от позиции налоговых органов. Формулировки действующих положений соглашений об избежании двойного налогообложения и международная практика позволяют сделать вывод о возможности рассмотрения физического лица в качестве налогового резидента в течение части календарного года. Вместе с тем, существует позиция, что физическое лицо должно признаваться резидентом или нерезидентом в России в отношении всего календарного года; при этом на наличие «окончательного» статуса резидента у физического лица в России в течение конкретного календарного года не должна влиять длительность его пребывания в России в предыдущем или следующем календарном году.</w:t>
      </w:r>
      <w:r w:rsidRPr="00B33E68">
        <w:rPr>
          <w:rFonts w:eastAsia="MS Mincho"/>
          <w:sz w:val="22"/>
          <w:szCs w:val="22"/>
          <w:vertAlign w:val="superscript"/>
          <w:lang w:val="en-GB" w:eastAsia="en-GB"/>
        </w:rPr>
        <w:footnoteReference w:id="3"/>
      </w:r>
      <w:r w:rsidRPr="00B33E68">
        <w:rPr>
          <w:rFonts w:eastAsia="MS Mincho"/>
          <w:sz w:val="22"/>
          <w:szCs w:val="22"/>
          <w:lang w:eastAsia="en-GB"/>
        </w:rPr>
        <w:t xml:space="preserve"> </w:t>
      </w:r>
      <w:r w:rsidRPr="00B33E68">
        <w:rPr>
          <w:rFonts w:eastAsia="MS Mincho"/>
          <w:bCs/>
          <w:iCs/>
          <w:sz w:val="22"/>
          <w:szCs w:val="22"/>
          <w:lang w:eastAsia="en-GB"/>
        </w:rPr>
        <w:t xml:space="preserve">Данная неясность может быть разрешена путем внесения изменений в статьи Налогового кодекса Российской Федерации, относящиеся к налогообложению физических лиц, или изменением подхода налоговых органов и/или судов к интерпретации данных положений.  </w:t>
      </w:r>
    </w:p>
    <w:p w:rsidR="0088751F" w:rsidRPr="00B33E68"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Представленный далее анализ налоговых последствий основан на нормах российского налогового законодательства, действующих на дату утверждения настоящего Проспекта ценных бумаг. В данные положения могут быть внесены изменения, которые могут иметь обратную силу. Анализ, представленный далее, также не содержит детальных комментариев в отношении возможности и порядка получения освобождения от налогообложения доходов по Облигациям и/или Акциям в соответствии с конкретными соглашениями об избежании двойного налогообложения, заключенными Российской Федерацией. В данном разделе не рассматриваются налоговые последствия, возникающие в других юрисдикциях в связи с приобретением, владением и реализацией (иным выбытием) Облигаций и Акций. В настоящем разделе также не рассматриваются налоговые последствия, возникающие для конкретного владельца Облигаций и/или Акций. Анализ, представленный далее, носит общий характер, и поэтому в данном разделе не рассматриваются какие-либо аспекты российского налогообложения, относящиеся к приобретению, владению, реализации (иному выбытию), погашению (включая частичное и досрочное) Облигаций и/или Акций их потенциальными владельцами с учетом конкретных обстоятельств. </w:t>
      </w:r>
      <w:r w:rsidR="0088751F" w:rsidRPr="00B33E68">
        <w:rPr>
          <w:rFonts w:eastAsia="MS Mincho"/>
          <w:bCs/>
          <w:iCs/>
          <w:sz w:val="22"/>
          <w:szCs w:val="22"/>
          <w:lang w:eastAsia="en-GB"/>
        </w:rPr>
        <w:t xml:space="preserve">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и/или Акций рекомендуется проконсультироваться со своими налоговыми консультантами в отношении конкретных налоговых последствий, возникающих в связи с приобретением, владением, реализацией (иным выбытием) Облигаций и/или Акций, а также получением купонного дохода по Облигациям и/или выплате дивидендов по Акциям в свете конкретных обстоятельств, характерных для таких владельцев.</w:t>
      </w:r>
    </w:p>
    <w:p w:rsidR="0088751F" w:rsidRPr="00B33E68" w:rsidRDefault="0088751F" w:rsidP="0083573F">
      <w:pPr>
        <w:spacing w:beforeLines="40" w:before="96" w:afterLines="40" w:after="96"/>
        <w:jc w:val="both"/>
        <w:rPr>
          <w:bCs/>
          <w:iCs/>
          <w:sz w:val="22"/>
          <w:szCs w:val="22"/>
        </w:rPr>
      </w:pPr>
      <w:r w:rsidRPr="00B33E68">
        <w:rPr>
          <w:bCs/>
          <w:iCs/>
          <w:sz w:val="22"/>
          <w:szCs w:val="22"/>
        </w:rPr>
        <w:t>НАЛОГООБЛОЖЕНИЕ ДОХОДОВ ПО ОБЛИГАЦИЯМ ЭМИТЕНТА (далее в этом пункте - «Облигации»)</w:t>
      </w:r>
    </w:p>
    <w:p w:rsidR="0088751F" w:rsidRPr="00B33E68" w:rsidRDefault="0088751F" w:rsidP="0083573F">
      <w:pPr>
        <w:shd w:val="clear" w:color="auto" w:fill="FFFFFF"/>
        <w:tabs>
          <w:tab w:val="left" w:pos="0"/>
        </w:tabs>
        <w:spacing w:beforeLines="40" w:before="96" w:afterLines="40" w:after="96"/>
        <w:jc w:val="both"/>
        <w:rPr>
          <w:sz w:val="22"/>
          <w:szCs w:val="22"/>
          <w:lang w:eastAsia="en-US"/>
        </w:rPr>
      </w:pPr>
      <w:r w:rsidRPr="00B33E68">
        <w:rPr>
          <w:sz w:val="22"/>
          <w:szCs w:val="22"/>
          <w:lang w:eastAsia="en-US"/>
        </w:rPr>
        <w:t xml:space="preserve">Налоговые последствия, указанные ниже, зависят от квалификации ценных бумаг как обращающихся или необращающихся на организованном рынке ценных бумаг. Критерии отнесения ценных бумаг к обращающимся или не обращающимся на организованном рынке ценных бумаг установлены для юридических лиц в статье 280 НК РФ, для физических лиц – в статье 214.1 НК РФ. </w:t>
      </w:r>
    </w:p>
    <w:p w:rsidR="0088751F" w:rsidRPr="00B33E68" w:rsidRDefault="0088751F" w:rsidP="0083573F">
      <w:pPr>
        <w:spacing w:beforeLines="40" w:before="96" w:afterLines="40" w:after="96"/>
        <w:jc w:val="both"/>
        <w:rPr>
          <w:bCs/>
          <w:iCs/>
          <w:sz w:val="22"/>
          <w:szCs w:val="22"/>
        </w:rPr>
      </w:pPr>
      <w:r w:rsidRPr="00B33E68">
        <w:rPr>
          <w:bCs/>
          <w:iCs/>
          <w:sz w:val="22"/>
          <w:szCs w:val="22"/>
        </w:rPr>
        <w:t>НАЛОГООБЛОЖЕНИЕ ФИЗИЧЕСКИХ ЛИЦ</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Налогообложение при приобретении Облигаций</w:t>
      </w:r>
    </w:p>
    <w:p w:rsidR="0088751F" w:rsidRPr="00B33E68" w:rsidRDefault="0088751F" w:rsidP="0083573F">
      <w:pPr>
        <w:spacing w:beforeLines="40" w:before="96" w:afterLines="40" w:after="96"/>
        <w:jc w:val="both"/>
        <w:rPr>
          <w:bCs/>
          <w:iCs/>
          <w:sz w:val="22"/>
          <w:szCs w:val="22"/>
          <w:u w:val="single"/>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В определенных обстоятельствах приобретение Облигаций Владельцами – резидентами (физическими лицами) или Владельцами – нерезидентами (физическими лицами) может рассматриваться как налогооблагаемое событие в соответствии с положениями Налогового кодекса Российской Федерации (п. 13 ст. 214.1 НК РФ). В частности, в случае приобретения Облигаций по цене ниже рыночной цены, рассчитанной в соответствии со специальным порядком определения рыночных цен ценных бумаг в целях налогообложения, разница между рыночной ценой и фактическими расходами на приобретение, может признаваться материальной выгодой, подлежащей обложению налогом на доходы физических лиц (см., например, письмо Минфина России от 17.04.2014 N 03-04-06/17623, Определение Конституционного Суда РФ от 16.07.2013 N 1060-О).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Рыночная цена ценных бумаг определяется на дату совершения сделки. Датой получения дохода в виде материальной выгоды от приобретения ценных бумаг является день приобретения ценных бумаг. Для ценных бумаг, обращающихся на организованном рынке РФ, рыночная цена определяется с учетом предельной границы колебаний рыночной цены, а именно: в сторону повышения - от рыночной цены до максимальной цены сделки с ценной бумагой, зарегистрированной биржей в день совершения рассматриваемой сделки, в сторону понижения - от рыночной цены до минимальной цены, зарегистрированной биржей в день совершения рассматриваемой сделки</w:t>
      </w:r>
      <w:r w:rsidRPr="00B33E68">
        <w:rPr>
          <w:rFonts w:eastAsia="MS Mincho"/>
          <w:bCs/>
          <w:iCs/>
          <w:sz w:val="22"/>
          <w:szCs w:val="22"/>
          <w:lang w:eastAsia="en-GB"/>
        </w:rPr>
        <w:footnoteReference w:id="4"/>
      </w:r>
      <w:r w:rsidRPr="00B33E68">
        <w:rPr>
          <w:rFonts w:eastAsia="MS Mincho"/>
          <w:bCs/>
          <w:iCs/>
          <w:sz w:val="22"/>
          <w:szCs w:val="22"/>
          <w:lang w:eastAsia="en-GB"/>
        </w:rPr>
        <w:t>. Рыночная цена определяется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AF23A0">
        <w:rPr>
          <w:rFonts w:eastAsia="MS Mincho"/>
          <w:bCs/>
          <w:iCs/>
          <w:sz w:val="22"/>
          <w:szCs w:val="22"/>
          <w:lang w:eastAsia="en-GB"/>
        </w:rPr>
        <w:t xml:space="preserve"> </w:t>
      </w:r>
      <w:r w:rsidRPr="00B33E68">
        <w:rPr>
          <w:rFonts w:eastAsia="MS Mincho"/>
          <w:bCs/>
          <w:iCs/>
          <w:sz w:val="22"/>
          <w:szCs w:val="22"/>
          <w:lang w:eastAsia="en-GB"/>
        </w:rPr>
        <w:t xml:space="preserve">утвержденного Приказом ФСФР №10-65/пз-н от 9 ноября 2010 г. (далее – «Приказ») При отсутствии сделок с соответствующей ценной бумагой в течение торгового дня рыночная цена и предельная граница колебаний рыночной цены определяются за последние 90 торговых дней. В соответствии с Письмом Минфина № 03-04-06/4-304 от 14 ноября 2011 г., в случае невозможности определения рыночной цены (сделки с соответствующей ценной бумагой отсутствуют за последние 90 дней), данная ценная бумага не может быть признана обращающейся на организованном рынке ценных бумаг.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Исходя из установленного порядка определения предельной границы колебаний рыночной цены, с учетом приведенных выше разъяснений Минфина, для Облигаций, обращающихся на организованном рынке и приобретенных у российских организаторов торговли на рынке ценных бумаг в режиме открытых торгов, вероятность отклонения цены от рыночного интервала и возникновения налогооблагаемой материальной выгоды достаточно мала. В то же время потенциальным владельцам Облигаций рекомендуется проконсультироваться со своими налоговыми консультантами относительно возникновения материальной выгоды с учетом конкретных обстоятельств.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К аналогичным последствиям может привести приобретение Облигаций с дисконтом на вторичном рынке, если цена приобретения Облигаций с учетом дисконта окажется ниже рыночной цены.</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Налог с дохода, исчисленного в порядке, описанном выше, может подлежать удержанию продавцом Облигаций, только в том случае, если он будет производить покупателю выплаты по иным обязательствам и признаваться налоговым агентом.</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В случае если налог на доходы физических лиц не был удержан налоговым агентом, владельцы Облигаций (физические лица) должны самостоятельно исчислить и уплатить налог на основании налоговой декларации, поданной в российские налоговые органы. </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3573F">
      <w:pPr>
        <w:spacing w:beforeLines="40" w:before="96" w:afterLines="40" w:after="96"/>
        <w:jc w:val="both"/>
        <w:rPr>
          <w:bCs/>
          <w:iCs/>
          <w:sz w:val="22"/>
          <w:szCs w:val="22"/>
        </w:rPr>
      </w:pPr>
      <w:r w:rsidRPr="00B33E68">
        <w:rPr>
          <w:bCs/>
          <w:iCs/>
          <w:sz w:val="22"/>
          <w:szCs w:val="22"/>
        </w:rPr>
        <w:t>Доходы в виде материальной выгоды Владельцев – резидентов (физических лиц), исчисленные в описанном выше порядке, будут облагаться налогом на доходы физических лиц по ставке 13 (тринадцать) процентов.</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Несмотря на то, что Налоговый кодекс Российской Федерации не содержит каких-либо положений в отношении порядка определения источника получения дохода физического лица  в отношении дохода в виде материальной выгоды, существуют определенные основания полагать, что такой доход может быть признан доходом, полученным из источников в Российской Федерации, если Облигации приобретаются «в России». На практике российские налоговые органы могут придерживаться различных подходов к определению источника получения материальной выгоды физическими лицами (включая место заключения сделки по приобретению Облигаций, место нахождения Эмитента или продавца Облигаций и иные критерии).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в виде материальной выгоды Владельцев – нерезидентов (физических лиц), в случае, если такие доходы будут признаны доходами из источников в Российской Федерации, исчисленные в описанном выше порядке, будут облагаться налогом на доходы физических лиц по ставке 30 (тридцать) процентов.</w:t>
      </w:r>
    </w:p>
    <w:p w:rsidR="0088751F" w:rsidRPr="00B33E68"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наличии международного договора об избежании двойного налогообложения между Российской Федерацией и страной налогового резидентства Владельца – нерезидента применяются нормы договора. Следует отметить, что доходы в виде материальной выгоды, как правило, прямо не поименованы в Соглашениях об избежании двойного налогообложения, заключенных Россией, поэтому, как правило, налогообложение таких доходов регулируется статьей «Прочие доходы» соответствующего международного соглашения. Многие международные соглашения содержат формулировку о том, что "прочие доходы" могут облагаться налогом только в том государстве, резидентом которого является получатель дохода и, соответственно, могут быть освобождены от российского налога на доходы физических лиц. (см. «Процедура получения льгот по соглашениям об избежании двойного налогообложения»).</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 xml:space="preserve">Налогообложение доходов владельцев Облигаций (физических лиц) от реализации Облигаций и процентного (купонного) дохода по Облигациям </w:t>
      </w:r>
    </w:p>
    <w:p w:rsidR="0088751F" w:rsidRPr="00B33E68" w:rsidRDefault="0088751F" w:rsidP="0083573F">
      <w:pPr>
        <w:spacing w:beforeLines="40" w:before="96" w:afterLines="40" w:after="96"/>
        <w:jc w:val="both"/>
        <w:rPr>
          <w:bCs/>
          <w:iCs/>
          <w:sz w:val="22"/>
          <w:szCs w:val="22"/>
          <w:u w:val="single"/>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Доходы владельцев Облигаций (физических лиц) от реализации Облигаций, а также в виде процентных (купонных) выплат  будут облагаться налогом на доходы физических лиц. При этом сумма такого дохода может быть уменьшена на сумму документально подтвержденных фактически произведенных владельцами Облигаций (физическими лицами) расходов на приобретение, реализацию и хранение Облигаций (включая расходы, возмещаемые профессиональному участнику рынка ценных бумаг, биржевые сборы и прочие расходы, поименованные в пункте 10 статьи 214.1 Налогового Кодекса Российской Федерации), а также на сумму накопленного купонного дохода, уплаченного при приобретении Облигаций.  </w:t>
      </w:r>
    </w:p>
    <w:p w:rsidR="0088751F" w:rsidRPr="00B33E68" w:rsidRDefault="0088751F" w:rsidP="0083573F">
      <w:pPr>
        <w:tabs>
          <w:tab w:val="left" w:pos="0"/>
        </w:tabs>
        <w:spacing w:beforeLines="40" w:before="96" w:afterLines="40" w:after="96"/>
        <w:jc w:val="both"/>
        <w:rPr>
          <w:sz w:val="22"/>
          <w:szCs w:val="22"/>
          <w:lang w:eastAsia="en-US"/>
        </w:rPr>
      </w:pPr>
      <w:r w:rsidRPr="00B33E68">
        <w:rPr>
          <w:bCs/>
          <w:iCs/>
          <w:sz w:val="22"/>
          <w:szCs w:val="22"/>
        </w:rPr>
        <w:t xml:space="preserve">При выплате такого дохода </w:t>
      </w:r>
      <w:r w:rsidRPr="00B33E68">
        <w:rPr>
          <w:sz w:val="22"/>
          <w:szCs w:val="22"/>
          <w:lang w:eastAsia="en-US"/>
        </w:rPr>
        <w:t xml:space="preserve">владельцам Облигаций (физическим лицам) расчет и уплата суммы налога осуществляется налоговым агентом. </w:t>
      </w:r>
    </w:p>
    <w:p w:rsidR="0088751F" w:rsidRPr="00B33E68" w:rsidRDefault="0088751F" w:rsidP="0083573F">
      <w:pPr>
        <w:tabs>
          <w:tab w:val="left" w:pos="0"/>
        </w:tabs>
        <w:spacing w:beforeLines="40" w:before="96" w:afterLines="40" w:after="96"/>
        <w:jc w:val="both"/>
        <w:rPr>
          <w:rFonts w:eastAsia="Calibri"/>
          <w:sz w:val="22"/>
          <w:szCs w:val="22"/>
        </w:rPr>
      </w:pPr>
      <w:r w:rsidRPr="00B33E68">
        <w:rPr>
          <w:rFonts w:eastAsia="Calibri"/>
          <w:bCs/>
          <w:iCs/>
          <w:sz w:val="22"/>
          <w:szCs w:val="22"/>
        </w:rPr>
        <w:t>Налоговым агентом признаются доверительный управляющий и брокер, осуществляющие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При выплате купонного дохода  налоговым агентом признается депозитарий, осуществляющий на основании депозитарного договора выплату (перечисление) дохода в денежной форме по эмиссионным ценным бумагам российских организаций</w:t>
      </w:r>
      <w:r w:rsidRPr="00B33E68">
        <w:rPr>
          <w:rFonts w:eastAsia="Calibri"/>
          <w:sz w:val="22"/>
          <w:szCs w:val="22"/>
        </w:rPr>
        <w:t xml:space="preserve"> с обязательным централизованным хранением (в отношении выпусков, государственная регистрация которых или присвоение идентификационного номера которым осуществлены после 1 января 2012 года), которые учитываются на счете депо, открытом физическому лицу, имеющему право на получение соответствующего дохода, </w:t>
      </w:r>
      <w:r w:rsidRPr="00B33E68">
        <w:rPr>
          <w:rFonts w:eastAsia="Calibri"/>
          <w:bCs/>
          <w:iCs/>
          <w:sz w:val="22"/>
          <w:szCs w:val="22"/>
        </w:rPr>
        <w:t>а также которые учитываются</w:t>
      </w:r>
      <w:r w:rsidRPr="00B33E68">
        <w:rPr>
          <w:rFonts w:eastAsia="Calibri"/>
          <w:sz w:val="22"/>
          <w:szCs w:val="22"/>
        </w:rPr>
        <w:t xml:space="preserve"> на счете депо иностранного номинального держателя, счете депо иностранного уполномоченного держателя и (или) счете депо депозитарных программ (п. 2 ст. 226.1 НК РФ)</w:t>
      </w:r>
      <w:r w:rsidRPr="00B33E68">
        <w:rPr>
          <w:rFonts w:eastAsia="Calibri"/>
          <w:bCs/>
          <w:iCs/>
          <w:sz w:val="22"/>
          <w:szCs w:val="22"/>
        </w:rPr>
        <w:t xml:space="preserve">.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Сумма дохода при реализации (погашении) облигаций, подлежащая налогообложению, будет определяться как разница между суммой выплачиваемого дохода и документально подтвержденными расходами на приобретение, хранение и реализацию Облигаций при условии, что информация о данных расходах была предоставлена налоговому агенту.</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Если на этапе приобретения Облигаций у покупателя возник доход в виде материальной выгоды и был уплачен соответствующий налог, сумма материальной выгоды и сумма налога, уплаченного в связи с приобретением Облигаций, также подлежат вычету в составе расходов при реализации Облигаций (абз. 8 п. 13 ст. 214.1 НК РФ). </w:t>
      </w:r>
    </w:p>
    <w:p w:rsidR="00D360C4" w:rsidRPr="005B089F"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невозможности удержать налог налоговый агент по окончании календарного года  или в течение 1 месяца с даты прекращения действия последнего договора между налогоплательщиком и налоговым агентом в письменной форме уведомляет налоговый орган по месту своего учета о невозможности удержания и сумме задолженности соответствующего владельца Облигаций (физического лица) (п. 14 ст. 226.1 НК РФ). В этом случае владельцы Облигаций (физические лица) будут должны исчислить и уплатить налог самостоятельно на основании декларации, поданной ими в российские налоговые органы.</w:t>
      </w:r>
    </w:p>
    <w:p w:rsidR="00D360C4" w:rsidRPr="005B089F"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получении такого дохода от физического лица или организации, не являющейся налоговым агентом, налог будет исчисляться и уплачиваться владельцами Облигаций (физическими лицами) самостоятельно на основании налоговых деклараций, поданных ими в российские налоговые органы.</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от реализации Облигаций и доходы в виде процентных (купонных) выплат, полученные Владельцами – резидентами (физическими лицами), будут облагаться налогом на доходы физических лиц по ставке 13 (тринадцать) процентов.</w:t>
      </w:r>
    </w:p>
    <w:p w:rsidR="0088751F" w:rsidRPr="00B33E68" w:rsidRDefault="0088751F" w:rsidP="0083573F">
      <w:pPr>
        <w:tabs>
          <w:tab w:val="left" w:pos="0"/>
        </w:tabs>
        <w:spacing w:beforeLines="40" w:before="96" w:afterLines="40" w:after="96"/>
        <w:jc w:val="both"/>
        <w:rPr>
          <w:sz w:val="22"/>
          <w:szCs w:val="22"/>
        </w:rPr>
      </w:pPr>
      <w:r w:rsidRPr="00B33E68">
        <w:rPr>
          <w:sz w:val="22"/>
          <w:szCs w:val="22"/>
          <w:lang w:eastAsia="en-US"/>
        </w:rPr>
        <w:t>При этом сумма процентного дохода по Облигациям, выплачиваемого в пользу владельцев – резидентов (физических лиц), будет включаться в расчет общей суммы доходов владельцев – резидентов (физических лиц), полученных по операциям с ценными бумагами, совершенным в течение одного налогового периода. Итоговая сумма дохода, полученного владельцем – резидентом (физическим лицом) в связи с осуществлением им операций с ценными бумагами, включая суммы полученного по Облигациям и прочим ценным бумагам процентного дохода, будет подлежать обложению налогом на доходы физических лиц по ставке 13 процентов.</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При определенных обстоятельствах в целях расчета налога на доходы физических лиц доходы и убытки, полученные Владельцами – резидентами (физическими лицами) от реализации Облигаций (при условии отнесения их к категории обращающихся на организованном рынке ценных бумаг) и иных ценных бумаг, обращающихся на организованном рынке ценных бумаг, в течение одного налогового периода, а также процентные (купонные) доходы, выплачиваемые по Облигациям могут быть зачтены друг против друга, что может повлиять на общую сумму доходов Владельцев – резидентов (физических лиц), подлежащих налогообложению в России в течение данного налогового периода.</w:t>
      </w:r>
    </w:p>
    <w:p w:rsidR="0088751F" w:rsidRPr="00B33E68" w:rsidRDefault="0088751F" w:rsidP="0083573F">
      <w:pPr>
        <w:adjustRightInd w:val="0"/>
        <w:spacing w:beforeLines="40" w:before="96" w:afterLines="40" w:after="96"/>
        <w:jc w:val="both"/>
        <w:rPr>
          <w:rFonts w:eastAsia="Calibri"/>
          <w:bCs/>
          <w:iCs/>
          <w:sz w:val="22"/>
          <w:szCs w:val="22"/>
          <w:lang w:eastAsia="en-US"/>
        </w:rPr>
      </w:pPr>
      <w:r w:rsidRPr="00B33E68">
        <w:rPr>
          <w:rFonts w:eastAsia="Calibri"/>
          <w:bCs/>
          <w:iCs/>
          <w:sz w:val="22"/>
          <w:szCs w:val="22"/>
          <w:lang w:eastAsia="en-US"/>
        </w:rPr>
        <w:t>При этом по операциям с ценными бумагами, обращающимися на организованном рынке ценных бумаг, сумма отрицательного финансового результата, уменьшающая финансовый результат по операциям с ценными бумагами, обращающимися на организованном рынке, определяется с учетом предельной границы колебаний рыночной цены ценных бумаг.</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В случае превышения суммы понесенных Владельцами – резидентами (физическими лицами) расходов от операций с Облигациями (при условии отнесения их к категории обращающихся на организованном рынке ценных бумаг) и иными обращающимися на организованном рынке ценными бумагами над суммой полученных ими в течение конкретного налогового периода доходов от операций с Облигациями (при условии отнесения их к категории обращающихся на организованном рынке ценных бумаг) и иными обращающимися на организованном рынке ценными бумагами, сумма превышения расходов (убыток)  при определенных обстоятельствах может </w:t>
      </w:r>
      <w:r w:rsidRPr="00B33E68">
        <w:rPr>
          <w:rFonts w:eastAsia="MS Mincho"/>
          <w:sz w:val="22"/>
          <w:szCs w:val="22"/>
          <w:lang w:eastAsia="en-US"/>
        </w:rPr>
        <w:t xml:space="preserve"> уменьшить налоговую базу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Оставшаяся сумма убытка </w:t>
      </w:r>
      <w:r w:rsidRPr="00B33E68">
        <w:rPr>
          <w:rFonts w:eastAsia="MS Mincho"/>
          <w:bCs/>
          <w:iCs/>
          <w:sz w:val="22"/>
          <w:szCs w:val="22"/>
          <w:lang w:eastAsia="en-GB"/>
        </w:rPr>
        <w:t xml:space="preserve">может быть перенесена на будущие налоговые периоды и зачтена против доходов, которые будут получены Владельцами – резидентами (физическими лицами) по операциям с Облигациями (при условии отнесения их к категории обращающихся на организованном рынке ценных бумаг) и иными обращающимися на организованном рынке ценными бумагами в будущих налоговых периодах. Перенос </w:t>
      </w:r>
      <w:r w:rsidRPr="00B33E68">
        <w:rPr>
          <w:rFonts w:eastAsia="MS Mincho"/>
          <w:sz w:val="22"/>
          <w:szCs w:val="22"/>
          <w:lang w:eastAsia="en-US"/>
        </w:rPr>
        <w:t>убытка на будущие периоды возможен в течение десяти лет, следующих за тем налоговым периодом, в котором получен этот убыток.</w:t>
      </w:r>
      <w:r w:rsidRPr="00B33E68">
        <w:rPr>
          <w:rFonts w:eastAsia="MS Mincho"/>
          <w:sz w:val="22"/>
          <w:szCs w:val="22"/>
          <w:lang w:eastAsia="en-GB"/>
        </w:rPr>
        <w:t xml:space="preserve"> </w:t>
      </w:r>
      <w:r w:rsidRPr="00B33E68">
        <w:rPr>
          <w:rFonts w:eastAsia="MS Mincho"/>
          <w:bCs/>
          <w:iCs/>
          <w:sz w:val="22"/>
          <w:szCs w:val="22"/>
          <w:lang w:eastAsia="en-GB"/>
        </w:rPr>
        <w:t>При этом не допускается перенос на будущие периоды убытков, полученных по операциям с ценными бумагами, не обращающимися на организованном рынке ценных бумаг.</w:t>
      </w:r>
    </w:p>
    <w:p w:rsidR="0088751F" w:rsidRPr="00B33E68" w:rsidRDefault="0088751F" w:rsidP="0083573F">
      <w:pPr>
        <w:spacing w:beforeLines="40" w:before="96" w:afterLines="40" w:after="96"/>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Владельцев-нерезидентов (физических лиц) в виде процентных (купонных) выплат, выплачиваемых Эмитентом, будут подлежать обложению российским налогом на доходы физических лиц, так как считаются полученными из источников в РФ. Налог должен быть удержан налоговым агентом. Ставка налога составляет 30 (тридцать) процентов,</w:t>
      </w:r>
      <w:r w:rsidRPr="00B33E68">
        <w:rPr>
          <w:rFonts w:eastAsia="MS Mincho"/>
          <w:sz w:val="22"/>
          <w:szCs w:val="22"/>
          <w:lang w:eastAsia="en-GB"/>
        </w:rPr>
        <w:t xml:space="preserve"> однако может быть применена пониженная ставка налога, если это предусмотрено международным соглашением страны нерезидента</w:t>
      </w:r>
      <w:r w:rsidRPr="00B33E68">
        <w:rPr>
          <w:rFonts w:eastAsia="MS Mincho"/>
          <w:bCs/>
          <w:iCs/>
          <w:sz w:val="22"/>
          <w:szCs w:val="22"/>
          <w:lang w:eastAsia="en-GB"/>
        </w:rPr>
        <w:t xml:space="preserve"> (см. «Процедура получения льгот по соглашениям об избежании двойного налогообложения»).</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В соответствии с пунктом 6 статьи 214.6 Налогового кодекса Российской Федерации доходы в виде процентных (купонных) выплат по эмиссионным ценным бумагам с обязательным централизованным хранением, выпущенным российскими организациями, подлежат обложению налогом по ставке в размере 30%, при условии, что такие ценные бумаги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доходы по ним выплачиваются иностранным организациям, действующим в интересах третьих лиц, и депозитарию не была представлена или была представлена не в полном объеме следующая информация:</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1) фамилия, имя, отчество (при наличии) физического лица;</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2) наименование государства, налоговым резидентом которого является соответствующее физическое лицо;</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3) основание применения льгот в отношении налогообложения доходов по ценным бумагам, предусмотренных Налоговым кодексом Российской Федерации или договором (соглашением) об избежании двойного налогообложения доходов организаций или физических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4) сведения о количестве ценных бумаг российской организации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таким физическим лицом на дату, определенную решением российской организации о выплате дохода по ценным бумагам (если применимо);</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5) сведения о количестве ценных бумаг российской организации и о количестве ценных бумаг иностранного эмитента, удостоверяющих права на ценные бумаги соответствующей российской организации, права по которым на дату, определенную решением российской организации о выплате дохода по ценным бумагам, осуществляются доверительным управляющим в интересах соответствующего физического лица (если применимо).</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По общему правилу доходы Владельцев – нерезидентов (физических лиц) от реализации Облигаций будут подлежать обложению российским налогом на доходы физических лиц, только если они получены из источников в Российской Федерации.</w:t>
      </w:r>
    </w:p>
    <w:p w:rsidR="0088751F" w:rsidRPr="00B33E68" w:rsidRDefault="0088751F" w:rsidP="0083573F">
      <w:pPr>
        <w:spacing w:beforeLines="40" w:before="96" w:afterLines="40" w:after="96"/>
        <w:jc w:val="both"/>
        <w:rPr>
          <w:bCs/>
          <w:iCs/>
          <w:sz w:val="22"/>
          <w:szCs w:val="22"/>
        </w:rPr>
      </w:pPr>
      <w:r w:rsidRPr="00B33E68">
        <w:rPr>
          <w:bCs/>
          <w:iCs/>
          <w:sz w:val="22"/>
          <w:szCs w:val="22"/>
        </w:rPr>
        <w:t>Действующее российское законодательство не устанавливает порядок определения источника получения дохода, и, в частности, признания Российской Федерации в качестве источника получения доходов в случае реализации ценных бумаг физическими лицами, за исключением того, что реализация ценных бумаг «в России» должна признаваться доходом от источников в Российской Федерации. В связи с тем, что в налоговом законодательстве также не содержится дополнительного указания в отношении того, как следует интерпретировать понятие «реализация в России», российские налоговые органы могут достаточно широко толковать  его на практике и применять различные критерии в целях определения того, какие операции осуществляются вне России и в России (включая место заключения сделки по реализации Облигаций, место нахождения Эмитента или продавца и иные критерии). В этой связи существует риск того, что доход от реализации Облигаций будет признан доходом от источников в Российской Федерации. В этом случае доходы Владельцев – нерезидентов (физических лиц) от реализации или обмена Облигаций,  будут облагаться налогом на доходы физических лиц в России по ставке 30 (тридцать) процентов (Например, п</w:t>
      </w:r>
      <w:r w:rsidRPr="00B33E68">
        <w:rPr>
          <w:rFonts w:eastAsia="Calibri"/>
          <w:sz w:val="22"/>
          <w:szCs w:val="22"/>
          <w:lang w:eastAsia="en-US"/>
        </w:rPr>
        <w:t>исьмо Минфина РФ от 27.12.2010 N 03-04-06/2-315)</w:t>
      </w:r>
      <w:r w:rsidRPr="00B33E68">
        <w:rPr>
          <w:bCs/>
          <w:iCs/>
          <w:sz w:val="22"/>
          <w:szCs w:val="22"/>
        </w:rPr>
        <w:t xml:space="preserve">. </w:t>
      </w:r>
    </w:p>
    <w:p w:rsidR="0088751F" w:rsidRPr="00B33E68" w:rsidRDefault="0088751F" w:rsidP="0083573F">
      <w:pPr>
        <w:adjustRightInd w:val="0"/>
        <w:spacing w:beforeLines="40" w:before="96" w:afterLines="40" w:after="96"/>
        <w:jc w:val="both"/>
        <w:rPr>
          <w:rFonts w:eastAsia="Calibri"/>
          <w:sz w:val="22"/>
          <w:szCs w:val="22"/>
        </w:rPr>
      </w:pPr>
      <w:r w:rsidRPr="00B33E68">
        <w:rPr>
          <w:bCs/>
          <w:iCs/>
          <w:sz w:val="22"/>
          <w:szCs w:val="22"/>
        </w:rPr>
        <w:t>При определенных обстоятельствах в целях расчета налога на доходы физических лиц доходы и расходы, полученные Владельцами – нерезидентами (физическими лицами) от операций с Облигациями (при условии отнесения их к категории обращающихся на организованном рынке ценных бумаг) и иными ценными бумагами, обращающимися на организованном рынке ценных бумаг, в течение одного налогового периода, а также процентный доход по Облигациям могут быть суммированы, что может повлиять на общую сумму доходов Владельцев – нерезидентов (физических лиц), подлежащих налогообложению в России в течение данного налогового периода.</w:t>
      </w:r>
      <w:r w:rsidRPr="00B33E68">
        <w:rPr>
          <w:rFonts w:eastAsia="Calibri"/>
          <w:bCs/>
          <w:iCs/>
          <w:sz w:val="22"/>
          <w:szCs w:val="22"/>
          <w:lang w:eastAsia="en-US"/>
        </w:rPr>
        <w:t xml:space="preserve"> При этом по операциям с ценными бумагами, обращающимися на организованном рынке ценных бумаг, сумма убытка, уменьшающая финансовый результат по операциям с ценными бумагами, обращающимися на организованном рынке, определяется с учетом предельной границы колебаний рыночной цены ценных бумаг.</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от реализации Облигаций могут быть освобождены от российского налогообложения на основании положений применимых соглашений об избежании двойного налогообложения между Российской Федерацией и странами налогового резидентства Владельцев – нерезидентов (физических лиц). (см. «Процедура получения льгот по соглашениям об избежании двойного налогообложения»).</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 xml:space="preserve">Налогообложение доходов от погашения (включая частичное погашение) Облигаций </w:t>
      </w:r>
    </w:p>
    <w:p w:rsidR="0088751F" w:rsidRPr="00B33E68" w:rsidRDefault="0088751F" w:rsidP="0083573F">
      <w:pPr>
        <w:spacing w:beforeLines="40" w:before="96" w:afterLines="40" w:after="96"/>
        <w:jc w:val="both"/>
        <w:rPr>
          <w:bCs/>
          <w:iCs/>
          <w:sz w:val="22"/>
          <w:szCs w:val="22"/>
          <w:u w:val="single"/>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Согласно Налоговому кодексу Российской Федерации, суммы погашаемой номинальной стоимости (включая частичное погашение) Облигаций должны признаваться доходом владельцев Облигаций (физических лиц) аналогично доходу от реализации Облигаций. </w:t>
      </w:r>
    </w:p>
    <w:p w:rsidR="0088751F" w:rsidRPr="00B33E68" w:rsidRDefault="0088751F" w:rsidP="0083573F">
      <w:pPr>
        <w:autoSpaceDE/>
        <w:autoSpaceDN/>
        <w:spacing w:beforeLines="40" w:before="96" w:afterLines="40" w:after="96"/>
        <w:contextualSpacing/>
        <w:jc w:val="both"/>
        <w:rPr>
          <w:rFonts w:eastAsia="MS Mincho"/>
          <w:bCs/>
          <w:iCs/>
          <w:sz w:val="22"/>
          <w:szCs w:val="22"/>
          <w:lang w:eastAsia="en-GB"/>
        </w:rPr>
      </w:pPr>
      <w:r w:rsidRPr="00B33E68">
        <w:rPr>
          <w:rFonts w:eastAsia="MS Mincho"/>
          <w:bCs/>
          <w:iCs/>
          <w:sz w:val="22"/>
          <w:szCs w:val="22"/>
          <w:lang w:eastAsia="en-GB"/>
        </w:rPr>
        <w:t>Согласно положениям Налогового кодекса Российской Федерации налог на доходы физических лиц должен рассчитываться и удерживаться при каждом случае частичного погашения номинальной стоимости Облигаций. Доход, подлежащий обложению налогом на доходы физических лиц, будет рассчитываться как разница между погашаемой частью номинальной стоимости Облигаций и расходами на приобретение Облигаций в доле, пропорциональной погашаемой части их номинальной стоимости (абз. 1</w:t>
      </w:r>
      <w:r w:rsidR="00D360C4" w:rsidRPr="005B089F">
        <w:rPr>
          <w:rFonts w:eastAsia="MS Mincho"/>
          <w:bCs/>
          <w:iCs/>
          <w:sz w:val="22"/>
          <w:szCs w:val="22"/>
          <w:lang w:eastAsia="en-GB"/>
        </w:rPr>
        <w:t>7</w:t>
      </w:r>
      <w:r w:rsidRPr="00B33E68">
        <w:rPr>
          <w:rFonts w:eastAsia="MS Mincho"/>
          <w:bCs/>
          <w:iCs/>
          <w:sz w:val="22"/>
          <w:szCs w:val="22"/>
          <w:lang w:eastAsia="en-GB"/>
        </w:rPr>
        <w:t xml:space="preserve"> п. 13 ст. 214.1 НК РФ). При этом налоговым законодательством напрямую не предусматривается возможность отнесения на расходы в периоде получения сумм частичного погашения номинальной стоимости Облигаций прочих расходов, связанных с приобретением и владением данными Облигациями,  например  брокерских и депозитарных комиссий. </w:t>
      </w:r>
      <w:r w:rsidRPr="00B33E68">
        <w:rPr>
          <w:bCs/>
          <w:iCs/>
          <w:sz w:val="22"/>
          <w:szCs w:val="22"/>
        </w:rPr>
        <w:t>Таким образом, у владельцев Облигаций (физических лиц) может возникать доход от погашения Облигаций в случае, если они были приобретены с дисконтом на вторичном рынке.</w:t>
      </w:r>
    </w:p>
    <w:p w:rsidR="0088751F" w:rsidRDefault="0088751F" w:rsidP="0083573F">
      <w:pPr>
        <w:autoSpaceDE/>
        <w:autoSpaceDN/>
        <w:spacing w:beforeLines="40" w:before="96" w:afterLines="40" w:after="96"/>
        <w:contextualSpacing/>
        <w:jc w:val="both"/>
        <w:rPr>
          <w:rFonts w:eastAsia="MS Mincho"/>
          <w:bCs/>
          <w:iCs/>
          <w:sz w:val="22"/>
          <w:szCs w:val="22"/>
          <w:lang w:eastAsia="en-GB"/>
        </w:rPr>
      </w:pPr>
      <w:r w:rsidRPr="00B33E68">
        <w:rPr>
          <w:rFonts w:eastAsia="MS Mincho"/>
          <w:bCs/>
          <w:iCs/>
          <w:sz w:val="22"/>
          <w:szCs w:val="22"/>
          <w:lang w:eastAsia="en-GB"/>
        </w:rPr>
        <w:t>При осуществлении операций с Облигациями через российского брокера, доверительного управляющего, депозитария, осуществляющего выплату (перечисление) дохода в денежной форме по эмиссионным ценным бумагам с обязательным централизованным хранением, регистрация выпуска которых осуществлена после 1 января 2012 года, или иное лицо (включая иностранную организацию, осуществляющую деятельность на территории Российской Федерации через постоянное представительство и индивидуального предпринимателя), совершающее операции в пользу владельцев Облигаций (физических лиц) на основании  договора доверительного управления, договора на брокерское обслуживание, депозитарного договора, договора поручения, договора комиссии или агентского договора, данное лицо будет признаваться налоговым агентом и будет обязано рассчитать и удержать налог в отношении доходов, выплачиваемых владельцам Облигаций (физическим лицам) в связи с погашением (частичным погашением) номинальной стоимости Облигаций. Эмитент Облигаций не признается налоговым агентом при погашении или продаже Облигаций. Также не признается налоговым агентом депозитарий, осуществляющий обязательное централизованное хранение Облигаций, при перечислении выплат сумм в погашение (частичное погашение) их номинальной стоимости. В этом случае налогоплательщик уплачивает налог самостоятельно.</w:t>
      </w:r>
    </w:p>
    <w:p w:rsidR="00A430BD" w:rsidRPr="00B33E68" w:rsidRDefault="00A430BD" w:rsidP="0083573F">
      <w:pPr>
        <w:autoSpaceDE/>
        <w:autoSpaceDN/>
        <w:spacing w:beforeLines="40" w:before="96" w:afterLines="40" w:after="96"/>
        <w:contextualSpacing/>
        <w:jc w:val="both"/>
        <w:rPr>
          <w:rFonts w:eastAsia="MS Mincho"/>
          <w:bCs/>
          <w:iCs/>
          <w:sz w:val="22"/>
          <w:szCs w:val="22"/>
          <w:lang w:eastAsia="en-GB"/>
        </w:rPr>
      </w:pP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При осуществлении операций с Облигациями через налогового агента </w:t>
      </w:r>
      <w:r w:rsidRPr="00B33E68">
        <w:rPr>
          <w:rFonts w:eastAsia="MS Mincho"/>
          <w:sz w:val="22"/>
          <w:szCs w:val="22"/>
          <w:lang w:eastAsia="en-US"/>
        </w:rPr>
        <w:t xml:space="preserve">расчет и уплата суммы налога при выплате </w:t>
      </w:r>
      <w:r w:rsidRPr="00B33E68">
        <w:rPr>
          <w:rFonts w:eastAsia="MS Mincho"/>
          <w:bCs/>
          <w:iCs/>
          <w:sz w:val="22"/>
          <w:szCs w:val="22"/>
          <w:lang w:eastAsia="en-GB"/>
        </w:rPr>
        <w:t>доходов владельцам Облигаций (физическим лицам) в связи с погашением (частичным погашением) номинальной стоимости Облигаций</w:t>
      </w:r>
      <w:r w:rsidRPr="00B33E68">
        <w:rPr>
          <w:rFonts w:eastAsia="MS Mincho"/>
          <w:sz w:val="22"/>
          <w:szCs w:val="22"/>
          <w:lang w:eastAsia="en-US"/>
        </w:rPr>
        <w:t xml:space="preserve"> осуществляется налоговым агентом</w:t>
      </w:r>
      <w:r w:rsidRPr="00B33E68">
        <w:rPr>
          <w:rFonts w:eastAsia="MS Mincho"/>
          <w:bCs/>
          <w:iCs/>
          <w:sz w:val="22"/>
          <w:szCs w:val="22"/>
          <w:lang w:eastAsia="en-GB"/>
        </w:rPr>
        <w:t xml:space="preserve">.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В случае если налог на доходы физических лиц не был удержан налоговым агентом, владельцы Облигаций (физические лица) будут должны уплатить налог самостоятельно на основании поданной ими в российские налоговые органы декларации.</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рекомендуется проконсультироваться со своими налоговыми консультантами относительно особенностей налогообложения доходов при погашении (в том числе частичном погашении) Облигаций.</w:t>
      </w:r>
    </w:p>
    <w:p w:rsidR="0088751F" w:rsidRPr="00B33E68" w:rsidRDefault="0088751F" w:rsidP="0083573F">
      <w:pPr>
        <w:spacing w:beforeLines="40" w:before="96" w:afterLines="40" w:after="96"/>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Владельцев – резидентов (физических лиц) от погашения номинальной стоимости Облигаций (включая случаи частичного погашения), уменьшенные на соответствующие суммы расходов (как описано выше), будут облагаться налогом на доходы физических лиц по ставке 13 (тринадцать) процентов.</w:t>
      </w:r>
    </w:p>
    <w:p w:rsidR="0088751F" w:rsidRPr="00B33E68" w:rsidRDefault="0088751F" w:rsidP="0083573F">
      <w:pPr>
        <w:spacing w:beforeLines="40" w:before="96" w:afterLines="40" w:after="96"/>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Владельцев – нерезидентов (физических лиц) от погашения номинальной стоимости Облигаций (включая случаи частичного погашения), уменьшенные на соответствующие суммы расходов (как описано выше), будут облагаться налогом на доходы физических лиц по ставке 30 (тридцать) процентов.</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Доходы Владельцев – нерезидентов (физических лиц) от погашения номинальной стоимости Облигаций (включая случаи частичного погашения) могут быть освобождены от российского налогообложения на основании положений применимых соглашений об избежании двойного налогообложения между Российской Федерацией и странами налогового резидентства Владельцев – нерезидентов (физических лиц) (см. раздел «Процедура получения льгот по соглашениям об избежании двойного налогообложения»).</w:t>
      </w:r>
    </w:p>
    <w:p w:rsidR="0088751F" w:rsidRPr="00B33E68" w:rsidRDefault="0088751F" w:rsidP="0083573F">
      <w:pPr>
        <w:spacing w:beforeLines="40" w:before="96" w:afterLines="40" w:after="96"/>
        <w:jc w:val="both"/>
        <w:rPr>
          <w:bCs/>
          <w:iCs/>
          <w:sz w:val="22"/>
          <w:szCs w:val="22"/>
        </w:rPr>
      </w:pPr>
      <w:r w:rsidRPr="00B33E68">
        <w:rPr>
          <w:bCs/>
          <w:iCs/>
          <w:sz w:val="22"/>
          <w:szCs w:val="22"/>
        </w:rPr>
        <w:t>НАЛОГООБЛОЖЕНИЕ ЮРИДИЧЕСКИХ ЛИЦ</w:t>
      </w:r>
    </w:p>
    <w:p w:rsidR="00D360C4" w:rsidRPr="005B089F"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Порядок налогообложения операций с ценными бумагами установлен ст. 280 НК РФ, особенности налогообложения доходов по эмиссионным ценным бумагам, выпущенным российскими организациями, выплачиваемых иностранным организациям, действующим в интересах третьих лиц, приведены в ст. 310.1 НК РФ.</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 xml:space="preserve">Налогообложение при приобретении Облигаций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Приобретение Облигаций Владельцами – резидентами (юридическими лицами) и Владельцами – нерезидентами (юридическими лицами) не приводит к возникновению каких-либо налоговых последствий в России.</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 xml:space="preserve">Налогообложение процентного (купонного) дохода по Облигациям </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Купонный доход по Облигациям, получаемый Владельцами – резидентами (юридическими лицами), будет подлежать обложению налогом на прибыль организаций по ставке 15 (пятнадцать) процентов. При этом налог будет уплачиваться Владельцами – резидентами (юридическими лицами) самостоятельно на основании подаваемых ими в российские налоговые органы налоговых деклараций.</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Процентный (купонный) доход по Облигациям будет включаться в расчет налогооблагаемой базы по налогу на прибыль организаций на более раннюю из следующих дат: на конец месяца соответствующего отчетного периода, на дату реализации (погашения или выбытия), либо на дату, установленную Решениями о выпуске облигаций Эмитента в отношении выплаты процентного (купонного) дохода Эмитентом Облигаций.</w:t>
      </w:r>
    </w:p>
    <w:p w:rsidR="0088751F" w:rsidRPr="00B33E68" w:rsidRDefault="0088751F" w:rsidP="0083573F">
      <w:pPr>
        <w:spacing w:beforeLines="40" w:before="96" w:afterLines="40" w:after="96"/>
        <w:rPr>
          <w:bCs/>
          <w:iCs/>
          <w:sz w:val="22"/>
          <w:szCs w:val="22"/>
          <w:u w:val="single"/>
        </w:rPr>
      </w:pPr>
      <w:r w:rsidRPr="00B33E68">
        <w:rPr>
          <w:bCs/>
          <w:iCs/>
          <w:sz w:val="22"/>
          <w:szCs w:val="22"/>
          <w:u w:val="single"/>
        </w:rPr>
        <w:t>Налогообложение Владельцев – нерезидентов (юридических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Процентный (купонный) доход, выплачиваемый Владельцам – нерезидентам (юридическим лицам), будет признаваться доходом из российских источников и, соответственно, будет подлежать обложению российским налогом на доходы у источника выплаты. </w:t>
      </w:r>
    </w:p>
    <w:p w:rsidR="00D360C4" w:rsidRPr="005B089F"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Абзацем 4 пункта 1 статьи 310 Налогового кодекса Российской Федерации, налог в отношении процентного дохода, выплачиваемого иностранным юридическим лицам в отношении долговых обязательств российских организаций, облагается по ставке 20 (двадцать) процентов, предусмотренной подпунктом 1 пункта 2 статьи 284 Налогового кодекса Российской Федерации. </w:t>
      </w:r>
    </w:p>
    <w:p w:rsidR="00D360C4" w:rsidRPr="005B089F" w:rsidRDefault="00D360C4"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В отдельных случаях, установленных в статье 310.1 НК РФ, имеются особенности налогообложения процентов (купонного дохода), перечисляемым по ценным бумагам,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Обращаем внимание, что такие доходы в определенных случаях могут облагаться налогом по ставке 30 (тридцать) процентов (п. 9 ст. 310.1, п. 4.2 ст. 284 НК РФ).</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Применимая ставка налога у источника может быть снижена (в ряде случаев вплоть до 0 (нуля) процентов) на основании положений применимых соглашений об избежании двойного налогообложения, заключенных между Российской Федерацией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рекомендуется проконсультироваться со своими налоговыми консультантами относительно ставки и особенностей налогообложения процентного (купонного) дохода по Облигациям, а также применения положений соответствующих соглашений об избежании двойного налогообложения.</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 xml:space="preserve">Налогообложение доходов от реализации (погашения или иного выбытия) Облигаций </w:t>
      </w:r>
    </w:p>
    <w:p w:rsidR="0088751F" w:rsidRPr="00B33E68" w:rsidRDefault="0088751F" w:rsidP="0083573F">
      <w:pPr>
        <w:spacing w:beforeLines="40" w:before="96" w:afterLines="40" w:after="96"/>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Доходы Владельцев – резидентов (юридических лиц) от реализации (погашения или иного выбытия) Облигаций будут подлежать обложению налогом на прибыль организаций по ставке 20 (двадцать) процентов.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Налогооблагаемая база по операциям реализации (погашения или иного выбытия) Облигаций будет определяться как разница между ценой реализации (погашения или иного выбытия) Облигаций и ценой приобретения Облигаций (включая расходы на приобретение и затраты на реализацию). При этом в доход Владельцев – резидентов (юридических лиц) от реализации (погашения или иного выбытия) Облигаций не будут включаться суммы процентного (купонного) дохода, ранее учтенного при налогообложении.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Купонный доход по Облигациям, получаемый Владельцами – резидентами (юридическими лицами), подлежит обложению налогом на прибыль по ставке 15 (пятнадцать) процентов. На основании пункта 2 статьи 274 Налогового кодекса Российской Федерации налоговая база по купонному доходу по Облигациям (включая купонный доход, полученный при реализации) будет определяться отдельно от налоговой базы, облагаемой по ставке 20 (двадцать) процентов.</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совершении сделок с Облигациями через российского или иностранного организатора торговли для целей налогообложения признается фактическая цена реализации на дату проведения торгов (п. 11 ст. 280 НК РФ). При совершении сделки с этими же Облигациями вне организованного рынка ценных бумаг (без участия российского или иностранного организатора торговли) на дату договора, определяющего все существенные условия передачи ценных бумаг, рыночной ценой признается фактическая цена реализации при соблюдении одного из условий, установленных п. 12 ст. 280 НК РФ, а именно:</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 при регистрации на дату совершения сделки более одной сделки - нахождение цены сделки в интервале между максимальной и минимальной ценами сделок с указанной ценной бумагой, зарегистрированной организатором торговли на эту дату,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если на дату совершения сделки была совершена одна зарегистрированная сделка с ценной бумагой - соответствие цене одной другой сделки с указанной ценной бумагой на дату совешения сделки, по которой определяется рыночная цена.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В случае если цена приобретения (реализации) Облигаций будет отклоняться в сторону превышения (понижения) от максимальной (минимальной) цены, расходы на приобретение (доходы от реализации) Облигаций будут определяться для целей налогообложения исходя из таких максимальных (минимальных) цен.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определении максимальной/ минимальной цен сделок, зарегистрированных организатором торговли, в расчет с 2015 года могут приниматься только цены сделок, совершенных на основании безадресных заявок. При отсутствии информации об интервале цен у организаторов торговли на дату совершения сделки принимается интервал цен при реализации этих Облигаций по данным организаторов торгов на дату ближайших торгов, совершенных организатором торговли хотя бы один раз в течение 3 последовательных месяцев, предшествующих дате совершения сделки. Для определения интервала цен сделок налогоплательщикам предоставляется право выбора любого из организаторов торговли, зарегистрировавших более одной сделки с соответствующей ценной бумагой (даже при наличии иных организаторов торговли, зарегистрировавших только одну сделку с соответствующей ценной бумагой).п.3 п.12 ст. 280 НК РФ).</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 Кроме того, фактическая цена приобретения обращающихся эмиссионных ценных бумаг при их размещении, а также при первом после размещения их предложений неограниченному кругу лиц, в том числе у брокера, оказывающего такие услуги, признается рыночной ценой и принимается для целей налогообложения. </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В ряде случаев с 2015 года налогоплательщикам предоставляется право принимать для целей налогообложения расчетную цену сделки, определяемую с применением методов, установленных «общими» правилами трансфертного ценообразования:</w:t>
      </w:r>
    </w:p>
    <w:p w:rsidR="0088751F" w:rsidRPr="00B33E68" w:rsidRDefault="0088751F" w:rsidP="0083573F">
      <w:pPr>
        <w:numPr>
          <w:ilvl w:val="0"/>
          <w:numId w:val="135"/>
        </w:numPr>
        <w:autoSpaceDE/>
        <w:autoSpaceDN/>
        <w:spacing w:beforeLines="40" w:before="96" w:afterLines="40" w:after="96"/>
        <w:ind w:left="0" w:firstLine="0"/>
        <w:jc w:val="both"/>
        <w:rPr>
          <w:rFonts w:eastAsia="MS Mincho"/>
          <w:bCs/>
          <w:iCs/>
          <w:sz w:val="22"/>
          <w:szCs w:val="22"/>
          <w:lang w:eastAsia="en-GB"/>
        </w:rPr>
      </w:pPr>
      <w:r w:rsidRPr="00B33E68">
        <w:rPr>
          <w:rFonts w:eastAsia="MS Mincho"/>
          <w:bCs/>
          <w:iCs/>
          <w:sz w:val="22"/>
          <w:szCs w:val="22"/>
          <w:lang w:eastAsia="en-GB"/>
        </w:rPr>
        <w:t>покупатель ценных бумаг (совместно с аффилированными лицами) становится владельцем более 5% соответствующего выпуска ценных бумаг;</w:t>
      </w:r>
    </w:p>
    <w:p w:rsidR="0088751F" w:rsidRPr="00B33E68" w:rsidRDefault="0088751F" w:rsidP="0083573F">
      <w:pPr>
        <w:numPr>
          <w:ilvl w:val="0"/>
          <w:numId w:val="135"/>
        </w:numPr>
        <w:autoSpaceDE/>
        <w:autoSpaceDN/>
        <w:spacing w:beforeLines="40" w:before="96" w:afterLines="40" w:after="96"/>
        <w:ind w:left="0" w:firstLine="0"/>
        <w:jc w:val="both"/>
        <w:rPr>
          <w:rFonts w:eastAsia="MS Mincho"/>
          <w:bCs/>
          <w:iCs/>
          <w:sz w:val="22"/>
          <w:szCs w:val="22"/>
          <w:lang w:eastAsia="en-GB"/>
        </w:rPr>
      </w:pPr>
      <w:r w:rsidRPr="00B33E68">
        <w:rPr>
          <w:rFonts w:eastAsia="MS Mincho"/>
          <w:bCs/>
          <w:iCs/>
          <w:sz w:val="22"/>
          <w:szCs w:val="22"/>
          <w:lang w:eastAsia="en-GB"/>
        </w:rPr>
        <w:t>количество ценных бумаг превышает 1% соответствующего выпуска ценных бумаг;</w:t>
      </w:r>
    </w:p>
    <w:p w:rsidR="0088751F" w:rsidRPr="00B33E68" w:rsidRDefault="0088751F" w:rsidP="0083573F">
      <w:pPr>
        <w:numPr>
          <w:ilvl w:val="0"/>
          <w:numId w:val="135"/>
        </w:numPr>
        <w:autoSpaceDE/>
        <w:autoSpaceDN/>
        <w:spacing w:beforeLines="40" w:before="96" w:afterLines="40" w:after="96"/>
        <w:ind w:left="0" w:firstLine="0"/>
        <w:jc w:val="both"/>
        <w:rPr>
          <w:rFonts w:eastAsia="MS Mincho"/>
          <w:bCs/>
          <w:iCs/>
          <w:sz w:val="22"/>
          <w:szCs w:val="22"/>
          <w:lang w:eastAsia="en-GB"/>
        </w:rPr>
      </w:pPr>
      <w:r w:rsidRPr="00B33E68">
        <w:rPr>
          <w:rFonts w:eastAsia="MS Mincho"/>
          <w:bCs/>
          <w:iCs/>
          <w:sz w:val="22"/>
          <w:szCs w:val="22"/>
          <w:lang w:eastAsia="en-GB"/>
        </w:rPr>
        <w:t>цена ценных бумаг установлена по решению органов государственной власти или органов местного самоуправления;</w:t>
      </w:r>
    </w:p>
    <w:p w:rsidR="0088751F" w:rsidRPr="00B33E68" w:rsidRDefault="0088751F" w:rsidP="0083573F">
      <w:pPr>
        <w:numPr>
          <w:ilvl w:val="0"/>
          <w:numId w:val="135"/>
        </w:numPr>
        <w:autoSpaceDE/>
        <w:autoSpaceDN/>
        <w:spacing w:beforeLines="40" w:before="96" w:afterLines="40" w:after="96"/>
        <w:ind w:left="0" w:firstLine="0"/>
        <w:jc w:val="both"/>
        <w:rPr>
          <w:rFonts w:eastAsia="MS Mincho"/>
          <w:bCs/>
          <w:iCs/>
          <w:sz w:val="22"/>
          <w:szCs w:val="22"/>
          <w:lang w:eastAsia="en-GB"/>
        </w:rPr>
      </w:pPr>
      <w:r w:rsidRPr="00B33E68">
        <w:rPr>
          <w:rFonts w:eastAsia="MS Mincho"/>
          <w:bCs/>
          <w:iCs/>
          <w:sz w:val="22"/>
          <w:szCs w:val="22"/>
          <w:lang w:eastAsia="en-GB"/>
        </w:rPr>
        <w:t>покупатель (продавец) ценных бумаг является эмитентом этих ценных бумаг, в том числе по оферте.</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С 2015 года доходы по операциям с обращающимися ценными бумагами учитываются при расчете общей налоговой базы, т.е. убытки от таких операций уменьшают прибыль организации. Кроме того, сумма накопленного по состоянию на 31.12.2014г убытка по завершенным сделкам от операций с обращающимися ценными бумагами может быть учтена при налогообложении в размере не более 20% суммы таких убытков ежегодно, данное право организация вправе использовать до 01.01.2025 г. (п .3 ст. 5 Федерального закона от 28.12.2013 N 420-ФЗ «О внесении изменений в статью 27.5-3 Федерального закона «О рынке ценных бумаг» и части первую и вторую Налогового кодекса Российской Федерации» (далее по тексту Закон № 420-ФЗ)).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Однако убытки по операциям с необращающимися ценными бумагами и необращающимися финансовыми инструментами срочных сделок учитываются обособленно (прибыль от основной деятельности на сумму убытков от операций с необращающимися ценными бумагами не уменьшается).</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К Владельцам – резидентам (юридическим лицам), являющимся профессиональными участниками рынка ценных бумаг, применяются специальные правила налогообложения, которые различаются для профессиональных участников рынка ценных бумаг, осуществляющих и не осуществляющих дилерскую деятельность.</w:t>
      </w:r>
    </w:p>
    <w:p w:rsidR="0088751F" w:rsidRPr="00B33E68" w:rsidRDefault="0088751F" w:rsidP="0083573F">
      <w:pPr>
        <w:spacing w:beforeLines="40" w:before="96" w:afterLines="40" w:after="96"/>
        <w:rPr>
          <w:bCs/>
          <w:iCs/>
          <w:sz w:val="22"/>
          <w:szCs w:val="22"/>
          <w:u w:val="single"/>
        </w:rPr>
      </w:pPr>
      <w:r w:rsidRPr="00B33E68">
        <w:rPr>
          <w:bCs/>
          <w:iCs/>
          <w:sz w:val="22"/>
          <w:szCs w:val="22"/>
          <w:u w:val="single"/>
        </w:rPr>
        <w:t>Налогообложение Владельцев – нерезидентов (юридических лиц)</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 xml:space="preserve">В соответствии с действующим налоговым законодательством, доходы от реализации (или иного выбытия) Облигаций Владельцами – нерезидентами (юридическими лицами) не признаются доходами от источников в Российской Федерации, и, таким образом, не подлежат обложению налогом у источника выплаты дохода в России. Однако существует неясность в отношении необходимости налогообложения доходов от реализации в части процентного дохода, накопленного Владельцами – нерезидентами (юридическими лицами) за период владения Облигациями. В частности, существует риск того, что доходы в сумме накопленного процентного (купонного) дохода, полученные при реализации Облигаций, будут подлежать налогообложению у источника выплаты в России даже в случае реализации Облигаций с убытком. </w:t>
      </w:r>
      <w:r w:rsidRPr="00B33E68">
        <w:rPr>
          <w:rFonts w:eastAsia="MS Mincho"/>
          <w:sz w:val="22"/>
          <w:szCs w:val="22"/>
          <w:lang w:eastAsia="en-US"/>
        </w:rPr>
        <w:t>Данный подход, в частности, был изложен в ряде разъяснений Министерства финансов РФ по данному вопросу</w:t>
      </w:r>
      <w:r w:rsidRPr="00B33E68">
        <w:rPr>
          <w:rFonts w:eastAsia="MS Mincho"/>
          <w:sz w:val="22"/>
          <w:szCs w:val="22"/>
          <w:lang w:eastAsia="en-GB"/>
        </w:rPr>
        <w:t xml:space="preserve"> (см., например, </w:t>
      </w:r>
      <w:r w:rsidRPr="00B33E68">
        <w:rPr>
          <w:rFonts w:eastAsia="MS Mincho"/>
          <w:sz w:val="22"/>
          <w:szCs w:val="22"/>
          <w:lang w:eastAsia="en-US"/>
        </w:rPr>
        <w:t xml:space="preserve">Письмо Минфина РФ от 08.10.2010 № 03-04-08/2-211). </w:t>
      </w:r>
      <w:r w:rsidRPr="00B33E68">
        <w:rPr>
          <w:rFonts w:eastAsia="MS Mincho"/>
          <w:bCs/>
          <w:iCs/>
          <w:sz w:val="22"/>
          <w:szCs w:val="22"/>
          <w:lang w:eastAsia="en-GB"/>
        </w:rPr>
        <w:t>При этом такой доход будет облагаться по ставкам, предусмотренным для процентного (купонного) дохода по Облигациям.</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Ставка российского налога у источника может быть снижена (в ряде случаев вплоть до 0 (нуля) процентов) на основании положений применимого соглашения об избежании двойного налогообложения, заключенного между Российской Федераций и странами налогового резидентства Владельцев – нерезидентов (юридических лиц) (см. «Процедура получения освобождения по соглашениям об избежании двойного налогообложения»).</w:t>
      </w:r>
    </w:p>
    <w:p w:rsidR="000B3CB0" w:rsidRPr="000B3CB0" w:rsidRDefault="000B3CB0" w:rsidP="0083573F">
      <w:pPr>
        <w:spacing w:beforeLines="40" w:before="96" w:afterLines="40" w:after="96"/>
        <w:jc w:val="both"/>
        <w:rPr>
          <w:bCs/>
          <w:iCs/>
          <w:sz w:val="22"/>
          <w:szCs w:val="22"/>
          <w:u w:val="single"/>
        </w:rPr>
      </w:pPr>
      <w:r w:rsidRPr="000B3CB0">
        <w:rPr>
          <w:bCs/>
          <w:iCs/>
          <w:sz w:val="22"/>
          <w:szCs w:val="22"/>
          <w:u w:val="single"/>
        </w:rPr>
        <w:t>Налогообложение доходов в виде дисконта, полученного при приобретении Облигаций на вторичном рынке</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приобретении облигации с дисконтом на вторичном рынке у покупателя не возникает каких-либо налоговых платежей в бюджет. Стоимость облигации (с учетом дисконта) будет учитываться для целей налогообложения прибыли в момент продажи (погашения) такой ценной бумаги, если цена ее приобретения не превысит максимальной цены сделок на организованном рынке ценных бумаг (абз. 2 п. 14 ст. 280 НК РФ).</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 xml:space="preserve">Налогообложение доходов от частичного погашения номинальной стоимости Облигаций </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резидентов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Налоговым кодексом Российской Федерации (в редакции, действующей с 01.01.2015г.) предусмотрен порядок учета для целей налогообложения доходов и расходов от частичного погашения Облигаций. При этом суммы, уплаченные при приобретении облигаций, условиями выпуска которых предусмотрено частичное погашение номинальной стоимости в период обращения, признаются расходами на дату фактического получения частичного погашения пропорционально доле выплат от частичного погашения номинальной стоимости. Ранее аналогичные разъяснения давало Министерство финансов РФ (см., например, Письмо Минфина России от 29.07.2013 № 03-03-06/2/30012), они также следовали из судебной практики </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нерезидентов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Выплаты в связи с частичным погашением номинальной стоимости Облигаций не должны рассматриваться в качестве доходов Владельцев – нерезидентов (юридических лиц), получаемых от источников в Российской Федерации, т.к. они не указаны в перечне налогооблагаемых доходов в п. 1 ст. 309 НК РФ, и, соответственно, не должны облагаться российским налогом у источника выплаты (см., например Письмо Минфина РФ от 13.09.2010 №03-08-05).</w:t>
      </w:r>
    </w:p>
    <w:p w:rsidR="0088751F" w:rsidRPr="00B33E68" w:rsidRDefault="0088751F" w:rsidP="0083573F">
      <w:pPr>
        <w:spacing w:beforeLines="40" w:before="96" w:afterLines="40" w:after="96"/>
        <w:jc w:val="both"/>
        <w:rPr>
          <w:sz w:val="22"/>
          <w:szCs w:val="22"/>
        </w:rPr>
      </w:pPr>
      <w:r w:rsidRPr="000B3CB0">
        <w:rPr>
          <w:bCs/>
          <w:sz w:val="22"/>
          <w:szCs w:val="22"/>
          <w:u w:val="single"/>
        </w:rPr>
        <w:t>НАЛОГООБЛОЖЕНИЕ ДОХОДОВ ПО РАЗМЕЩЕННЫМ ЭМИССИОННЫМ ЦЕННЫМ БУМАГАМ ЭМИТЕНТА – ОБЫКНОВЕННЫМ ИМЕННЫМ БЕЗДОКУМЕНТАРНЫМ АКЦИЯМ ЭМИТЕНТА</w:t>
      </w:r>
      <w:r w:rsidRPr="00B33E68">
        <w:rPr>
          <w:sz w:val="22"/>
          <w:szCs w:val="22"/>
        </w:rPr>
        <w:t xml:space="preserve"> (далее в этом пункте – «Акции»)</w:t>
      </w:r>
    </w:p>
    <w:p w:rsidR="0088751F" w:rsidRPr="000B3CB0" w:rsidRDefault="0088751F" w:rsidP="0083573F">
      <w:pPr>
        <w:spacing w:beforeLines="40" w:before="96" w:afterLines="40" w:after="96"/>
        <w:jc w:val="both"/>
        <w:rPr>
          <w:bCs/>
          <w:iCs/>
          <w:sz w:val="22"/>
          <w:szCs w:val="22"/>
          <w:u w:val="single"/>
        </w:rPr>
      </w:pPr>
      <w:r w:rsidRPr="000B3CB0">
        <w:rPr>
          <w:bCs/>
          <w:iCs/>
          <w:sz w:val="22"/>
          <w:szCs w:val="22"/>
          <w:u w:val="single"/>
        </w:rPr>
        <w:t>НАЛОГООБЛОЖЕНИЕ ФИЗИЧЕСКИХ ЛИЦ</w:t>
      </w:r>
    </w:p>
    <w:p w:rsidR="0088751F" w:rsidRPr="00B33E68" w:rsidRDefault="0088751F" w:rsidP="0083573F">
      <w:pPr>
        <w:spacing w:beforeLines="40" w:before="96" w:afterLines="40" w:after="96"/>
        <w:jc w:val="both"/>
        <w:rPr>
          <w:bCs/>
          <w:sz w:val="22"/>
          <w:szCs w:val="22"/>
          <w:u w:val="single"/>
        </w:rPr>
      </w:pPr>
      <w:r w:rsidRPr="00B33E68">
        <w:rPr>
          <w:bCs/>
          <w:sz w:val="22"/>
          <w:szCs w:val="22"/>
          <w:u w:val="single"/>
        </w:rPr>
        <w:t xml:space="preserve">Налогообложение при приобретении </w:t>
      </w:r>
      <w:r w:rsidRPr="00B33E68">
        <w:rPr>
          <w:bCs/>
          <w:sz w:val="22"/>
          <w:szCs w:val="22"/>
          <w:u w:val="single"/>
          <w:lang w:val="en-US"/>
        </w:rPr>
        <w:t>A</w:t>
      </w:r>
      <w:r w:rsidRPr="00B33E68">
        <w:rPr>
          <w:bCs/>
          <w:sz w:val="22"/>
          <w:szCs w:val="22"/>
          <w:u w:val="single"/>
        </w:rPr>
        <w:t>кций</w:t>
      </w:r>
    </w:p>
    <w:p w:rsidR="0088751F" w:rsidRPr="00B33E68" w:rsidRDefault="0088751F" w:rsidP="0083573F">
      <w:pPr>
        <w:autoSpaceDE/>
        <w:autoSpaceDN/>
        <w:spacing w:beforeLines="40" w:before="96" w:afterLines="40" w:after="96"/>
        <w:jc w:val="both"/>
        <w:rPr>
          <w:rFonts w:eastAsia="MS Mincho"/>
          <w:bCs/>
          <w:iCs/>
          <w:sz w:val="22"/>
          <w:szCs w:val="22"/>
          <w:lang w:eastAsia="en-GB"/>
        </w:rPr>
      </w:pPr>
      <w:r w:rsidRPr="00B33E68">
        <w:rPr>
          <w:rFonts w:eastAsia="MS Mincho"/>
          <w:bCs/>
          <w:iCs/>
          <w:sz w:val="22"/>
          <w:szCs w:val="22"/>
          <w:lang w:eastAsia="en-GB"/>
        </w:rPr>
        <w:t>Приобретение Акций Владельцами – резидентами (физическими лицами) или Владельцами – нерезидентами (физическими лицами) может рассматриваться как налогооблагаемое событие в соответствии с положениями Налогового кодекса Российской Федерации, если уплаченная цена окажется ниже расчетной цены для ценных бумаг, не обращающихся на организованном рынке, с учетом предельной границы колебаний, которая составляет 20 (двадцать) процентов от расчетной цены. Особенности исчисления и уплаты налога аналогичны приобретению Облигаций (см. «Налогообложение при приобретении Облигаций»). При этом расчетная цена таких акций определяется в соответствии с Приказом ФСФР РФ от 09.11.2010 г. N 10-6</w:t>
      </w:r>
      <w:r w:rsidR="005B089F" w:rsidRPr="005B089F">
        <w:rPr>
          <w:rFonts w:eastAsia="MS Mincho"/>
          <w:bCs/>
          <w:iCs/>
          <w:sz w:val="22"/>
          <w:szCs w:val="22"/>
          <w:lang w:eastAsia="en-GB"/>
        </w:rPr>
        <w:t>5</w:t>
      </w:r>
      <w:r w:rsidRPr="00B33E68">
        <w:rPr>
          <w:rFonts w:eastAsia="MS Mincho"/>
          <w:bCs/>
          <w:iCs/>
          <w:sz w:val="22"/>
          <w:szCs w:val="22"/>
          <w:lang w:eastAsia="en-GB"/>
        </w:rPr>
        <w:t>/пз-н.</w:t>
      </w:r>
    </w:p>
    <w:p w:rsidR="0088751F" w:rsidRPr="00B33E68" w:rsidRDefault="0088751F" w:rsidP="0083573F">
      <w:pPr>
        <w:spacing w:beforeLines="40" w:before="96" w:afterLines="40" w:after="96"/>
        <w:jc w:val="both"/>
        <w:rPr>
          <w:bCs/>
          <w:sz w:val="22"/>
          <w:szCs w:val="22"/>
          <w:u w:val="single"/>
        </w:rPr>
      </w:pPr>
      <w:r w:rsidRPr="00B33E68">
        <w:rPr>
          <w:bCs/>
          <w:sz w:val="22"/>
          <w:szCs w:val="22"/>
          <w:u w:val="single"/>
        </w:rPr>
        <w:t>Налогообложение дивидендов</w:t>
      </w:r>
    </w:p>
    <w:p w:rsidR="0088751F" w:rsidRPr="00B33E68" w:rsidRDefault="0088751F" w:rsidP="0083573F">
      <w:pPr>
        <w:spacing w:beforeLines="40" w:before="96" w:afterLines="40" w:after="96"/>
        <w:jc w:val="both"/>
        <w:rPr>
          <w:bCs/>
          <w:iCs/>
          <w:sz w:val="22"/>
          <w:szCs w:val="22"/>
          <w:u w:val="single"/>
        </w:rPr>
      </w:pPr>
      <w:r w:rsidRPr="00B33E68">
        <w:rPr>
          <w:bCs/>
          <w:iCs/>
          <w:sz w:val="22"/>
          <w:szCs w:val="22"/>
          <w:u w:val="single"/>
        </w:rPr>
        <w:t>Налогообложение Владельцев – резидентов (физических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Дивиденды, выплачиваемые Эмитентом Владельцам - резидентам (физическим лицам), с 2015 г облагаются налогом на доходы физических лиц по ставке 13 (тринадцать) процентов. Налог будет удерживаться налоговым агентом (Эмитентом). В случае, если учет и переход прав на акции ведет депозитарии, то именно он в определенных случаях признается налоговым агентом (ст. 226.1 НК РФ).</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нерезидентов (физических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Дивиденды, выплачиваемые Эмитентом Владельцам – нерезидентам (физическим лицам) будут облагаться российским налогом на доходы физическим лиц по ставке 15 (пятнадцать) процентов. 3 ст. 224 НК РФ. Налог будет удерживаться налоговым агентом (Эмитентом).</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Ставка налога на доходы физических лиц в отношении дивидендов, выплачиваемых Владельцам – нерезидентам (физическим лицам), может быть снижена на основании положений применимых соглашений об избежании двойного налогообложения, заключенных между Российской Федерации и странами налогового резидентства Владельцев – нерезидентов (физических лиц). (см. «Процедура получения льгот по соглашениям об избежании двойного налогообложения»).</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доходов от реализации Акций</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физических лиц (резидентов и нерезидентов)</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Доход от реализации Акций, непрерывно принадлежавших физическому лицу на праве собственности или ином вещном праве более 5 лет, не подлежит налогообложению, в случае если Акции относятся к ценным бумагам, не обращающимся на организованном рынке ценных бумаг, в течение всего срока владения физическим лицом такими Акциями. 17.2 ст. 217 НК РФ).</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Доход от реализации Акций владельцами (физическими лицами) будет определяться как разница между выручкой от реализации Акций и документально подтвержденными расходами (включая стоимость приобретения, а также прочие расходы, связанные с приобретением, хранением и реализацией), произведенными владельцами Акций (физическими лицами), указанными в п. 10 ст. 214.1 НК РФ.</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Если на этапе приобретения Акций возник доход в виде материальной выгоды и был уплачен соответствующий налог, сумма материальной выгоды и сумма налога, уплаченного на этапе приобретения Акций, также подлежит вычету в составе расходов при реализации Акций.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При получении такого дохода от налогового агента расчет и уплата суммы налога при выплате доходов владельцам Акций (физическим лицам) осуществляется налоговым агентом. Налоговым агентом в рассматриваемой ситуации признаются доверительный управляющий и брокер, осуществляющие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невозможности удержать налог налоговый агент в течение одного месяца с момента возникновения этого обстоятельства в письменной форме должен уведомить налоговые органы по месту своего учета о невозможности удержания и сумме задолженности соответствующего владельца Акций (физического лица). В этом случае владельцы Акций (физические лица) будут должны исчислить и уплатить налог самостоятельно на основании декларации, поданной ими в российские налоговые органы.</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получении такого дохода от физического лица или организации, не являющейся налоговым агентом, владельцы Акций (физические лица) должны исчислить и уплатить налог самостоятельно на основании декларации, поданной ими в российские налоговые органы.</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резидентов (физических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Доход от реализации Акций, полученный Владельцами – резидентами (физическими лицами), будет облагаться налогом на доходы физических лиц по ставке 13 (тринадцать) процентов.</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определенных обстоятельствах в целях расчета налога на доходы физических лиц положительные и отрицательные финансовые результаты, полученные Владельцами – резидентами (физическими лицами) от реализации Акций (при условии отнесения их к категории необращающихся на организованном рынке ценных бумаг для целей налогообложения) и иных необращающихся ценных бумаг в течение одного налогового периода, могут быть суммированы, что может повлиять на общую сумму доходов Владельцев – резидентов (физических лиц), подлежащих налогообложению в России в течение данного налогового периода.</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нерезидентов (физических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По общему правилу доходы Владельцев – нерезидентов (физических лиц) от реализации Акций подлежат обложению российским налогом на доходы физических лиц, только если такие доходы получены из источников в Российской Федерации (пп. 5 п. 1 ст.208 НК РФ).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Действующее российское законодательство устанавливает, что реализация ценных бумаг «в России» должна признаваться доходом из источников в Российской Федерации. В связи с тем, что в налоговом законодательстве не содержится дополнительного указания в отношении того, как следует интерпретировать понятие «реализация в России», российские налоговые органы могут достаточно широко интерпретировать его на практике и применять различные критерии в целях определения того, какие операции осуществляются вне России и в России (включая место заключения сделки по реализации Акций, место нахождения Эмитента или иные критерии).</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Отметим, что существует следующая трактовка понятия «дохода от источников в Российской Федерации» применительно к операциям реализации акций.</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реализации ценных бумаг физическими лицами, не являющимися налоговыми резидентами Российской Федерации, полученный доход от реализации ценных бумаг относится к доходам от источников в Российской Федерации, если ценные бумаги реализованы:</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российской организации,</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физическому лицу, являющемуся налоговым резидентом Российской Федерации,</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иностранной организации, осуществляющей свою деятельность в Российской Федерации через постоянное представительство, при условии, что такое постоянное представительство этой иностранной организации в Российской Федерации непосредственно заключает договор купли-продажи облигаций в качестве представителя стороны договора, либо через профессионального участника рынка ценных бумаг, имеющего лицензию на осуществление соответствующей деятельности в Российской Федерации, либо если местом заключения договора является Российская Федерация,</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при посредничестве российского юридического лица (например, брокера), фактически осуществляющего выплату дохода физлицу (Письмо Минфина РФ от 29.04.2010 г. № 03-04-06/2-84)</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этом необходимо отметить, что нормой п. 4 ст. 208 Налогового Кодекса Российской Федерации установлено, что в случае, когда положения Налогового Кодекса не позволяют однозначно отнести полученные налогоплательщиком доходы к доходам, полученным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Министерством финансов Российской Федерации. Исходя из этого в случае возникновения сомнений в той или иной ситуации за разъяснениями необходимо напрямую обращаться в Минфин России</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В случае, если доходы от реализации Акций будут признаны доходами от источников из Российской Федерации, они будут подлежать обложению российским налогом на доходы физических лиц по ставке 30 (тридцать) процентов.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 определенных обстоятельствах в целях расчета налога на доходы физических лиц положительные и отрицательные финансовые результаты, полученные Владельцами – нерезидентами (физическими лицами) от реализации Акций (при условии отнесения их к категории необращающихся на организованном рынке ценных бумаг для целей налогообложения) и иных необращающихся ценных бумаг в течение одного налогового периода, могут быть суммированы, что может повлиять на общую сумму доходов Владельцев – нерезидентов (физических лиц), подлежащих налогообложению в России в течение данного налогового периода.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Доходы от реализации Акций могут быть освобождены от российского налогообложения на основании положений применимых соглашений об избежании двойного налогообложения, заключенных между Российской Федерацией и странами налогового резидентства Владельцев – нерезидентов (физических лиц). (см. «Процедура получения льгот по соглашениям об избежании двойного налогообложения»). </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Налогообложение при приобретении Акций</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Приобретение Акций Владельцами – резидентами (юридическими лицами) и/или Владельцами – нерезидентами (юридическими лицами) не приводит к возникновению каких-либо налоговых последствий в России.</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дивидендов</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резидентов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Дивиденды по Акциям, выплачиваемые Владельцам - резидентам (юридическим лицам), с 2015 г подлежат обложению налогом на прибыль по ставке 13 (тринадцать) процентов. Часть выплат дивидендов будет освобождена от налогообложения, если она формируется из дивидендов, полученных ранее Эмитентом. Налог будет удерживаться налоговым агентом (Эмитентом). В случае, если учет и переход прав на акции ведет депозитарий, то именно он в определенных случаях признается налоговым агентом (п. 7 ст. 275 НК РФ).</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Стандартная ставка налога у источника в отношении дивидендов может быть снижена до 0 (нуля) процентов при выплате дивидендов Владельцам – резидентам (юридическим лицам), удовлетворяющим следующим критериям: Владельцы – резиденты (юридические лица) на день принятия решения о выплате дивидендов в течение не менее 365 (трехсот шестидесяти пяти) календарных дней непрерывно владели на праве собственности не менее чем 50-процентным вкладом в уставном капитале Эмитента.</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нерезидентов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Дивиденды, выплачиваемые Владельцам – нерезидентам (юридических лицам), будут облагаться российским налогом на прибыль по стандартной ставке 15 (пятнадцать) процентов (пп. 1 п. 1 ст. 309 НК РФ, пп. 3 п. 3 ст. 284 НК РФ). Налог будет удерживаться налоговым агентом (Эмитентом). В случае, если учет и переход прав на акции ведет депозитарии, то именно он в определенных случаях признается налоговым агентом (п. 7 ст. 275 НК РФ).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Стандартная ставка налога у источника выплаты, установленная Налоговым кодексом Российской Федерации в отношении дивидендов, может быть снижена на основании положений применимых соглашений об избежании двойного налогообложения между Российской Федерацией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доходов от реализации Акций</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резидентов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Прибыль от реализации Акций Владельцами – резидентами (юридическими лицами) будет подлежать обложению налогом на прибыль организаций по ставке 20 (двадцать) процентов (п.1 ст. 284 НК РФ).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Прибыль от реализации (иного выбытия) Акций для целей налогообложения будет определяться как разница между доходами от реализации Акций и документально подтвержденными расходами (включая стоимость их приобретения, а также прочие расходы, связанные с приобретением, хранением и реализацией Акций).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К налоговой базе, определяемой по доходам от операций по реализации или иного выбытия (в том числе погашения) Акций может быть применена налоговая ставка 0 (ноль) процентов при одновременном выполнении следующих условий: на дату реализации или иного выбытия (в том числе погашения) Акций они будут непрерывно принадлежать Владельцу – резиденту (юридическому лицу) на праве собственности или на ином </w:t>
      </w:r>
      <w:hyperlink r:id="rId17" w:history="1">
        <w:r w:rsidRPr="005B089F">
          <w:rPr>
            <w:rFonts w:eastAsia="MS Mincho"/>
            <w:bCs/>
            <w:iCs/>
            <w:sz w:val="22"/>
            <w:szCs w:val="22"/>
            <w:lang w:eastAsia="en-GB"/>
          </w:rPr>
          <w:t>вещном праве</w:t>
        </w:r>
      </w:hyperlink>
      <w:r w:rsidRPr="005B089F">
        <w:rPr>
          <w:rFonts w:eastAsia="MS Mincho"/>
          <w:bCs/>
          <w:iCs/>
          <w:sz w:val="22"/>
          <w:szCs w:val="22"/>
          <w:lang w:eastAsia="en-GB"/>
        </w:rPr>
        <w:t xml:space="preserve"> более пяти лет, Акции были приобретены владельцем – резидентом (юридическим лицом) после 1 января 2011 года, а также при соблюдении в отношении Акций одного из условий, установленных пунктом 2 </w:t>
      </w:r>
      <w:hyperlink r:id="rId18" w:history="1">
        <w:r w:rsidRPr="005B089F">
          <w:rPr>
            <w:rFonts w:eastAsia="MS Mincho"/>
            <w:bCs/>
            <w:iCs/>
            <w:sz w:val="22"/>
            <w:szCs w:val="22"/>
            <w:lang w:eastAsia="en-GB"/>
          </w:rPr>
          <w:t>статьи 284.2</w:t>
        </w:r>
      </w:hyperlink>
      <w:r w:rsidRPr="005B089F">
        <w:rPr>
          <w:rFonts w:eastAsia="MS Mincho"/>
          <w:bCs/>
          <w:iCs/>
          <w:sz w:val="22"/>
          <w:szCs w:val="22"/>
          <w:lang w:eastAsia="en-GB"/>
        </w:rPr>
        <w:t xml:space="preserve"> Налогового кодекса Российской Федерации (в частности, если Акции относятся к ценным бумагам, не обращающимся на организованном рынке ценных бумаг, в течение всего срока владения владельцем – резидентом (юридическим лицом) такими Акциями).</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Ценой приобретения и/или реализации Акций (при условии их квалификации в качестве ценных бумаг, не обращающихся на организованном рынке ценных бумаг), для целей налогообложения будет признаваться фактическая цена сделки при нахождении ее в интервале между минимальной и максимальной ценами, определенными исходя из расчетной цены Акций и предельного отклонения цен. Согласно Налоговому кодексу Российской Федерации, предельное отклонение цен рассчитывается, как отклонение в размере 20 (двадцать) процентов в сторону повышения или понижения от расчетной цены. При этом в случае реализации (приобретения) Акций, по цене ниже минимальной (выше максимальной) цены, определенной исходя из расчетной цены Акций и предельного отклонения цен, в целях определения финансового результата для целей налогообложения будет приниматься минимальная (максимальная) цена, определенная исходя из расчетной цены Акций и предельного отклонения цен. Порядок определения расчетных цен необращающихся ценных бумаг устанавливается Центральным банком Российской Федерации по согласованию с Министерством финансов Российской Федерации. В настоящее время продолжает действовать Приказ Федеральной службы по финансовым рынкам Российской Федерации №10-66/пз-н от 9 ноября 2010 г., устанавливающий способы определения расчетной цены ценных бумаг для целей исчисления налога на прибыль организаций (п.16 ст. 280 НК РФ).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Согласно Налоговому кодексу Российской Федерации, для Владельцев – резидентов (юридических лиц), не являющихся профессиональными участниками рынка ценных бумаг, и не осуществляющими дилерскую деятельность, налоговая база по налогу на прибыль по операциям с ценными бумагами, не обращающимися на организованном рынке ценных бумаг, должна определяться отдельно от налоговой базы по операциям с ценными бумагами, обращающимися на организованном рынке ценных бумаг, а также от общей налоговой базы.</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Таким образом, при получении Владельцами – резидентами (юридическими лицами) убытков от операций с Акциями (в случае квалификации Акций в качестве необращающихся ценных бумаг для целей налогообложения), такие убытки будут переноситься на будущие налоговые периоды и уменьшать прибыль, полученную Владельцами – резидентами (юридическими лицами) по операциям с Акциями (в случае квалификации Акций в качестве необращающихся ценных бумаг для целей налогообложения), иными необращающимися ценными бумагами и необращающимися финансовыми инструментами срочных сделок в будущих налоговых периодах. Убытки могут быть перенесены на будущие налоговые периоды в течение 10 (десяти) лет начиная с года, следующего за годом возникновения убытка (п. 22 ст. 280, п. 1 ст. 283 НК РФ).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С 01.01.2015г. организация вправе учесть убытки по завершенным сделкам, полученные налогоплательщиками по операциям с ценными бумагами, не обращающимися на организованном рынке ценных бумаг, возникшие до 31 декабря 2014 года включительно и не учтенные ранее при определении налоговой базы. Данные убытки уменьшают налоговую базу по операциям с финансовыми инструментами срочных сделок, не обращающимися на организованном рынке, и по операциям с ценными бумагами, не обращающимися на организованном рынке ценных бумаг, в размере не более 20 процентов первоначальной суммы таких убытков, ежегодно до 01.01.2025 г. в порядке, установленном НК РФ (п. 4 ст. 5 Закона N 420-ФЗ).</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К Владельцам – резидентам (юридическим лицам), являющимся профессиональными участниками рынка ценных бумаг, применяются специальные правила налогообложения, которые различаются для профессиональных участников рынка ценных бумаг, осуществляющих и не осуществляющих дилерскую деятельность.</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Налогообложение Владельцев – нерезидентов (юридических лиц)</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В соответствии с действующим российским налоговым законодательством, доходы Владельцев – нерезидентов (юридических лиц) от реализации Акций не подлежат обложению налогом у источника выплаты доходов в России, при условии, что доля недвижимого имущества Эмитента, расположенного на территории Российской Федерации, в общей стоимости его активов не превышает 50 (пятьдесят) процентов (пп. 5 п.1 ст. 309 НК РФ).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В случае если более 50 (пятидесяти) процентов активов Эмитента прямо или косвенно представлено недвижимым имуществом, находящимся на территории России, доходы от реализации Акций, полученные Владельцами – нерезидентами (юридическими лицами), будут подлежать налогообложению у источника выплаты дохода в России по ставке 20 (двадцать) процентов. Сумма дохода, подлежащего налогообложению, будет рассчитываться как разница между доходами от реализации Акций и документально подтвержденными расходами на их приобретение. Если Владельцы – нерезиденты (юридические лица) не предоставят налоговому агенту документы, подтверждающие расходы на приобретение Акций, налог будет удержан с полной суммы доходов от реализации. Налог будет удерживаться налоговым агентом при каждой выплате доходов Владельцам – нерезидентам (юридическим лицам). Исключением из этого правила являются доходы от реализации Акций в случае их признания обращающимися на организованном рынке ценных бумаг в соответствии с пунктом 9 статьи 280 Налогового кодекса Российской Федерации.</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Ставка налога у источника выплаты дохода может быть снижена на основании положений применимых соглашений об избежании двойного налогообложения между Российской Федерации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 Следует, однако, отметить, что в случае реализации акций компании, активы которой более чем на 50% прямо или косвенно состоят из недвижимого имущества, расположенного в одной из договаривающихся стран (что может быть применимо к Эмитенту, активы которого связаны с недвижимостью, расположенной в России), некоторые международные соглашения дают этой стране (России) приоритетное право налогообложения.</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ПРОЦЕДУРА ПОЛУЧЕНИЯ ЛЬГОТ ПО СОГЛАШЕНИЯМ ОБ ИЗБЕЖАНИИ ДВОЙНОГО НАЛОГООБЛОЖЕНИЯ</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Получение льгот при выплате дохода налоговым агентом</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В целях снижения ставки российского налога у источника или получения освобождения от уплаты такого налога на основании положений применимых соглашений об избежании двойного налогообложения при получении Владельцами – нерезидентами доходов по Облигациям или Акциям, Владельцам – нерезидентам будет необходимо предоставить российским налоговым органам и (или) налоговому агенту (лицу, выплачивающему доход) соответствующую документацию, подтверждающую их права на применение положений данных соглашений.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Потенциальным владельцам Облигаций и/или Акций рекомендуется проконсультироваться со своими налоговыми консультантами относительно особенностей применения положений соответствующих соглашений об избежании двойного налогообложения.</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Владельцы – нерезиденты (физические лица)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Действующее налоговое законодательство предусматривает возможность применения пониженной ставки налогообложения или получения освобождения от налогообложения в России доходов Владельцев – нерезидентов (физических лиц) по Облигациям и/или Акциям на основании положений применимых соглашений об избежании двойного налогообложения при удержании налога на доходы физических лиц налоговыми агентами. Для получения такого освобождения (либо для применения пониженной ставки налога) физическому лицу необходимо иметь правильно оформленные документы, подтверждающие его резидентство в государстве, с которым заключено Соглашение об избежании двойного налогообложения, предусматривающее льготное налогообложение доходов в России. Обращаем Внимание, что такой документ должен быть подписан лицом, уполномоченным на такие действия Соглашением об избежании двойного налогообложения. Подтверждение может быть представлено в оригинале либо в виде нотариально заверенной копии (письма Минфина России от 23.05.2014 N 03-04-05/24803, УФНС РФ по г. Москве от 04.03.2010 N 20-14/3/022678).</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Таким образом, Владельцам – нерезидентам (физическими лицам) будет необходимо предоставить налоговым агентам сертификат, выданный уполномоченными органами соответствующего государства, подтверждающий налоговое резидентство данных Владельцев – нерезидентов (физических лиц) в соответствующем государстве в календарном году, в котором выплачивается доход. </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Владельцы – нерезиденты (юридические лица)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Владельцам – нерезидентам (юридическим лицам) до момента выплаты дохода по Облигациям и/или Акциям будет необходимо предоставить лицу, выплачивающему доход, официальное подтверждение того, что они являются налоговыми резидентами тех государств, с которыми у Российской Федерации заключены соответствующее соглашения об избежании двойного налогообложения. Данное подтверждение может быть выдано только органами, уполномоченными на указанные действия международным договором, кроме того, оно должно быть апостилировано (однако, по отдельным странам апостилирование документов не требуется). Нормами Налогового кодекса не установлено требования о нотариальном заверении подтверждения резидентства, однако если оно составлено на иностранном языке, то должно быть переведено, аналогичная позиция выражена в письме Минфина РФ от 12.03.2013 N 03-08-05/7325, однако финансовое ведомство не исключает возможность представления нотариально заверенной копии подтверждения. Подтверждение должно предоставляться налоговому агенту (лицу, выплачивающему доход) в отношении каждого налогового периода, в котором доход выплачивается Владельцам – нерезидентам (юридическим лицам). На практике лицо, выплачивающее доход, может потребовать дополнительные документы, подтверждающие права Владельцев - нерезидентов на использование льгот в виде пониженной ставки или освобождения от налогообложения, предусмотренных соглашениями об избежании двойного налогообложения. На практике при рассмотрении споров по вопросам предоставления льгот по международным соглашениям суды придерживаются перечня документов, установленного нормами п.2 ст. 312 НК РФ, указывая, что истребование иных документов не допускается (Постановление ФАС Московского округа от 25.03.2011 N КА-А40/1735-11 по делу N А40-59653/10-35-327).</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Возврат удержанного налога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Возмещение налога, удержанного в России, может потребовать значительных затрат времени и может быть связано с существенными практическими трудностями, если нерезидентом будут нарушены сроки и порядок представления документов, установленных нормами Кодекса (например, Постановление Арбитражного суда Московского округа от 06.10.2014 N Ф05-10159/14 по делу N А40-82623/2013).</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 xml:space="preserve">На практике российские налоговые органы могут потребовать большое количество документов, подтверждающих права Владельцев - нерезидентов на использование льгот в виде пониженной ставки или освобождения от налогообложения, предусмотренных соглашениями об избежании двойного налогообложения, однако в судебном порядке неправомерные требования могут быть оспорены. </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Потенциальным владельцам Облигаций и/или Акций рекомендуется проконсультироваться со своими налоговыми консультантами относительно особенностей применения соответствующих соглашений об избежании двойного налогообложения и порядка возмещения сумм, излишне удержанных налогов на практике.</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Владельцы – нерезиденты (физические лица)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Если лицо, выплачивающее Владельцам – нерезидентам (физическим лицам) доходы по Облигациям и/или Акциям,  удержало российский налог на доходы физических лиц, в то время как данные Владельцы – нерезиденты (физические лица) имели право на освобождение от налогообложения или применение пониженной налоговой ставки в соответствии с положениями применимых соглашений об избежании двойного налогообложения, Владельцы – нерезиденты (физические лица) вправе самостоятельно подать в российские налоговые органы заявление на применение пониженной ставки налога или освобождение от уплаты российского налога вместе с документами, подтверждающими их права на получение налоговых привилегий, предусмотренных применимыми соглашениями об избежании двойного налогообложения (включая документы о резидентстве, полученном доходе и об уплате налога в стране резидентства). Для подтверждения прав на применение налоговых льгот, предусмотренных соглашениями об избежании двойного налогообложения, данная документация должна быть предоставлена в течение года, следующего за годом, в котором был удержан излишний налог (в отношение которого подается заявление о применении соглашения об избежании двойного налогообложения) (п.2 ст. 232 НК РФ). Заявление о возмещении излишне удержанной суммы налога должно быть подано в российские налоговые органы в течение одного года, следующего за годом окончания налогового периода, за который был удержан налог. По мнению финансового ведомства, нормы п.7 ст. 78 НК РФ не распространяются на нерезидентов физических лиц в связи с наличием специальной нормы в п.2 ст. 232 НК РФ (письма Минфина РФ от 29.08.2014 N 03-04-06/43394, от 31.08.2010 N 03-04-08/4-189), имеются решения судов с аналогичной позицией (Постановление ФАС Северо-Западного округа от 03.02.2014 по делу N А56-20669/2013). В случае своевременного предоставления заявления и документов возврат налога должен быть осуществлен в течение 1 месяца на основании п. 6 ст. 78 НК РФ.</w:t>
      </w:r>
    </w:p>
    <w:p w:rsidR="005B089F" w:rsidRPr="000B3CB0" w:rsidRDefault="005B089F" w:rsidP="0083573F">
      <w:pPr>
        <w:autoSpaceDE/>
        <w:autoSpaceDN/>
        <w:spacing w:beforeLines="40" w:before="96" w:afterLines="40" w:after="96"/>
        <w:jc w:val="both"/>
        <w:rPr>
          <w:rFonts w:eastAsia="MS Mincho"/>
          <w:bCs/>
          <w:iCs/>
          <w:sz w:val="22"/>
          <w:szCs w:val="22"/>
          <w:u w:val="single"/>
          <w:lang w:eastAsia="en-GB"/>
        </w:rPr>
      </w:pPr>
      <w:r w:rsidRPr="000B3CB0">
        <w:rPr>
          <w:rFonts w:eastAsia="MS Mincho"/>
          <w:bCs/>
          <w:iCs/>
          <w:sz w:val="22"/>
          <w:szCs w:val="22"/>
          <w:u w:val="single"/>
          <w:lang w:eastAsia="en-GB"/>
        </w:rPr>
        <w:t>Владельцы – нерезиденты (юридические лица)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В случае, если в отношении доходов, полученных от источников в Российской Федерации, Владельцами – нерезидентами (юридическими лицами), которые в соответствии с применимыми соглашениями об избежании двойного налогообложения имели право на получение налоговых льгот, а налоговым агентом был удержан налог, такие Владельцы – нерезиденты (юридические лица) в течение трех лет, следующих за налоговым периодом,, в котором был выплачен доход, могут подать в российские налоговые органы заявление о возмещении суммы излишне удержанного налога.</w:t>
      </w:r>
    </w:p>
    <w:p w:rsidR="005B089F" w:rsidRPr="005B089F" w:rsidRDefault="005B089F" w:rsidP="0083573F">
      <w:pPr>
        <w:autoSpaceDE/>
        <w:autoSpaceDN/>
        <w:spacing w:beforeLines="40" w:before="96" w:afterLines="40" w:after="96"/>
        <w:jc w:val="both"/>
        <w:rPr>
          <w:rFonts w:eastAsia="MS Mincho"/>
          <w:bCs/>
          <w:iCs/>
          <w:sz w:val="22"/>
          <w:szCs w:val="22"/>
          <w:lang w:eastAsia="en-GB"/>
        </w:rPr>
      </w:pPr>
      <w:r w:rsidRPr="005B089F">
        <w:rPr>
          <w:rFonts w:eastAsia="MS Mincho"/>
          <w:bCs/>
          <w:iCs/>
          <w:sz w:val="22"/>
          <w:szCs w:val="22"/>
          <w:lang w:eastAsia="en-GB"/>
        </w:rPr>
        <w:t>Для получения возмещения излишне удержанного налога Владельцам – нерезидентам (юридическим лицам) вместе с заявлением на возмещение также будет необходимо предоставить в налоговые органы документы, подтверждающие их права на получение налоговых льгот, предусмотренных применимыми соглашениями об избежании двойного налогообложения, документы, подтверждающие перечисление сумм удержанных налоговым агентом налогов в бюджет (например, платежное поручение), документы, подтверждающие право на получение доходовсответствующих доходов. Перечень документов, которые необходимо представить нерезиденту (фактическому получателю дохода) в налоговый орган по месту учета налогового агента, удержавшего налог приведен в ст. 312 НК РФ, предусматривающей представление дополнительных документов при осуществлении операций с ценными бумагами при выплате доходов иностранным организациям, действующим в интересах третьих лиц (п. 2. ст. 312 НК РФ), а также документов, подтверждающих права на получение дохода в виде дивидендов (п.п. 1.1.-1.4. ст. 312 НК РФ). На практике при рассмотрении споров суды указывают, что для возврата налога не требуется представления дополнительных документов, не включенных в перечень документов по п. 2 ст. 312 НК РФ. Нормами Кодекса прямо предусмотрено, что не требуется нотариального заверения таких документов (абз. 10 п. 2 ст. 312 НК РФ).</w:t>
      </w:r>
    </w:p>
    <w:p w:rsidR="00795B62" w:rsidRPr="006625DB" w:rsidRDefault="00795B62" w:rsidP="00313D89">
      <w:pPr>
        <w:pStyle w:val="25"/>
        <w:jc w:val="both"/>
        <w:outlineLvl w:val="1"/>
        <w:rPr>
          <w:rFonts w:ascii="Times New Roman" w:hAnsi="Times New Roman"/>
          <w:bCs w:val="0"/>
          <w:i w:val="0"/>
          <w:iCs w:val="0"/>
          <w:sz w:val="22"/>
          <w:szCs w:val="22"/>
        </w:rPr>
      </w:pPr>
      <w:bookmarkStart w:id="730" w:name="_Toc410749558"/>
      <w:r w:rsidRPr="006625DB">
        <w:rPr>
          <w:rFonts w:ascii="Times New Roman" w:hAnsi="Times New Roman"/>
          <w:bCs w:val="0"/>
          <w:i w:val="0"/>
          <w:iCs w:val="0"/>
          <w:sz w:val="22"/>
          <w:szCs w:val="22"/>
        </w:rPr>
        <w:t>10.</w:t>
      </w:r>
      <w:r w:rsidR="00EA0FA5" w:rsidRPr="006625DB">
        <w:rPr>
          <w:rFonts w:ascii="Times New Roman" w:hAnsi="Times New Roman"/>
          <w:bCs w:val="0"/>
          <w:i w:val="0"/>
          <w:iCs w:val="0"/>
          <w:sz w:val="22"/>
          <w:szCs w:val="22"/>
        </w:rPr>
        <w:t>8</w:t>
      </w:r>
      <w:r w:rsidRPr="006625DB">
        <w:rPr>
          <w:rFonts w:ascii="Times New Roman" w:hAnsi="Times New Roman"/>
          <w:bCs w:val="0"/>
          <w:i w:val="0"/>
          <w:iCs w:val="0"/>
          <w:sz w:val="22"/>
          <w:szCs w:val="22"/>
        </w:rPr>
        <w:t>. Сведения об объявленных (начисленных) и о выплаченных дивидендах по акциям эмитента, а также о доходах по облигациям эмитента</w:t>
      </w:r>
      <w:bookmarkEnd w:id="729"/>
      <w:bookmarkEnd w:id="730"/>
    </w:p>
    <w:p w:rsidR="0013264F" w:rsidRDefault="009C4DE3">
      <w:pPr>
        <w:pStyle w:val="37"/>
        <w:spacing w:before="120"/>
        <w:outlineLvl w:val="2"/>
        <w:rPr>
          <w:b w:val="0"/>
          <w:sz w:val="22"/>
          <w:szCs w:val="22"/>
        </w:rPr>
      </w:pPr>
      <w:bookmarkStart w:id="731" w:name="_Toc410749559"/>
      <w:r w:rsidRPr="00BB00E8">
        <w:rPr>
          <w:i w:val="0"/>
          <w:iCs w:val="0"/>
          <w:sz w:val="22"/>
          <w:szCs w:val="22"/>
        </w:rPr>
        <w:t>10.8.1. Сведения об объявленных и выплаченных дивидендах по акциям эмитента</w:t>
      </w:r>
      <w:bookmarkEnd w:id="731"/>
    </w:p>
    <w:p w:rsidR="006044C9" w:rsidRPr="00B25A32" w:rsidRDefault="006044C9" w:rsidP="00313D89">
      <w:pPr>
        <w:spacing w:before="120" w:after="120"/>
        <w:jc w:val="both"/>
        <w:rPr>
          <w:rStyle w:val="SUBST"/>
        </w:rPr>
      </w:pPr>
      <w:r w:rsidRPr="00B25A32">
        <w:rPr>
          <w:rStyle w:val="SUBST"/>
        </w:rPr>
        <w:t xml:space="preserve">Эмитент не объявлял и не </w:t>
      </w:r>
      <w:r>
        <w:rPr>
          <w:rStyle w:val="SUBST"/>
        </w:rPr>
        <w:t>выплачивал</w:t>
      </w:r>
      <w:r w:rsidRPr="00B25A32">
        <w:rPr>
          <w:rStyle w:val="SUBST"/>
        </w:rPr>
        <w:t xml:space="preserve"> дивиденды</w:t>
      </w:r>
      <w:r>
        <w:rPr>
          <w:rStyle w:val="SUBST"/>
        </w:rPr>
        <w:t xml:space="preserve"> по акциям</w:t>
      </w:r>
      <w:r w:rsidRPr="00B25A32">
        <w:rPr>
          <w:rStyle w:val="SUBST"/>
        </w:rPr>
        <w:t>.</w:t>
      </w:r>
    </w:p>
    <w:p w:rsidR="00B75437" w:rsidRPr="00467AF0" w:rsidRDefault="009C4DE3" w:rsidP="00313D89">
      <w:pPr>
        <w:pStyle w:val="37"/>
        <w:outlineLvl w:val="2"/>
        <w:rPr>
          <w:b w:val="0"/>
          <w:sz w:val="22"/>
          <w:szCs w:val="22"/>
        </w:rPr>
      </w:pPr>
      <w:bookmarkStart w:id="732" w:name="_Toc410749560"/>
      <w:r w:rsidRPr="00BB00E8">
        <w:rPr>
          <w:i w:val="0"/>
          <w:iCs w:val="0"/>
          <w:sz w:val="22"/>
          <w:szCs w:val="22"/>
        </w:rPr>
        <w:t>10.8.2. Сведения о начисленных и выплаченных доходах по облигациям эмитента</w:t>
      </w:r>
      <w:bookmarkEnd w:id="732"/>
    </w:p>
    <w:p w:rsidR="0013264F" w:rsidRDefault="00713374">
      <w:pPr>
        <w:spacing w:before="120" w:after="120"/>
        <w:jc w:val="both"/>
        <w:rPr>
          <w:rStyle w:val="SUBST"/>
        </w:rPr>
      </w:pPr>
      <w:r w:rsidRPr="00B25A32">
        <w:rPr>
          <w:rStyle w:val="SUBST"/>
        </w:rPr>
        <w:t>Эмитент до утверждения настоящего Проспекта ценных бумаг не осуществлял эмиссию облигаций.</w:t>
      </w:r>
    </w:p>
    <w:p w:rsidR="00795B62" w:rsidRDefault="00F87A97" w:rsidP="00313D89">
      <w:pPr>
        <w:pStyle w:val="25"/>
        <w:jc w:val="both"/>
        <w:outlineLvl w:val="1"/>
        <w:rPr>
          <w:rFonts w:ascii="Times New Roman" w:hAnsi="Times New Roman"/>
          <w:bCs w:val="0"/>
          <w:i w:val="0"/>
          <w:iCs w:val="0"/>
          <w:sz w:val="22"/>
          <w:szCs w:val="22"/>
        </w:rPr>
      </w:pPr>
      <w:bookmarkStart w:id="733" w:name="_Toc180436206"/>
      <w:bookmarkStart w:id="734" w:name="_Toc410749561"/>
      <w:r w:rsidRPr="00B33E68">
        <w:rPr>
          <w:rFonts w:ascii="Times New Roman" w:hAnsi="Times New Roman"/>
          <w:bCs w:val="0"/>
          <w:i w:val="0"/>
          <w:iCs w:val="0"/>
          <w:sz w:val="22"/>
          <w:szCs w:val="22"/>
        </w:rPr>
        <w:t>10.9. Иные сведения</w:t>
      </w:r>
      <w:bookmarkEnd w:id="733"/>
      <w:bookmarkEnd w:id="734"/>
    </w:p>
    <w:p w:rsidR="001B6805" w:rsidRPr="00E556AE" w:rsidRDefault="001B6805" w:rsidP="001B6805">
      <w:pPr>
        <w:spacing w:before="120" w:after="120"/>
        <w:jc w:val="both"/>
        <w:rPr>
          <w:b/>
          <w:bCs/>
          <w:i/>
          <w:sz w:val="22"/>
          <w:szCs w:val="22"/>
        </w:rPr>
      </w:pPr>
      <w:bookmarkStart w:id="735" w:name="_DV_M1192"/>
      <w:bookmarkStart w:id="736" w:name="_DV_M1194"/>
      <w:bookmarkStart w:id="737" w:name="_DV_M1195"/>
      <w:bookmarkEnd w:id="735"/>
      <w:bookmarkEnd w:id="736"/>
      <w:bookmarkEnd w:id="737"/>
      <w:r w:rsidRPr="00F36861">
        <w:rPr>
          <w:b/>
          <w:bCs/>
          <w:i/>
          <w:iCs/>
          <w:sz w:val="22"/>
          <w:szCs w:val="22"/>
        </w:rPr>
        <w:t>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E556AE">
        <w:rPr>
          <w:b/>
          <w:bCs/>
          <w:i/>
          <w:sz w:val="22"/>
          <w:szCs w:val="22"/>
        </w:rPr>
        <w:t xml:space="preserve"> </w:t>
      </w:r>
    </w:p>
    <w:p w:rsidR="001A3836" w:rsidRPr="001A3836" w:rsidRDefault="001A3836" w:rsidP="001A3836">
      <w:pPr>
        <w:spacing w:before="120" w:after="120"/>
        <w:jc w:val="both"/>
        <w:rPr>
          <w:sz w:val="22"/>
          <w:szCs w:val="22"/>
        </w:rPr>
      </w:pPr>
      <w:r w:rsidRPr="001A3836">
        <w:rPr>
          <w:sz w:val="22"/>
          <w:szCs w:val="22"/>
        </w:rPr>
        <w:t xml:space="preserve">Все поступления, входящие в </w:t>
      </w:r>
      <w:r w:rsidRPr="001A3836">
        <w:rPr>
          <w:i/>
          <w:iCs/>
          <w:sz w:val="22"/>
          <w:szCs w:val="22"/>
        </w:rPr>
        <w:t>∑ДС</w:t>
      </w:r>
      <w:r w:rsidRPr="001A3836">
        <w:rPr>
          <w:i/>
          <w:iCs/>
          <w:color w:val="000000"/>
          <w:w w:val="0"/>
          <w:sz w:val="22"/>
          <w:szCs w:val="22"/>
        </w:rPr>
        <w:t>П</w:t>
      </w:r>
      <w:r w:rsidRPr="001A3836">
        <w:rPr>
          <w:sz w:val="22"/>
          <w:szCs w:val="22"/>
        </w:rPr>
        <w:t>, как они определены в п. 12.2.5 Решения о выпуске ипотечных ценных бумаг, подлежат распределению в следующей очередности:</w:t>
      </w:r>
    </w:p>
    <w:p w:rsidR="001A3836" w:rsidRPr="00E42CBF" w:rsidRDefault="001A3836" w:rsidP="001A3836">
      <w:pPr>
        <w:pStyle w:val="ListLegal1"/>
        <w:numPr>
          <w:ilvl w:val="0"/>
          <w:numId w:val="42"/>
        </w:numPr>
        <w:tabs>
          <w:tab w:val="clear" w:pos="1209"/>
        </w:tabs>
        <w:spacing w:before="120" w:after="120" w:line="240" w:lineRule="auto"/>
        <w:rPr>
          <w:lang w:val="ru-RU"/>
        </w:rPr>
      </w:pPr>
      <w:r w:rsidRPr="00E42CBF">
        <w:rPr>
          <w:lang w:val="ru-RU"/>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E42CBF">
        <w:rPr>
          <w:lang w:val="ru-RU"/>
        </w:rPr>
        <w:t>осуществление</w:t>
      </w:r>
      <w:r w:rsidRPr="001A3836">
        <w:rPr>
          <w:w w:val="0"/>
          <w:lang w:val="ru-RU"/>
        </w:rPr>
        <w:t xml:space="preserve"> </w:t>
      </w:r>
      <w:r w:rsidRPr="001A3836">
        <w:rPr>
          <w:lang w:val="ru-RU"/>
        </w:rPr>
        <w:t>следующих платежей  в пользу третьих лиц, без установления приоритетов между такими платежами:</w:t>
      </w:r>
    </w:p>
    <w:p w:rsidR="001A3836" w:rsidRPr="001A3836" w:rsidRDefault="001A3836" w:rsidP="001A3836">
      <w:pPr>
        <w:pStyle w:val="ListRoman2"/>
        <w:numPr>
          <w:ilvl w:val="1"/>
          <w:numId w:val="15"/>
        </w:numPr>
        <w:tabs>
          <w:tab w:val="clear" w:pos="1417"/>
          <w:tab w:val="clear" w:pos="2007"/>
        </w:tabs>
        <w:spacing w:before="120" w:after="120" w:line="240" w:lineRule="auto"/>
        <w:rPr>
          <w:lang w:val="ru-RU"/>
        </w:rPr>
      </w:pPr>
      <w:r w:rsidRPr="001A3836">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w:t>
      </w:r>
    </w:p>
    <w:p w:rsidR="001A3836" w:rsidRPr="001A3836" w:rsidRDefault="001A3836" w:rsidP="001A3836">
      <w:pPr>
        <w:pStyle w:val="ListRoman2"/>
        <w:numPr>
          <w:ilvl w:val="1"/>
          <w:numId w:val="15"/>
        </w:numPr>
        <w:tabs>
          <w:tab w:val="clear" w:pos="1417"/>
          <w:tab w:val="clear" w:pos="2007"/>
        </w:tabs>
        <w:spacing w:before="120" w:after="120" w:line="240" w:lineRule="auto"/>
        <w:rPr>
          <w:lang w:val="ru-RU"/>
        </w:rPr>
      </w:pPr>
      <w:r w:rsidRPr="001A3836">
        <w:rPr>
          <w:lang w:val="ru-RU"/>
        </w:rPr>
        <w:t>платежей, подлежащих уплате Эмитентом в соответствии с применимым законодательством (иных, нежели указанных в пункте (а) выше);</w:t>
      </w:r>
    </w:p>
    <w:p w:rsidR="001A3836" w:rsidRPr="001A3836" w:rsidRDefault="001A3836" w:rsidP="001A3836">
      <w:pPr>
        <w:pStyle w:val="ListRoman2"/>
        <w:numPr>
          <w:ilvl w:val="1"/>
          <w:numId w:val="14"/>
        </w:numPr>
        <w:tabs>
          <w:tab w:val="clear" w:pos="2007"/>
        </w:tabs>
        <w:spacing w:before="120" w:after="120" w:line="240" w:lineRule="auto"/>
        <w:rPr>
          <w:lang w:val="ru-RU"/>
        </w:rPr>
      </w:pPr>
      <w:r w:rsidRPr="001A3836">
        <w:rPr>
          <w:lang w:val="ru-RU"/>
        </w:rPr>
        <w:t>государственных пошлин, связанных с закладными или государственной регистрацией Эмитента в качестве законного владельца закладных;</w:t>
      </w:r>
    </w:p>
    <w:p w:rsidR="001A3836" w:rsidRPr="001A3836" w:rsidRDefault="001A3836" w:rsidP="001A3836">
      <w:pPr>
        <w:pStyle w:val="ListRoman2"/>
        <w:numPr>
          <w:ilvl w:val="1"/>
          <w:numId w:val="14"/>
        </w:numPr>
        <w:tabs>
          <w:tab w:val="clear" w:pos="2007"/>
        </w:tabs>
        <w:spacing w:before="120" w:after="120" w:line="240" w:lineRule="auto"/>
        <w:rPr>
          <w:lang w:val="ru-RU"/>
        </w:rPr>
      </w:pPr>
      <w:r w:rsidRPr="001A3836">
        <w:rPr>
          <w:lang w:val="ru-RU"/>
        </w:rPr>
        <w:t>вознаграждений и стандартных платежей в пользу кредитных организаций, в которых открыты счета Эмитента;</w:t>
      </w:r>
    </w:p>
    <w:p w:rsidR="001A3836" w:rsidRPr="001A3836" w:rsidRDefault="001A3836" w:rsidP="001A3836">
      <w:pPr>
        <w:pStyle w:val="ListRoman2"/>
        <w:numPr>
          <w:ilvl w:val="1"/>
          <w:numId w:val="14"/>
        </w:numPr>
        <w:tabs>
          <w:tab w:val="clear" w:pos="2007"/>
        </w:tabs>
        <w:spacing w:before="120" w:after="120" w:line="240" w:lineRule="auto"/>
        <w:rPr>
          <w:rFonts w:eastAsia="MS Mincho"/>
          <w:lang w:val="ru-RU"/>
        </w:rPr>
      </w:pPr>
      <w:r w:rsidRPr="001A3836">
        <w:rPr>
          <w:rFonts w:eastAsia="MS Mincho"/>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1A3836" w:rsidRPr="001A3836" w:rsidRDefault="001A3836" w:rsidP="001A3836">
      <w:pPr>
        <w:pStyle w:val="ListRoman2"/>
        <w:numPr>
          <w:ilvl w:val="1"/>
          <w:numId w:val="14"/>
        </w:numPr>
        <w:tabs>
          <w:tab w:val="clear" w:pos="2007"/>
        </w:tabs>
        <w:spacing w:before="120" w:after="120" w:line="240" w:lineRule="auto"/>
        <w:rPr>
          <w:lang w:val="ru-RU"/>
        </w:rPr>
      </w:pPr>
      <w:r w:rsidRPr="001A3836">
        <w:rPr>
          <w:lang w:val="ru-RU"/>
        </w:rPr>
        <w:t>платежей, подлежащих уплате в связи с организацией обращения взыскания на предмет ипотеки по закладным;</w:t>
      </w:r>
    </w:p>
    <w:p w:rsidR="001A3836" w:rsidRPr="001A3836" w:rsidRDefault="001A3836" w:rsidP="001A3836">
      <w:pPr>
        <w:pStyle w:val="ListRoman2"/>
        <w:numPr>
          <w:ilvl w:val="1"/>
          <w:numId w:val="14"/>
        </w:numPr>
        <w:tabs>
          <w:tab w:val="clear" w:pos="2007"/>
        </w:tabs>
        <w:spacing w:before="120" w:after="120" w:line="240" w:lineRule="auto"/>
        <w:rPr>
          <w:lang w:val="ru-RU"/>
        </w:rPr>
      </w:pPr>
      <w:r w:rsidRPr="001A3836">
        <w:rPr>
          <w:lang w:val="ru-RU"/>
        </w:rPr>
        <w:t>оплата первоначальных расходов, связанных с подготовкой выпуска и размещением Облигаций, оплаченных Эмитентом до первой Даты расчета:</w:t>
      </w:r>
    </w:p>
    <w:p w:rsidR="001A3836" w:rsidRPr="001A3836" w:rsidRDefault="001A3836" w:rsidP="001A3836">
      <w:pPr>
        <w:pStyle w:val="ListRoman2"/>
        <w:tabs>
          <w:tab w:val="clear" w:pos="792"/>
        </w:tabs>
        <w:spacing w:before="120" w:after="120" w:line="240" w:lineRule="auto"/>
        <w:ind w:firstLine="0"/>
        <w:rPr>
          <w:lang w:val="ru-RU"/>
        </w:rPr>
      </w:pPr>
      <w:r w:rsidRPr="001A3836">
        <w:rPr>
          <w:lang w:val="ru-RU"/>
        </w:rPr>
        <w:t>- выплата вознаграждения организатору и соорганизатору, налоговому и юридическому консультантам Эмитента, в соответствии с договорами об оказании услуг;</w:t>
      </w:r>
    </w:p>
    <w:p w:rsidR="001A3836" w:rsidRPr="001A3836" w:rsidRDefault="001A3836" w:rsidP="001A3836">
      <w:pPr>
        <w:pStyle w:val="ListRoman2"/>
        <w:numPr>
          <w:ilvl w:val="1"/>
          <w:numId w:val="14"/>
        </w:numPr>
        <w:tabs>
          <w:tab w:val="clear" w:pos="2007"/>
        </w:tabs>
        <w:spacing w:before="120" w:after="120" w:line="240" w:lineRule="auto"/>
        <w:rPr>
          <w:lang w:val="ru-RU"/>
        </w:rPr>
      </w:pPr>
      <w:r w:rsidRPr="001A3836">
        <w:rPr>
          <w:lang w:val="ru-RU"/>
        </w:rPr>
        <w:t>выплаты представителю владельцев Облигаций класса «А» и/или представителю владельцев Облигаций класса «Б».</w:t>
      </w:r>
    </w:p>
    <w:p w:rsidR="001A3836" w:rsidRPr="00E42CBF" w:rsidRDefault="001A3836" w:rsidP="001A3836">
      <w:pPr>
        <w:pStyle w:val="ListLegal1"/>
        <w:numPr>
          <w:ilvl w:val="0"/>
          <w:numId w:val="42"/>
        </w:numPr>
        <w:tabs>
          <w:tab w:val="clear" w:pos="1209"/>
        </w:tabs>
        <w:spacing w:before="120" w:after="120" w:line="240" w:lineRule="auto"/>
        <w:rPr>
          <w:lang w:val="ru-RU"/>
        </w:rPr>
      </w:pPr>
      <w:r w:rsidRPr="00E42CBF">
        <w:rPr>
          <w:lang w:val="ru-RU"/>
        </w:rPr>
        <w:t>пропорциональные выплаты по следующим обязательствам:</w:t>
      </w:r>
    </w:p>
    <w:p w:rsidR="001A3836" w:rsidRPr="001A3836" w:rsidRDefault="001A3836" w:rsidP="001A3836">
      <w:pPr>
        <w:pStyle w:val="ListRoman2"/>
        <w:numPr>
          <w:ilvl w:val="1"/>
          <w:numId w:val="17"/>
        </w:numPr>
        <w:tabs>
          <w:tab w:val="clear" w:pos="2007"/>
        </w:tabs>
        <w:spacing w:before="120" w:after="120" w:line="240" w:lineRule="auto"/>
        <w:rPr>
          <w:lang w:val="ru-RU"/>
        </w:rPr>
      </w:pPr>
      <w:r w:rsidRPr="001A3836">
        <w:rPr>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1A3836" w:rsidRPr="001A3836" w:rsidRDefault="001A3836" w:rsidP="001A3836">
      <w:pPr>
        <w:pStyle w:val="ListRoman2"/>
        <w:numPr>
          <w:ilvl w:val="1"/>
          <w:numId w:val="17"/>
        </w:numPr>
        <w:tabs>
          <w:tab w:val="clear" w:pos="2007"/>
        </w:tabs>
        <w:spacing w:before="120" w:after="120" w:line="240" w:lineRule="auto"/>
        <w:rPr>
          <w:lang w:val="ru-RU"/>
        </w:rPr>
      </w:pPr>
      <w:r w:rsidRPr="001A3836">
        <w:rPr>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пропорциональные выплаты  по следующим обязательствам:</w:t>
      </w:r>
    </w:p>
    <w:p w:rsidR="001A3836" w:rsidRPr="001A3836" w:rsidRDefault="001A3836" w:rsidP="001A3836">
      <w:pPr>
        <w:pStyle w:val="ListRoman2"/>
        <w:numPr>
          <w:ilvl w:val="1"/>
          <w:numId w:val="18"/>
        </w:numPr>
        <w:tabs>
          <w:tab w:val="clear" w:pos="2007"/>
        </w:tabs>
        <w:spacing w:before="120" w:after="120" w:line="240" w:lineRule="auto"/>
        <w:ind w:left="1361" w:hanging="681"/>
        <w:rPr>
          <w:lang w:val="ru-RU"/>
        </w:rPr>
      </w:pPr>
      <w:r w:rsidRPr="001A3836">
        <w:rPr>
          <w:lang w:val="ru-RU"/>
        </w:rPr>
        <w:t>выплаты Расчетному агенту в соответствии с Договором о расчетном агенте;</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выплаты платежному агенту в соответствии с договором об оказании услуг платежного агента (в случае его назначения);</w:t>
      </w:r>
    </w:p>
    <w:p w:rsidR="001A3836" w:rsidRPr="001A3836" w:rsidRDefault="001A3836" w:rsidP="001A3836">
      <w:pPr>
        <w:pStyle w:val="ListRoman2"/>
        <w:numPr>
          <w:ilvl w:val="1"/>
          <w:numId w:val="18"/>
        </w:numPr>
        <w:tabs>
          <w:tab w:val="clear" w:pos="50"/>
          <w:tab w:val="clear" w:pos="2007"/>
        </w:tabs>
        <w:spacing w:before="120" w:after="120" w:line="240" w:lineRule="auto"/>
        <w:rPr>
          <w:lang w:val="ru-RU"/>
        </w:rPr>
      </w:pPr>
      <w:r w:rsidRPr="001A3836">
        <w:rPr>
          <w:lang w:val="ru-RU"/>
        </w:rPr>
        <w:t xml:space="preserve">выплаты НРД в соответствии с договором эмиссионного счета и договором об обмене электронными документами; </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выплаты регистратору в соответствии с  заключенными договорами об оказании услуг;</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выплаты Специализированному депозитарию в соответствии с договором об оказании услуг специализированного депозитария;</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выплаты аудитору в соответствии с договором на осуществление аудиторской деятельности;</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 xml:space="preserve">выплаты фондовой бирже, связанные с допуском к торгам и листингом Облигаций класса «А»; </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выплаты резервному сервисному агенту на основании договора об оказании услуг по резервному обслуживанию закладных;</w:t>
      </w:r>
    </w:p>
    <w:p w:rsidR="001A3836" w:rsidRPr="001A3836" w:rsidRDefault="001A3836" w:rsidP="001A3836">
      <w:pPr>
        <w:pStyle w:val="ListRoman2"/>
        <w:numPr>
          <w:ilvl w:val="1"/>
          <w:numId w:val="18"/>
        </w:numPr>
        <w:tabs>
          <w:tab w:val="clear" w:pos="2007"/>
        </w:tabs>
        <w:spacing w:before="120" w:after="120" w:line="240" w:lineRule="auto"/>
        <w:rPr>
          <w:lang w:val="ru-RU"/>
        </w:rPr>
      </w:pPr>
      <w:r w:rsidRPr="001A3836">
        <w:rPr>
          <w:lang w:val="ru-RU"/>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выплаты Сервисному агенту на основании договора об оказании услуг по обслуживанию закладных;</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выплата процентного (купонного) дохода пропорционально всем владельцам Облигаций класса «А»;</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направление денежных средств на погашение (частичное погашение) Облигаций класса «А» (в соответствии с порядком, установленным п.9.2 Решения о выпуске Облигаций класса А) в размере суммы, определенной Расчетным агентом по следующей формуле:</w:t>
      </w:r>
    </w:p>
    <w:p w:rsidR="001A3836" w:rsidRPr="001A3836" w:rsidRDefault="001A3836" w:rsidP="001A3836">
      <w:pPr>
        <w:pStyle w:val="ListAlpha2"/>
        <w:tabs>
          <w:tab w:val="clear" w:pos="1209"/>
        </w:tabs>
        <w:spacing w:before="120" w:after="120" w:line="240" w:lineRule="auto"/>
        <w:ind w:left="624" w:firstLine="0"/>
        <w:rPr>
          <w:i/>
          <w:iCs/>
          <w:lang w:val="ru-RU"/>
        </w:rPr>
      </w:pPr>
      <w:r w:rsidRPr="001A3836">
        <w:rPr>
          <w:lang w:val="ru-RU"/>
        </w:rPr>
        <w:t xml:space="preserve">ARAA=  </w:t>
      </w:r>
      <w:r w:rsidRPr="001A3836">
        <w:rPr>
          <w:i/>
          <w:iCs/>
          <w:lang w:val="ru-RU"/>
        </w:rPr>
        <w:t>∑ОДДЗ +</w:t>
      </w:r>
      <w:r w:rsidRPr="001A3836">
        <w:rPr>
          <w:i/>
          <w:lang w:val="ru-RU"/>
        </w:rPr>
        <w:t xml:space="preserve"> НВП</w:t>
      </w:r>
      <w:r w:rsidRPr="006522A2">
        <w:rPr>
          <w:i/>
          <w:vertAlign w:val="subscript"/>
          <w:lang w:val="ru-RU"/>
        </w:rPr>
        <w:t>0</w:t>
      </w:r>
      <w:r w:rsidRPr="001A3836">
        <w:rPr>
          <w:i/>
          <w:lang w:val="ru-RU"/>
        </w:rPr>
        <w:t xml:space="preserve"> </w:t>
      </w:r>
      <w:r w:rsidRPr="001A3836">
        <w:rPr>
          <w:i/>
          <w:iCs/>
          <w:lang w:val="ru-RU"/>
        </w:rPr>
        <w:t>+</w:t>
      </w:r>
      <w:r w:rsidRPr="001A3836">
        <w:rPr>
          <w:i/>
          <w:lang w:val="ru-RU"/>
        </w:rPr>
        <w:t xml:space="preserve"> </w:t>
      </w:r>
      <w:r w:rsidRPr="001A3836">
        <w:rPr>
          <w:i/>
          <w:iCs/>
          <w:lang w:val="ru-RU"/>
        </w:rPr>
        <w:t>Σ</w:t>
      </w:r>
      <w:r w:rsidRPr="001A3836">
        <w:rPr>
          <w:i/>
        </w:rPr>
        <w:t>SO</w:t>
      </w:r>
      <w:r w:rsidRPr="001A3836">
        <w:rPr>
          <w:i/>
          <w:lang w:val="en-US"/>
        </w:rPr>
        <w:t>A</w:t>
      </w:r>
      <w:r w:rsidRPr="001A3836">
        <w:rPr>
          <w:i/>
          <w:iCs/>
          <w:lang w:val="ru-RU"/>
        </w:rPr>
        <w:t xml:space="preserve"> + ∑PAA</w:t>
      </w:r>
      <w:r w:rsidRPr="001A3836">
        <w:rPr>
          <w:i/>
          <w:iCs/>
          <w:vertAlign w:val="subscript"/>
          <w:lang w:val="ru-RU"/>
        </w:rPr>
        <w:t>i-1</w:t>
      </w:r>
      <w:r w:rsidRPr="001A3836">
        <w:rPr>
          <w:i/>
          <w:iCs/>
          <w:lang w:val="ru-RU"/>
        </w:rPr>
        <w:t xml:space="preserve"> </w:t>
      </w:r>
      <w:r w:rsidRPr="001A3836">
        <w:rPr>
          <w:lang w:val="ru-RU"/>
        </w:rPr>
        <w:t>–</w:t>
      </w:r>
      <w:r w:rsidRPr="001A3836">
        <w:rPr>
          <w:i/>
          <w:iCs/>
          <w:lang w:val="ru-RU"/>
        </w:rPr>
        <w:t xml:space="preserve">  ∑RAA</w:t>
      </w:r>
      <w:r w:rsidRPr="001A3836">
        <w:rPr>
          <w:i/>
          <w:iCs/>
          <w:vertAlign w:val="subscript"/>
          <w:lang w:val="ru-RU"/>
        </w:rPr>
        <w:t>i-1</w:t>
      </w:r>
      <w:r w:rsidRPr="001A3836">
        <w:rPr>
          <w:i/>
          <w:iCs/>
          <w:lang w:val="ru-RU"/>
        </w:rPr>
        <w:t xml:space="preserve"> – BPO,</w:t>
      </w:r>
    </w:p>
    <w:p w:rsidR="001A3836" w:rsidRPr="001A3836" w:rsidRDefault="001A3836" w:rsidP="001A3836">
      <w:pPr>
        <w:pStyle w:val="ListAlpha2"/>
        <w:tabs>
          <w:tab w:val="clear" w:pos="1209"/>
        </w:tabs>
        <w:spacing w:before="120" w:after="120" w:line="240" w:lineRule="auto"/>
        <w:ind w:left="1080" w:firstLine="0"/>
        <w:rPr>
          <w:lang w:val="ru-RU"/>
        </w:rPr>
      </w:pPr>
      <w:r w:rsidRPr="001A3836">
        <w:rPr>
          <w:lang w:val="ru-RU"/>
        </w:rPr>
        <w:t xml:space="preserve">где: </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lang w:val="ru-RU"/>
        </w:rPr>
        <w:t xml:space="preserve">ARAA – размер (сумма) денежных средств, направляемых на погашение (частичное погашение) Облигаций класса «А»; </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i/>
          <w:lang w:val="ru-RU"/>
        </w:rPr>
        <w:t>НВП</w:t>
      </w:r>
      <w:r w:rsidRPr="006522A2">
        <w:rPr>
          <w:i/>
          <w:vertAlign w:val="subscript"/>
          <w:lang w:val="ru-RU"/>
        </w:rPr>
        <w:t>0</w:t>
      </w:r>
      <w:r w:rsidRPr="001A3836">
        <w:rPr>
          <w:lang w:val="ru-RU"/>
        </w:rPr>
        <w:t xml:space="preserve"> - сумма денежных средств, полученных от размещения Облигаций класса «А» и Облигаций класса «Б», направленная на погашение процентов по займам, привлеченным Эмитентом у ОАО «АИЖК» для оплаты Акционерному обществу "ДВИЦ Ипотечный центр" покупной цены за обеспеченные ипотекой требования, составляющие ипотечное покрытие;</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i/>
          <w:lang w:val="ru-RU"/>
        </w:rPr>
        <w:t>∑ОДДЗ</w:t>
      </w:r>
      <w:r w:rsidRPr="001A3836">
        <w:rPr>
          <w:lang w:val="ru-RU"/>
        </w:rPr>
        <w:t xml:space="preserve"> – сумма остатков основного долга по обеспеченным ипотекой обязательствам (в том числе удостоверенным закладными), входящим и/или входившим в состав ипотечного покрытия Облигаций, признанным Дефолтными закладными, определенных по состоянию на дату признания таких закладных Дефолтными закладными;</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i/>
          <w:lang w:val="ru-RU"/>
        </w:rPr>
        <w:t>ΣSOA</w:t>
      </w:r>
      <w:r w:rsidRPr="001A3836">
        <w:rPr>
          <w:lang w:val="ru-RU"/>
        </w:rPr>
        <w:t xml:space="preserve"> - сумма, причитающаяся Эмитенту по обеспеченным ипотекой обязательствам, входящим в состав ипотечного покрытия, но не полученная Эмитентом в силу зачета указанной суммы по основаниям, установленным статьей 412 Гражданского кодекса Российской Федерации;</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i/>
          <w:lang w:val="ru-RU"/>
        </w:rPr>
        <w:t>∑PAA</w:t>
      </w:r>
      <w:r w:rsidRPr="006522A2">
        <w:rPr>
          <w:i/>
          <w:vertAlign w:val="subscript"/>
          <w:lang w:val="ru-RU"/>
        </w:rPr>
        <w:t>i-1</w:t>
      </w:r>
      <w:r w:rsidRPr="006522A2">
        <w:rPr>
          <w:vertAlign w:val="subscript"/>
          <w:lang w:val="ru-RU"/>
        </w:rPr>
        <w:t xml:space="preserve"> </w:t>
      </w:r>
      <w:r w:rsidRPr="001A3836">
        <w:rPr>
          <w:lang w:val="ru-RU"/>
        </w:rPr>
        <w:t xml:space="preserve">– сумма, полученная Эмитентом в течение предыдущих Расчетных периодов в счет возврата основного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и использованная на: </w:t>
      </w:r>
    </w:p>
    <w:p w:rsidR="001A3836" w:rsidRPr="001A3836" w:rsidRDefault="001A3836" w:rsidP="001A3836">
      <w:pPr>
        <w:pStyle w:val="ListAlpha2"/>
        <w:tabs>
          <w:tab w:val="clear" w:pos="1209"/>
        </w:tabs>
        <w:spacing w:before="120" w:after="120" w:line="240" w:lineRule="auto"/>
        <w:ind w:left="1080" w:firstLine="0"/>
        <w:rPr>
          <w:lang w:val="ru-RU"/>
        </w:rPr>
      </w:pPr>
      <w:r w:rsidRPr="001A3836">
        <w:rPr>
          <w:lang w:val="ru-RU"/>
        </w:rPr>
        <w:t>- оплату расходов, предусмотренных пунктами с (а) по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 17 Решения о выпуске ипотечных ценных бумаг;</w:t>
      </w:r>
    </w:p>
    <w:p w:rsidR="001A3836" w:rsidRPr="001A3836" w:rsidRDefault="001A3836" w:rsidP="001A3836">
      <w:pPr>
        <w:pStyle w:val="ListAlpha2"/>
        <w:tabs>
          <w:tab w:val="clear" w:pos="1209"/>
        </w:tabs>
        <w:spacing w:before="120" w:after="120" w:line="240" w:lineRule="auto"/>
        <w:ind w:left="1080" w:firstLine="0"/>
        <w:rPr>
          <w:lang w:val="ru-RU"/>
        </w:rPr>
      </w:pPr>
      <w:r w:rsidRPr="001A3836">
        <w:rPr>
          <w:lang w:val="ru-RU"/>
        </w:rPr>
        <w:t>- выплату процентного (купонного) дохода по Облигациям класса «А» в порядке очередности, предусмотренном п.17 Решения о выпуске ипотечных ценных бумаг.</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i/>
          <w:lang w:val="ru-RU"/>
        </w:rPr>
        <w:t>∑RAA</w:t>
      </w:r>
      <w:r w:rsidRPr="006522A2">
        <w:rPr>
          <w:i/>
          <w:vertAlign w:val="subscript"/>
          <w:lang w:val="ru-RU"/>
        </w:rPr>
        <w:t>i-1</w:t>
      </w:r>
      <w:r w:rsidRPr="001A3836">
        <w:rPr>
          <w:lang w:val="ru-RU"/>
        </w:rPr>
        <w:t xml:space="preserve"> – сумма, включенная в ∑ДСП в течение предыдущих Расчетных периодов и использованная на погашение (частичное погашение) Облигаций класса «А» и/или Облигаций класса «Б»;</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i/>
          <w:lang w:val="ru-RU"/>
        </w:rPr>
        <w:t>BPO</w:t>
      </w:r>
      <w:r w:rsidRPr="001A3836">
        <w:rPr>
          <w:lang w:val="ru-RU"/>
        </w:rPr>
        <w:t xml:space="preserve"> – сумма непогашенной номинальной стоимости Облигаций класса «Б» на Дату расчета;</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lang w:val="ru-RU"/>
        </w:rPr>
        <w:t>в случае если ARAA &lt; 0,  то для целей расчета данного показателя он признается равным 0;</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направление денежных средств на погашение (частичное погашение) Облигаций класса «А» и/или погашение (частичное погашение) Облигаций класса «Б» (после полного погашения Облигаций класса «А») в размере суммы, определенной Расчетным агентом по следующей формуле:</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lang w:val="ru-RU"/>
        </w:rPr>
        <w:t>BRAA = ∑</w:t>
      </w:r>
      <w:r w:rsidRPr="001A3836">
        <w:rPr>
          <w:i/>
          <w:iCs/>
          <w:lang w:val="ru-RU"/>
        </w:rPr>
        <w:t>ОДДЗ</w:t>
      </w:r>
      <w:r w:rsidRPr="001A3836">
        <w:rPr>
          <w:i/>
          <w:lang w:val="ru-RU"/>
        </w:rPr>
        <w:t xml:space="preserve"> </w:t>
      </w:r>
      <w:r w:rsidRPr="001A3836">
        <w:rPr>
          <w:lang w:val="ru-RU"/>
        </w:rPr>
        <w:t>+</w:t>
      </w:r>
      <w:r w:rsidRPr="001A3836">
        <w:rPr>
          <w:i/>
          <w:lang w:val="ru-RU"/>
        </w:rPr>
        <w:t xml:space="preserve"> НВП</w:t>
      </w:r>
      <w:r w:rsidRPr="006522A2">
        <w:rPr>
          <w:i/>
          <w:vertAlign w:val="subscript"/>
          <w:lang w:val="ru-RU"/>
        </w:rPr>
        <w:t>0</w:t>
      </w:r>
      <w:r w:rsidRPr="001A3836">
        <w:rPr>
          <w:i/>
          <w:lang w:val="ru-RU"/>
        </w:rPr>
        <w:t xml:space="preserve"> </w:t>
      </w:r>
      <w:r w:rsidRPr="001A3836">
        <w:rPr>
          <w:lang w:val="ru-RU"/>
        </w:rPr>
        <w:t xml:space="preserve">+ </w:t>
      </w:r>
      <w:r w:rsidRPr="001A3836">
        <w:t>Σ</w:t>
      </w:r>
      <w:r w:rsidRPr="001A3836">
        <w:rPr>
          <w:i/>
        </w:rPr>
        <w:t>SOA</w:t>
      </w:r>
      <w:r w:rsidRPr="001A3836">
        <w:rPr>
          <w:lang w:val="ru-RU"/>
        </w:rPr>
        <w:t xml:space="preserve"> + ∑</w:t>
      </w:r>
      <w:r w:rsidRPr="001A3836">
        <w:rPr>
          <w:i/>
          <w:iCs/>
          <w:lang w:val="ru-RU"/>
        </w:rPr>
        <w:t>PAA</w:t>
      </w:r>
      <w:r w:rsidRPr="001A3836">
        <w:rPr>
          <w:i/>
          <w:iCs/>
          <w:vertAlign w:val="subscript"/>
          <w:lang w:val="ru-RU"/>
        </w:rPr>
        <w:t>i-1</w:t>
      </w:r>
      <w:r w:rsidRPr="001A3836">
        <w:rPr>
          <w:lang w:val="ru-RU"/>
        </w:rPr>
        <w:t xml:space="preserve"> – ∑</w:t>
      </w:r>
      <w:r w:rsidRPr="001A3836">
        <w:rPr>
          <w:i/>
          <w:iCs/>
          <w:lang w:val="ru-RU"/>
        </w:rPr>
        <w:t>RAA</w:t>
      </w:r>
      <w:r w:rsidRPr="001A3836">
        <w:rPr>
          <w:i/>
          <w:iCs/>
          <w:vertAlign w:val="subscript"/>
          <w:lang w:val="ru-RU"/>
        </w:rPr>
        <w:t>i-1</w:t>
      </w:r>
      <w:r w:rsidRPr="001A3836">
        <w:rPr>
          <w:lang w:val="ru-RU"/>
        </w:rPr>
        <w:t xml:space="preserve"> – </w:t>
      </w:r>
      <w:r w:rsidRPr="001A3836">
        <w:rPr>
          <w:i/>
          <w:iCs/>
          <w:lang w:val="ru-RU"/>
        </w:rPr>
        <w:t xml:space="preserve">ARAA </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lang w:val="ru-RU"/>
        </w:rPr>
        <w:t xml:space="preserve">где: </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lang w:val="ru-RU"/>
        </w:rPr>
        <w:t>BRAA – размер (сумма) денежных средств, направляемых на погашение (частичное погашение) Облигаций класса «А» и/или погашение (частичное погашение) Облигаций класса «Б» (после полного погашения Облигаций класса  «А»);</w:t>
      </w:r>
    </w:p>
    <w:p w:rsidR="001A3836" w:rsidRPr="001A3836" w:rsidRDefault="001A3836" w:rsidP="001A3836">
      <w:pPr>
        <w:pStyle w:val="ListAlpha2"/>
        <w:tabs>
          <w:tab w:val="clear" w:pos="1209"/>
        </w:tabs>
        <w:spacing w:before="120" w:after="120" w:line="240" w:lineRule="auto"/>
        <w:ind w:left="624" w:firstLine="0"/>
        <w:rPr>
          <w:lang w:val="ru-RU"/>
        </w:rPr>
      </w:pPr>
      <w:r w:rsidRPr="001A3836">
        <w:rPr>
          <w:lang w:val="ru-RU"/>
        </w:rPr>
        <w:t>В случае если BRAA &lt; 0, то для целей расчета данного показателя он признается равным 0.</w:t>
      </w:r>
    </w:p>
    <w:p w:rsidR="001A3836" w:rsidRPr="001A3836" w:rsidRDefault="001A3836" w:rsidP="001A3836">
      <w:pPr>
        <w:pStyle w:val="ListLegal1"/>
        <w:numPr>
          <w:ilvl w:val="0"/>
          <w:numId w:val="42"/>
        </w:numPr>
        <w:tabs>
          <w:tab w:val="clear" w:pos="1209"/>
        </w:tabs>
        <w:spacing w:before="120" w:after="120" w:line="240" w:lineRule="auto"/>
        <w:rPr>
          <w:bCs/>
          <w:lang w:val="ru-RU"/>
        </w:rPr>
      </w:pPr>
      <w:r w:rsidRPr="001A3836">
        <w:rPr>
          <w:lang w:val="ru-RU"/>
        </w:rPr>
        <w:t xml:space="preserve">внесение </w:t>
      </w:r>
      <w:r w:rsidRPr="001A3836">
        <w:rPr>
          <w:bCs/>
          <w:lang w:val="ru-RU"/>
        </w:rPr>
        <w:t>денежных средств в Денежный резерв и Резерв на непредвиденные расходы Эмитента в размере, необходимом для пополнения указанных резервных фондов до полного объема указанных фондов, как это предусмотрено в п.17 Решения о выпуске ипотечных ценных бумаг.</w:t>
      </w:r>
    </w:p>
    <w:p w:rsidR="001A3836" w:rsidRPr="001A3836" w:rsidRDefault="001A3836" w:rsidP="001A3836">
      <w:pPr>
        <w:pStyle w:val="ListLegal1"/>
        <w:spacing w:before="120" w:after="120" w:line="240" w:lineRule="auto"/>
        <w:ind w:firstLine="0"/>
        <w:rPr>
          <w:bCs/>
          <w:lang w:val="ru-RU"/>
        </w:rPr>
      </w:pPr>
      <w:r w:rsidRPr="001A3836">
        <w:rPr>
          <w:bCs/>
          <w:lang w:val="ru-RU"/>
        </w:rPr>
        <w:t>При этом пополнение резервных фондов осуществляется в следующем порядке:</w:t>
      </w:r>
    </w:p>
    <w:p w:rsidR="001A3836" w:rsidRPr="001A3836" w:rsidRDefault="001A3836" w:rsidP="001A3836">
      <w:pPr>
        <w:pStyle w:val="ListLegal1"/>
        <w:spacing w:before="120" w:after="120" w:line="240" w:lineRule="auto"/>
        <w:ind w:firstLine="0"/>
        <w:rPr>
          <w:bCs/>
          <w:lang w:val="ru-RU"/>
        </w:rPr>
      </w:pPr>
      <w:r w:rsidRPr="001A3836">
        <w:rPr>
          <w:bCs/>
          <w:lang w:val="ru-RU"/>
        </w:rPr>
        <w:t xml:space="preserve">1) Резерв на непредвиденные расходы; и </w:t>
      </w:r>
    </w:p>
    <w:p w:rsidR="001A3836" w:rsidRPr="001A3836" w:rsidRDefault="001A3836" w:rsidP="001A3836">
      <w:pPr>
        <w:pStyle w:val="ListLegal1"/>
        <w:spacing w:before="120" w:after="120" w:line="240" w:lineRule="auto"/>
        <w:ind w:firstLine="0"/>
        <w:rPr>
          <w:lang w:val="ru-RU"/>
        </w:rPr>
      </w:pPr>
      <w:r w:rsidRPr="001A3836">
        <w:rPr>
          <w:bCs/>
          <w:lang w:val="ru-RU"/>
        </w:rPr>
        <w:t>2) Денежный резерв</w:t>
      </w:r>
      <w:r w:rsidRPr="001A3836">
        <w:rPr>
          <w:lang w:val="ru-RU"/>
        </w:rPr>
        <w:t>;</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выплаты по займам, привлеченным Эмитентом у Акционерного общества "ДВИЦ Ипотечный центр" для оплаты Акционерному обществу "ДВИЦ Ипотечный центр" покупной цены за обеспеченные ипотекой требования, составляющие ипотечное покрытие;</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 xml:space="preserve">выплаты по займам, привлеченным Эмитентом у Акционерного общества "ДВИЦ Ипотечный центр" для </w:t>
      </w:r>
      <w:r w:rsidRPr="001A3836">
        <w:rPr>
          <w:iCs/>
          <w:lang w:val="ru-RU"/>
        </w:rPr>
        <w:t xml:space="preserve">осуществления им деятельности, предусмотренной </w:t>
      </w:r>
      <w:r w:rsidRPr="001A3836">
        <w:rPr>
          <w:lang w:val="ru-RU"/>
        </w:rPr>
        <w:t xml:space="preserve">Федеральным законом № 152-ФЗ от 11 ноября </w:t>
      </w:r>
      <w:smartTag w:uri="urn:schemas-microsoft-com:office:smarttags" w:element="metricconverter">
        <w:smartTagPr>
          <w:attr w:name="ProductID" w:val="2003 г"/>
        </w:smartTagPr>
        <w:r w:rsidRPr="001A3836">
          <w:rPr>
            <w:lang w:val="ru-RU"/>
          </w:rPr>
          <w:t>2003 г</w:t>
        </w:r>
      </w:smartTag>
      <w:r w:rsidRPr="001A3836">
        <w:rPr>
          <w:lang w:val="ru-RU"/>
        </w:rPr>
        <w:t>. "Об ипотечных ценных бумагах" (с изменениями и дополнениями)</w:t>
      </w:r>
      <w:r w:rsidRPr="001A3836">
        <w:rPr>
          <w:iCs/>
          <w:lang w:val="ru-RU"/>
        </w:rPr>
        <w:t xml:space="preserve"> и уставом Эмитента</w:t>
      </w:r>
      <w:r w:rsidRPr="001A3836">
        <w:rPr>
          <w:lang w:val="ru-RU"/>
        </w:rPr>
        <w:t>;</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 xml:space="preserve">выплаты по займам, привлеченным Эмитентом у Акционерного общества "ДВИЦ Ипотечный центр" для формирования Денежного резерва, для оплаты страховой премии по договорам страхования финансовых рисков, указанным в п.12.2.1 Решения о выпуске ипотечных ценных бумаг и для </w:t>
      </w:r>
      <w:r w:rsidRPr="001A3836">
        <w:rPr>
          <w:iCs/>
          <w:lang w:val="ru-RU"/>
        </w:rPr>
        <w:t xml:space="preserve">осуществления им иной деятельности, предусмотренной </w:t>
      </w:r>
      <w:r w:rsidRPr="001A3836">
        <w:rPr>
          <w:lang w:val="ru-RU"/>
        </w:rPr>
        <w:t xml:space="preserve">Федеральным законом № 152-ФЗ от 11 ноября </w:t>
      </w:r>
      <w:smartTag w:uri="urn:schemas-microsoft-com:office:smarttags" w:element="metricconverter">
        <w:smartTagPr>
          <w:attr w:name="ProductID" w:val="2003 г"/>
        </w:smartTagPr>
        <w:r w:rsidRPr="001A3836">
          <w:rPr>
            <w:lang w:val="ru-RU"/>
          </w:rPr>
          <w:t>2003 г</w:t>
        </w:r>
      </w:smartTag>
      <w:r w:rsidRPr="001A3836">
        <w:rPr>
          <w:lang w:val="ru-RU"/>
        </w:rPr>
        <w:t xml:space="preserve">. "Об ипотечных ценных бумагах" (с изменениями и дополнениями) </w:t>
      </w:r>
      <w:r w:rsidRPr="001A3836">
        <w:rPr>
          <w:iCs/>
          <w:lang w:val="ru-RU"/>
        </w:rPr>
        <w:t>и уставом Эмитента</w:t>
      </w:r>
      <w:r w:rsidRPr="001A3836">
        <w:rPr>
          <w:lang w:val="ru-RU"/>
        </w:rPr>
        <w:t>;</w:t>
      </w:r>
    </w:p>
    <w:p w:rsidR="001A3836" w:rsidRPr="001A3836" w:rsidRDefault="001A3836" w:rsidP="001A3836">
      <w:pPr>
        <w:pStyle w:val="ListLegal1"/>
        <w:numPr>
          <w:ilvl w:val="0"/>
          <w:numId w:val="42"/>
        </w:numPr>
        <w:tabs>
          <w:tab w:val="clear" w:pos="1209"/>
        </w:tabs>
        <w:spacing w:before="120" w:after="120" w:line="240" w:lineRule="auto"/>
        <w:rPr>
          <w:lang w:val="ru-RU"/>
        </w:rPr>
      </w:pPr>
      <w:r w:rsidRPr="001A3836">
        <w:rPr>
          <w:lang w:val="ru-RU"/>
        </w:rPr>
        <w:t>выплата процентного (купонного) дохода пропорционально всем владельцам Облигаций класса «Б».</w:t>
      </w:r>
    </w:p>
    <w:p w:rsidR="001A3836" w:rsidRPr="001A3836" w:rsidRDefault="001A3836" w:rsidP="001A3836">
      <w:pPr>
        <w:tabs>
          <w:tab w:val="left" w:pos="22"/>
        </w:tabs>
        <w:spacing w:before="120" w:after="120"/>
        <w:jc w:val="both"/>
        <w:rPr>
          <w:sz w:val="22"/>
          <w:szCs w:val="22"/>
        </w:rPr>
      </w:pPr>
      <w:r w:rsidRPr="001A3836">
        <w:rPr>
          <w:sz w:val="22"/>
          <w:szCs w:val="22"/>
        </w:rPr>
        <w:t>В любую Дату расчета, в отношении которой Сервисным агентом не была предоставлена информация об общей сумме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соответствующий Расчетный период, денежные средства, находящиеся на счетах Эмитента,</w:t>
      </w:r>
      <w:r w:rsidRPr="001A3836">
        <w:rPr>
          <w:sz w:val="22"/>
          <w:szCs w:val="22"/>
          <w:lang w:eastAsia="ja-JP"/>
        </w:rPr>
        <w:t xml:space="preserve"> за вычетом размера ранее сформированных Резервов Эмитента</w:t>
      </w:r>
      <w:r w:rsidRPr="001A3836">
        <w:rPr>
          <w:sz w:val="22"/>
          <w:szCs w:val="22"/>
        </w:rPr>
        <w:t xml:space="preserve"> распределяются в соответствии с пунктами (</w:t>
      </w:r>
      <w:r w:rsidRPr="001A3836">
        <w:rPr>
          <w:sz w:val="22"/>
          <w:szCs w:val="22"/>
          <w:lang w:val="en-US"/>
        </w:rPr>
        <w:t>a</w:t>
      </w:r>
      <w:r w:rsidRPr="001A3836">
        <w:rPr>
          <w:sz w:val="22"/>
          <w:szCs w:val="22"/>
        </w:rPr>
        <w:t>) - (</w:t>
      </w:r>
      <w:r w:rsidRPr="001A3836">
        <w:rPr>
          <w:sz w:val="22"/>
          <w:szCs w:val="22"/>
          <w:lang w:val="en-US"/>
        </w:rPr>
        <w:t>f</w:t>
      </w:r>
      <w:r w:rsidRPr="001A3836">
        <w:rPr>
          <w:sz w:val="22"/>
          <w:szCs w:val="22"/>
        </w:rPr>
        <w:t xml:space="preserve">) </w:t>
      </w:r>
      <w:r w:rsidRPr="001A3836">
        <w:rPr>
          <w:sz w:val="22"/>
          <w:szCs w:val="22"/>
          <w:lang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Денежные средства, оставшиеся п</w:t>
      </w:r>
      <w:r w:rsidRPr="001A3836">
        <w:rPr>
          <w:sz w:val="22"/>
          <w:szCs w:val="22"/>
        </w:rPr>
        <w:t>осле осуществления платежей в соответствии с пунктами (</w:t>
      </w:r>
      <w:r w:rsidRPr="001A3836">
        <w:rPr>
          <w:sz w:val="22"/>
          <w:szCs w:val="22"/>
          <w:lang w:val="en-US"/>
        </w:rPr>
        <w:t>a</w:t>
      </w:r>
      <w:r w:rsidRPr="001A3836">
        <w:rPr>
          <w:sz w:val="22"/>
          <w:szCs w:val="22"/>
        </w:rPr>
        <w:t>) - (</w:t>
      </w:r>
      <w:r w:rsidRPr="001A3836">
        <w:rPr>
          <w:sz w:val="22"/>
          <w:szCs w:val="22"/>
          <w:lang w:val="en-US"/>
        </w:rPr>
        <w:t>f</w:t>
      </w:r>
      <w:r w:rsidRPr="001A3836">
        <w:rPr>
          <w:sz w:val="22"/>
          <w:szCs w:val="22"/>
        </w:rPr>
        <w:t xml:space="preserve">) </w:t>
      </w:r>
      <w:r w:rsidRPr="001A3836">
        <w:rPr>
          <w:sz w:val="22"/>
          <w:szCs w:val="22"/>
          <w:lang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A3836">
        <w:rPr>
          <w:sz w:val="22"/>
          <w:szCs w:val="22"/>
        </w:rPr>
        <w:t>, включаются в состав ∑ДСО и распределяются в соответствии с п.9.2. Решения о выпуске облигаций.</w:t>
      </w:r>
    </w:p>
    <w:p w:rsidR="001A3836" w:rsidRPr="001A3836" w:rsidRDefault="001A3836" w:rsidP="001A3836">
      <w:pPr>
        <w:spacing w:before="120" w:after="120"/>
        <w:jc w:val="both"/>
        <w:outlineLvl w:val="0"/>
        <w:rPr>
          <w:sz w:val="22"/>
          <w:szCs w:val="22"/>
        </w:rPr>
      </w:pPr>
      <w:r w:rsidRPr="001A3836">
        <w:rPr>
          <w:b/>
          <w:bCs/>
          <w:i/>
          <w:iCs/>
          <w:sz w:val="22"/>
          <w:szCs w:val="22"/>
        </w:rPr>
        <w:t>Порядок распределения денежных средств после обращения взыскания на ипотечное покрытие</w:t>
      </w:r>
    </w:p>
    <w:p w:rsidR="001A3836" w:rsidRPr="001A3836" w:rsidRDefault="001A3836" w:rsidP="001A3836">
      <w:pPr>
        <w:spacing w:before="120" w:after="120"/>
        <w:jc w:val="both"/>
        <w:outlineLvl w:val="0"/>
        <w:rPr>
          <w:sz w:val="22"/>
          <w:szCs w:val="22"/>
        </w:rPr>
      </w:pPr>
      <w:r w:rsidRPr="001A3836">
        <w:rPr>
          <w:sz w:val="22"/>
          <w:szCs w:val="22"/>
        </w:rPr>
        <w:t xml:space="preserve">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Федеральным законом № 152-ФЗ от 11 ноября </w:t>
      </w:r>
      <w:smartTag w:uri="urn:schemas-microsoft-com:office:smarttags" w:element="metricconverter">
        <w:smartTagPr>
          <w:attr w:name="ProductID" w:val="2003 г"/>
        </w:smartTagPr>
        <w:r w:rsidRPr="001A3836">
          <w:rPr>
            <w:sz w:val="22"/>
            <w:szCs w:val="22"/>
          </w:rPr>
          <w:t>2003 г</w:t>
        </w:r>
      </w:smartTag>
      <w:r w:rsidRPr="001A3836">
        <w:rPr>
          <w:sz w:val="22"/>
          <w:szCs w:val="22"/>
        </w:rPr>
        <w:t>. "Об ипотечных ценных бумагах" (с изменениями и дополнениями).</w:t>
      </w:r>
    </w:p>
    <w:p w:rsidR="001A3836" w:rsidRPr="001A3836" w:rsidRDefault="001A3836" w:rsidP="001A3836">
      <w:pPr>
        <w:spacing w:before="120" w:after="120"/>
        <w:jc w:val="both"/>
        <w:outlineLvl w:val="0"/>
        <w:rPr>
          <w:b/>
          <w:i/>
          <w:sz w:val="22"/>
          <w:szCs w:val="22"/>
        </w:rPr>
      </w:pPr>
      <w:r w:rsidRPr="001A3836">
        <w:rPr>
          <w:b/>
          <w:bCs/>
          <w:i/>
          <w:iCs/>
          <w:sz w:val="22"/>
          <w:szCs w:val="22"/>
        </w:rPr>
        <w:t xml:space="preserve">Порядок </w:t>
      </w:r>
      <w:r w:rsidRPr="001A3836">
        <w:rPr>
          <w:b/>
          <w:i/>
          <w:sz w:val="22"/>
          <w:szCs w:val="22"/>
        </w:rPr>
        <w:t xml:space="preserve">распределения денежных средств в случае досрочного погашения Облигаций </w:t>
      </w:r>
      <w:r w:rsidRPr="001A3836">
        <w:rPr>
          <w:b/>
          <w:bCs/>
          <w:i/>
          <w:iCs/>
          <w:sz w:val="22"/>
          <w:szCs w:val="22"/>
        </w:rPr>
        <w:t>по усмотрению Эмитента</w:t>
      </w:r>
    </w:p>
    <w:p w:rsidR="001A3836" w:rsidRPr="001A3836" w:rsidRDefault="001A3836" w:rsidP="001A3836">
      <w:pPr>
        <w:spacing w:before="120" w:after="120"/>
        <w:jc w:val="both"/>
        <w:outlineLvl w:val="0"/>
        <w:rPr>
          <w:sz w:val="22"/>
          <w:szCs w:val="22"/>
        </w:rPr>
      </w:pPr>
      <w:r w:rsidRPr="001A3836">
        <w:rPr>
          <w:sz w:val="22"/>
          <w:szCs w:val="22"/>
        </w:rPr>
        <w:t>В случае досрочного погашения Облигаций по усмотрению Эмитента в соответствии с п. 9.5 Решения о выпуске ипотечных ценных бумаг все денежные средства Эмитента, находящиеся на его счетах для осуществления выплат в пользу владельцев Облигаций, распределяются в следующей очередности:</w:t>
      </w:r>
    </w:p>
    <w:p w:rsidR="001A3836" w:rsidRPr="001A3836" w:rsidRDefault="001A3836" w:rsidP="001A3836">
      <w:pPr>
        <w:pStyle w:val="ListLegal1"/>
        <w:numPr>
          <w:ilvl w:val="0"/>
          <w:numId w:val="50"/>
        </w:numPr>
        <w:tabs>
          <w:tab w:val="clear" w:pos="1209"/>
        </w:tabs>
        <w:spacing w:before="120" w:after="120" w:line="240" w:lineRule="auto"/>
        <w:rPr>
          <w:rFonts w:eastAsia="MS Mincho"/>
          <w:lang w:val="ru-RU"/>
        </w:rPr>
      </w:pPr>
      <w:r w:rsidRPr="001A3836">
        <w:rPr>
          <w:rFonts w:eastAsia="MS Mincho"/>
          <w:lang w:val="ru-RU"/>
        </w:rPr>
        <w:t>уплата налогов и сборов, подлежащих уплате Эмитентом, без установления приоритетов между такими налогами и сборами;</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выплата на равных условиях и на пропорциональной основе процентного (купонного) дохода по Облигациям класса «А»;</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выплата на равных условиях и на пропорциональной основе непогашенной номинальной стоимости Облигаций класса «А»;</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осуществление следующих платежей  в пользу третьих лиц, без установления приоритетов между такими платежами:</w:t>
      </w:r>
    </w:p>
    <w:p w:rsidR="001A3836" w:rsidRPr="001A3836" w:rsidRDefault="001A3836" w:rsidP="001A3836">
      <w:pPr>
        <w:pStyle w:val="ListRoman2"/>
        <w:numPr>
          <w:ilvl w:val="1"/>
          <w:numId w:val="52"/>
        </w:numPr>
        <w:tabs>
          <w:tab w:val="clear" w:pos="2007"/>
        </w:tabs>
        <w:spacing w:before="120" w:after="120" w:line="240" w:lineRule="auto"/>
        <w:rPr>
          <w:lang w:val="ru-RU"/>
        </w:rPr>
      </w:pPr>
      <w:r w:rsidRPr="001A3836">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w:t>
      </w:r>
    </w:p>
    <w:p w:rsidR="001A3836" w:rsidRPr="001A3836" w:rsidRDefault="001A3836" w:rsidP="001A3836">
      <w:pPr>
        <w:pStyle w:val="ListRoman2"/>
        <w:numPr>
          <w:ilvl w:val="1"/>
          <w:numId w:val="52"/>
        </w:numPr>
        <w:tabs>
          <w:tab w:val="clear" w:pos="2007"/>
        </w:tabs>
        <w:spacing w:before="120" w:after="120" w:line="240" w:lineRule="auto"/>
        <w:rPr>
          <w:lang w:val="ru-RU"/>
        </w:rPr>
      </w:pPr>
      <w:r w:rsidRPr="001A3836">
        <w:rPr>
          <w:lang w:val="ru-RU"/>
        </w:rPr>
        <w:t>платежей, подлежащих уплате Эмитентом в соответствии с применимым законодательством (иных, нежели указанных в пункте (а) выше); государственных пошлин, связанных с закладными или государственной регистрацией Эмитента в качестве законного владельца закладных, а также государственных пошлин за предъявление исков об обращении взыскания на заложенное имущество или о взыскании долга;</w:t>
      </w:r>
    </w:p>
    <w:p w:rsidR="001A3836" w:rsidRPr="001A3836" w:rsidRDefault="001A3836" w:rsidP="001A3836">
      <w:pPr>
        <w:pStyle w:val="ListRoman2"/>
        <w:numPr>
          <w:ilvl w:val="1"/>
          <w:numId w:val="52"/>
        </w:numPr>
        <w:tabs>
          <w:tab w:val="clear" w:pos="2007"/>
        </w:tabs>
        <w:spacing w:before="120" w:after="120" w:line="240" w:lineRule="auto"/>
        <w:rPr>
          <w:lang w:val="ru-RU"/>
        </w:rPr>
      </w:pPr>
      <w:r w:rsidRPr="001A3836">
        <w:rPr>
          <w:lang w:val="ru-RU"/>
        </w:rPr>
        <w:t>вознаграждений и стандартных платежей в пользу кредитных организаций, в которых открыты счета Эмитента, в соответствии с договорами банковского счета;</w:t>
      </w:r>
    </w:p>
    <w:p w:rsidR="001A3836" w:rsidRPr="001A3836" w:rsidRDefault="001A3836" w:rsidP="001A3836">
      <w:pPr>
        <w:pStyle w:val="ListRoman2"/>
        <w:numPr>
          <w:ilvl w:val="1"/>
          <w:numId w:val="52"/>
        </w:numPr>
        <w:tabs>
          <w:tab w:val="clear" w:pos="2007"/>
        </w:tabs>
        <w:spacing w:before="120" w:after="120" w:line="240" w:lineRule="auto"/>
        <w:rPr>
          <w:lang w:val="ru-RU"/>
        </w:rPr>
      </w:pPr>
      <w:r w:rsidRPr="001A3836">
        <w:rPr>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1A3836" w:rsidRPr="001A3836" w:rsidRDefault="001A3836" w:rsidP="001A3836">
      <w:pPr>
        <w:pStyle w:val="ListRoman2"/>
        <w:numPr>
          <w:ilvl w:val="1"/>
          <w:numId w:val="52"/>
        </w:numPr>
        <w:tabs>
          <w:tab w:val="clear" w:pos="2007"/>
        </w:tabs>
        <w:spacing w:before="120" w:after="120" w:line="240" w:lineRule="auto"/>
        <w:rPr>
          <w:lang w:val="ru-RU"/>
        </w:rPr>
      </w:pPr>
      <w:r w:rsidRPr="001A3836">
        <w:rPr>
          <w:lang w:val="ru-RU"/>
        </w:rPr>
        <w:t>платежей, подлежащих уплате в связи с организацией обращения взыскания на предмет ипотеки по закладным;</w:t>
      </w:r>
    </w:p>
    <w:p w:rsidR="001A3836" w:rsidRPr="001A3836" w:rsidRDefault="001A3836" w:rsidP="001A3836">
      <w:pPr>
        <w:pStyle w:val="ListRoman2"/>
        <w:numPr>
          <w:ilvl w:val="1"/>
          <w:numId w:val="52"/>
        </w:numPr>
        <w:tabs>
          <w:tab w:val="clear" w:pos="2007"/>
        </w:tabs>
        <w:spacing w:before="120" w:after="120" w:line="240" w:lineRule="auto"/>
        <w:rPr>
          <w:lang w:val="ru-RU"/>
        </w:rPr>
      </w:pPr>
      <w:r w:rsidRPr="001A3836">
        <w:rPr>
          <w:lang w:val="ru-RU"/>
        </w:rPr>
        <w:t>выплаты представителю владельцев Облигаций класса «А» и/или представителю владельцев Облигаций класса «Б».</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пропорциональные выплаты по следующим обязательствам без установления приоритетов между платежами:</w:t>
      </w:r>
    </w:p>
    <w:p w:rsidR="001A3836" w:rsidRPr="001A3836" w:rsidRDefault="001A3836" w:rsidP="001A3836">
      <w:pPr>
        <w:pStyle w:val="ListRoman2"/>
        <w:numPr>
          <w:ilvl w:val="1"/>
          <w:numId w:val="198"/>
        </w:numPr>
        <w:tabs>
          <w:tab w:val="clear" w:pos="2007"/>
        </w:tabs>
        <w:spacing w:before="120" w:after="120" w:line="240" w:lineRule="auto"/>
        <w:rPr>
          <w:lang w:val="ru-RU"/>
        </w:rPr>
      </w:pPr>
      <w:r w:rsidRPr="001A3836">
        <w:rPr>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1A3836" w:rsidRPr="001A3836" w:rsidRDefault="001A3836" w:rsidP="001A3836">
      <w:pPr>
        <w:pStyle w:val="ListRoman2"/>
        <w:numPr>
          <w:ilvl w:val="1"/>
          <w:numId w:val="198"/>
        </w:numPr>
        <w:tabs>
          <w:tab w:val="clear" w:pos="2007"/>
        </w:tabs>
        <w:spacing w:before="120" w:after="120" w:line="240" w:lineRule="auto"/>
        <w:rPr>
          <w:lang w:val="ru-RU"/>
        </w:rPr>
      </w:pPr>
      <w:r w:rsidRPr="001A3836">
        <w:rPr>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1A3836" w:rsidRPr="001A3836" w:rsidRDefault="001A3836" w:rsidP="001A3836">
      <w:pPr>
        <w:pStyle w:val="ListLegal1"/>
        <w:numPr>
          <w:ilvl w:val="0"/>
          <w:numId w:val="50"/>
        </w:numPr>
        <w:tabs>
          <w:tab w:val="clear" w:pos="1209"/>
        </w:tabs>
        <w:spacing w:before="120" w:after="120" w:line="240" w:lineRule="auto"/>
        <w:rPr>
          <w:rFonts w:eastAsia="MS Mincho"/>
          <w:lang w:val="ru-RU"/>
        </w:rPr>
      </w:pPr>
      <w:r w:rsidRPr="001A3836">
        <w:rPr>
          <w:rFonts w:eastAsia="MS Mincho"/>
          <w:lang w:val="ru-RU"/>
        </w:rPr>
        <w:t xml:space="preserve">пропорциональные выплаты </w:t>
      </w:r>
      <w:r w:rsidRPr="001A3836">
        <w:rPr>
          <w:lang w:val="ru-RU"/>
        </w:rPr>
        <w:t xml:space="preserve"> </w:t>
      </w:r>
      <w:r w:rsidRPr="001A3836">
        <w:rPr>
          <w:rFonts w:eastAsia="MS Mincho"/>
          <w:lang w:val="ru-RU"/>
        </w:rPr>
        <w:t xml:space="preserve">по следующим обязательствам без установления </w:t>
      </w:r>
      <w:r w:rsidRPr="001A3836">
        <w:rPr>
          <w:lang w:val="ru-RU"/>
        </w:rPr>
        <w:t>приоритетов</w:t>
      </w:r>
      <w:r w:rsidRPr="001A3836">
        <w:rPr>
          <w:rFonts w:eastAsia="MS Mincho"/>
          <w:lang w:val="ru-RU"/>
        </w:rPr>
        <w:t xml:space="preserve"> между платежами:</w:t>
      </w:r>
    </w:p>
    <w:p w:rsidR="001A3836" w:rsidRPr="001A3836" w:rsidRDefault="001A3836" w:rsidP="001A3836">
      <w:pPr>
        <w:pStyle w:val="ListRoman2"/>
        <w:numPr>
          <w:ilvl w:val="1"/>
          <w:numId w:val="53"/>
        </w:numPr>
        <w:tabs>
          <w:tab w:val="clear" w:pos="2007"/>
        </w:tabs>
        <w:spacing w:before="120" w:after="120" w:line="240" w:lineRule="auto"/>
        <w:rPr>
          <w:rFonts w:eastAsia="MS Mincho"/>
          <w:lang w:val="ru-RU"/>
        </w:rPr>
      </w:pPr>
      <w:r w:rsidRPr="001A3836">
        <w:rPr>
          <w:rFonts w:eastAsia="MS Mincho"/>
          <w:lang w:val="ru-RU"/>
        </w:rPr>
        <w:t xml:space="preserve">выплаты Расчетному агенту в соответствии с Договором о </w:t>
      </w:r>
      <w:r w:rsidRPr="001A3836">
        <w:rPr>
          <w:lang w:val="ru-RU"/>
        </w:rPr>
        <w:t>расчетном агенте</w:t>
      </w:r>
      <w:r w:rsidRPr="001A3836">
        <w:rPr>
          <w:rFonts w:eastAsia="MS Mincho"/>
          <w:lang w:val="ru-RU"/>
        </w:rPr>
        <w:t>;</w:t>
      </w:r>
    </w:p>
    <w:p w:rsidR="001A3836" w:rsidRPr="001A3836" w:rsidRDefault="001A3836" w:rsidP="001A3836">
      <w:pPr>
        <w:pStyle w:val="ListRoman2"/>
        <w:numPr>
          <w:ilvl w:val="1"/>
          <w:numId w:val="53"/>
        </w:numPr>
        <w:tabs>
          <w:tab w:val="clear" w:pos="2007"/>
        </w:tabs>
        <w:spacing w:before="120" w:after="120" w:line="240" w:lineRule="auto"/>
        <w:rPr>
          <w:lang w:val="ru-RU"/>
        </w:rPr>
      </w:pPr>
      <w:r w:rsidRPr="001A3836">
        <w:rPr>
          <w:rFonts w:eastAsia="MS Mincho"/>
          <w:lang w:val="ru-RU"/>
        </w:rPr>
        <w:t xml:space="preserve">выплаты </w:t>
      </w:r>
      <w:r w:rsidRPr="001A3836">
        <w:rPr>
          <w:lang w:val="ru-RU"/>
        </w:rPr>
        <w:t>платежному агенту</w:t>
      </w:r>
      <w:r w:rsidRPr="001A3836">
        <w:rPr>
          <w:rFonts w:eastAsia="MS Mincho"/>
          <w:lang w:val="ru-RU"/>
        </w:rPr>
        <w:t xml:space="preserve"> в соответствии с </w:t>
      </w:r>
      <w:r w:rsidRPr="001A3836">
        <w:rPr>
          <w:lang w:val="ru-RU"/>
        </w:rPr>
        <w:t>договором об оказании услуг платежного агента в случае его назначения;</w:t>
      </w:r>
    </w:p>
    <w:p w:rsidR="001A3836" w:rsidRPr="001A3836" w:rsidRDefault="001A3836" w:rsidP="001A3836">
      <w:pPr>
        <w:pStyle w:val="ListRoman2"/>
        <w:numPr>
          <w:ilvl w:val="1"/>
          <w:numId w:val="53"/>
        </w:numPr>
        <w:tabs>
          <w:tab w:val="clear" w:pos="50"/>
          <w:tab w:val="clear" w:pos="2007"/>
        </w:tabs>
        <w:spacing w:before="120" w:after="120" w:line="240" w:lineRule="auto"/>
        <w:rPr>
          <w:lang w:val="ru-RU"/>
        </w:rPr>
      </w:pPr>
      <w:r w:rsidRPr="001A3836">
        <w:rPr>
          <w:lang w:val="ru-RU"/>
        </w:rPr>
        <w:t xml:space="preserve">выплаты НРД в соответствии с договором </w:t>
      </w:r>
      <w:r w:rsidRPr="001A3836">
        <w:rPr>
          <w:rFonts w:eastAsia="MS Mincho"/>
          <w:lang w:val="ru-RU"/>
        </w:rPr>
        <w:t xml:space="preserve">эмиссионного счета </w:t>
      </w:r>
      <w:r w:rsidRPr="001A3836">
        <w:rPr>
          <w:lang w:val="ru-RU"/>
        </w:rPr>
        <w:t xml:space="preserve">и договором об обмене электронными документами; </w:t>
      </w:r>
    </w:p>
    <w:p w:rsidR="001A3836" w:rsidRPr="001A3836" w:rsidRDefault="001A3836" w:rsidP="001A3836">
      <w:pPr>
        <w:pStyle w:val="ListRoman2"/>
        <w:numPr>
          <w:ilvl w:val="1"/>
          <w:numId w:val="53"/>
        </w:numPr>
        <w:tabs>
          <w:tab w:val="clear" w:pos="2007"/>
        </w:tabs>
        <w:spacing w:before="120" w:after="120" w:line="240" w:lineRule="auto"/>
        <w:rPr>
          <w:rFonts w:eastAsia="MS Mincho"/>
          <w:lang w:val="ru-RU"/>
        </w:rPr>
      </w:pPr>
      <w:r w:rsidRPr="001A3836">
        <w:rPr>
          <w:lang w:val="ru-RU"/>
        </w:rPr>
        <w:t>выплаты Регистратору в соответствии с заключенными</w:t>
      </w:r>
      <w:r w:rsidRPr="001A3836">
        <w:rPr>
          <w:rFonts w:eastAsia="MS Mincho"/>
          <w:lang w:val="ru-RU"/>
        </w:rPr>
        <w:t xml:space="preserve"> договорами об оказании услуг</w:t>
      </w:r>
      <w:r w:rsidRPr="001A3836">
        <w:rPr>
          <w:lang w:val="ru-RU"/>
        </w:rPr>
        <w:t>;</w:t>
      </w:r>
    </w:p>
    <w:p w:rsidR="001A3836" w:rsidRPr="001A3836" w:rsidRDefault="001A3836" w:rsidP="001A3836">
      <w:pPr>
        <w:pStyle w:val="ListRoman2"/>
        <w:numPr>
          <w:ilvl w:val="1"/>
          <w:numId w:val="53"/>
        </w:numPr>
        <w:tabs>
          <w:tab w:val="clear" w:pos="2007"/>
        </w:tabs>
        <w:spacing w:before="120" w:after="120" w:line="240" w:lineRule="auto"/>
        <w:rPr>
          <w:rFonts w:eastAsia="MS Mincho"/>
          <w:lang w:val="ru-RU"/>
        </w:rPr>
      </w:pPr>
      <w:r w:rsidRPr="001A3836">
        <w:rPr>
          <w:rFonts w:eastAsia="MS Mincho"/>
          <w:lang w:val="ru-RU"/>
        </w:rPr>
        <w:t>выплаты Специализированному депозитарию в соответствии с договором об оказании услуг специализированного депозитария;</w:t>
      </w:r>
    </w:p>
    <w:p w:rsidR="001A3836" w:rsidRPr="001A3836" w:rsidRDefault="001A3836" w:rsidP="001A3836">
      <w:pPr>
        <w:pStyle w:val="ListRoman2"/>
        <w:numPr>
          <w:ilvl w:val="1"/>
          <w:numId w:val="53"/>
        </w:numPr>
        <w:tabs>
          <w:tab w:val="clear" w:pos="2007"/>
        </w:tabs>
        <w:spacing w:before="120" w:after="120" w:line="240" w:lineRule="auto"/>
        <w:rPr>
          <w:rFonts w:eastAsia="MS Mincho"/>
          <w:lang w:val="ru-RU"/>
        </w:rPr>
      </w:pPr>
      <w:r w:rsidRPr="001A3836">
        <w:rPr>
          <w:rFonts w:eastAsia="MS Mincho"/>
          <w:lang w:val="ru-RU"/>
        </w:rPr>
        <w:t xml:space="preserve">выплаты </w:t>
      </w:r>
      <w:r w:rsidRPr="001A3836">
        <w:rPr>
          <w:lang w:val="ru-RU"/>
        </w:rPr>
        <w:t>аудитору</w:t>
      </w:r>
      <w:r w:rsidRPr="001A3836">
        <w:rPr>
          <w:rFonts w:eastAsia="MS Mincho"/>
          <w:lang w:val="ru-RU"/>
        </w:rPr>
        <w:t xml:space="preserve"> в соответствии с </w:t>
      </w:r>
      <w:r w:rsidRPr="001A3836">
        <w:rPr>
          <w:lang w:val="ru-RU"/>
        </w:rPr>
        <w:t>договором</w:t>
      </w:r>
      <w:r w:rsidRPr="001A3836">
        <w:rPr>
          <w:rFonts w:eastAsia="MS Mincho"/>
          <w:lang w:val="ru-RU"/>
        </w:rPr>
        <w:t xml:space="preserve"> на осуществление аудиторской деятельности;</w:t>
      </w:r>
    </w:p>
    <w:p w:rsidR="001A3836" w:rsidRPr="001A3836" w:rsidRDefault="001A3836" w:rsidP="001A3836">
      <w:pPr>
        <w:pStyle w:val="ListRoman2"/>
        <w:numPr>
          <w:ilvl w:val="1"/>
          <w:numId w:val="53"/>
        </w:numPr>
        <w:tabs>
          <w:tab w:val="clear" w:pos="2007"/>
        </w:tabs>
        <w:spacing w:before="120" w:after="120" w:line="240" w:lineRule="auto"/>
        <w:rPr>
          <w:lang w:val="ru-RU"/>
        </w:rPr>
      </w:pPr>
      <w:r w:rsidRPr="001A3836">
        <w:rPr>
          <w:lang w:val="ru-RU"/>
        </w:rPr>
        <w:t>выплаты фондовой бирже, связанные</w:t>
      </w:r>
      <w:r w:rsidRPr="001A3836">
        <w:rPr>
          <w:rFonts w:eastAsia="MS Mincho"/>
          <w:lang w:val="ru-RU"/>
        </w:rPr>
        <w:t xml:space="preserve"> с допуском к торгам </w:t>
      </w:r>
      <w:r w:rsidRPr="001A3836">
        <w:rPr>
          <w:lang w:val="ru-RU"/>
        </w:rPr>
        <w:t>и</w:t>
      </w:r>
      <w:r w:rsidRPr="001A3836">
        <w:rPr>
          <w:rFonts w:eastAsia="MS Mincho"/>
          <w:lang w:val="ru-RU"/>
        </w:rPr>
        <w:t xml:space="preserve"> листингом Облигаций класса «</w:t>
      </w:r>
      <w:r w:rsidRPr="001A3836">
        <w:rPr>
          <w:lang w:val="ru-RU"/>
        </w:rPr>
        <w:t xml:space="preserve">А»; </w:t>
      </w:r>
    </w:p>
    <w:p w:rsidR="001A3836" w:rsidRPr="001A3836" w:rsidRDefault="001A3836" w:rsidP="001A3836">
      <w:pPr>
        <w:pStyle w:val="ListRoman2"/>
        <w:numPr>
          <w:ilvl w:val="1"/>
          <w:numId w:val="53"/>
        </w:numPr>
        <w:tabs>
          <w:tab w:val="clear" w:pos="2007"/>
        </w:tabs>
        <w:spacing w:before="120" w:after="120" w:line="240" w:lineRule="auto"/>
        <w:rPr>
          <w:lang w:val="ru-RU"/>
        </w:rPr>
      </w:pPr>
      <w:r w:rsidRPr="001A3836">
        <w:rPr>
          <w:lang w:val="ru-RU"/>
        </w:rPr>
        <w:t>выплаты резервному сервисному агенту на основании договора об оказании услуг по резервному обслуживанию закладных;</w:t>
      </w:r>
    </w:p>
    <w:p w:rsidR="001A3836" w:rsidRPr="001A3836" w:rsidRDefault="001A3836" w:rsidP="001A3836">
      <w:pPr>
        <w:pStyle w:val="ListRoman2"/>
        <w:numPr>
          <w:ilvl w:val="1"/>
          <w:numId w:val="53"/>
        </w:numPr>
        <w:tabs>
          <w:tab w:val="clear" w:pos="2007"/>
        </w:tabs>
        <w:spacing w:before="120" w:after="120" w:line="240" w:lineRule="auto"/>
        <w:rPr>
          <w:rFonts w:eastAsia="MS Mincho"/>
          <w:lang w:val="ru-RU"/>
        </w:rPr>
      </w:pPr>
      <w:r w:rsidRPr="001A3836">
        <w:rPr>
          <w:lang w:val="ru-RU"/>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A3836" w:rsidRPr="001A3836" w:rsidRDefault="001A3836" w:rsidP="001A3836">
      <w:pPr>
        <w:pStyle w:val="ListLegal1"/>
        <w:numPr>
          <w:ilvl w:val="0"/>
          <w:numId w:val="50"/>
        </w:numPr>
        <w:tabs>
          <w:tab w:val="clear" w:pos="1209"/>
        </w:tabs>
        <w:spacing w:before="120" w:after="120" w:line="240" w:lineRule="auto"/>
        <w:rPr>
          <w:rFonts w:eastAsia="MS Mincho"/>
          <w:lang w:val="ru-RU"/>
        </w:rPr>
      </w:pPr>
      <w:r w:rsidRPr="001A3836">
        <w:rPr>
          <w:rFonts w:eastAsia="MS Mincho"/>
          <w:lang w:val="ru-RU"/>
        </w:rPr>
        <w:t>выплаты Сервисному агенту в соответствии с договором об оказании услуг по обслуживанию закладных;</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выплаты по займам, привлеченным Эмитентом у Акционерного общества "ДВИЦ Ипотечный центр" для оплаты Акционерному обществу "ДВИЦ Ипотечный центр" покупной цены за обеспеченные ипотекой требования, составляющие ипотечное покрытие;</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 xml:space="preserve">выплаты по займам, привлеченным Эмитентом у Акционерного общества "ДВИЦ Ипотечный центр" для </w:t>
      </w:r>
      <w:r w:rsidRPr="001A3836">
        <w:rPr>
          <w:iCs/>
          <w:lang w:val="ru-RU"/>
        </w:rPr>
        <w:t xml:space="preserve">осуществления им деятельности, предусмотренной </w:t>
      </w:r>
      <w:r w:rsidRPr="001A3836">
        <w:rPr>
          <w:lang w:val="ru-RU"/>
        </w:rPr>
        <w:t xml:space="preserve">Федеральным законом № 152-ФЗ от 11 ноября </w:t>
      </w:r>
      <w:smartTag w:uri="urn:schemas-microsoft-com:office:smarttags" w:element="metricconverter">
        <w:smartTagPr>
          <w:attr w:name="ProductID" w:val="2003 г"/>
        </w:smartTagPr>
        <w:r w:rsidRPr="001A3836">
          <w:rPr>
            <w:lang w:val="ru-RU"/>
          </w:rPr>
          <w:t>2003 г</w:t>
        </w:r>
      </w:smartTag>
      <w:r w:rsidRPr="001A3836">
        <w:rPr>
          <w:lang w:val="ru-RU"/>
        </w:rPr>
        <w:t xml:space="preserve">. "Об ипотечных ценных бумагах" (с изменениями и дополнениями) </w:t>
      </w:r>
      <w:r w:rsidRPr="001A3836">
        <w:rPr>
          <w:iCs/>
          <w:lang w:val="ru-RU"/>
        </w:rPr>
        <w:t>и уставом Эмитента</w:t>
      </w:r>
      <w:r w:rsidRPr="001A3836">
        <w:rPr>
          <w:lang w:val="ru-RU"/>
        </w:rPr>
        <w:t>;</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 xml:space="preserve">выплаты по займам, привлеченным Эмитентом у Акционерного общества "ДВИЦ Ипотечный центр" для формирования Денежного резерва, для оплаты страховой премии по договорам страхования финансовых рисков, указанным в п.12.2.1 Решения о выпуске ипотечных ценных бумаг и для </w:t>
      </w:r>
      <w:r w:rsidRPr="001A3836">
        <w:rPr>
          <w:iCs/>
          <w:lang w:val="ru-RU"/>
        </w:rPr>
        <w:t xml:space="preserve">осуществления им иной деятельности, предусмотренной </w:t>
      </w:r>
      <w:r w:rsidRPr="001A3836">
        <w:rPr>
          <w:lang w:val="ru-RU"/>
        </w:rPr>
        <w:t xml:space="preserve">Федеральным законом № 152-ФЗ от 11 ноября </w:t>
      </w:r>
      <w:smartTag w:uri="urn:schemas-microsoft-com:office:smarttags" w:element="metricconverter">
        <w:smartTagPr>
          <w:attr w:name="ProductID" w:val="2003 г"/>
        </w:smartTagPr>
        <w:r w:rsidRPr="001A3836">
          <w:rPr>
            <w:lang w:val="ru-RU"/>
          </w:rPr>
          <w:t>2003 г</w:t>
        </w:r>
      </w:smartTag>
      <w:r w:rsidRPr="001A3836">
        <w:rPr>
          <w:lang w:val="ru-RU"/>
        </w:rPr>
        <w:t xml:space="preserve">. "Об ипотечных ценных бумагах" (с изменениями и дополнениями) </w:t>
      </w:r>
      <w:r w:rsidRPr="001A3836">
        <w:rPr>
          <w:iCs/>
          <w:lang w:val="ru-RU"/>
        </w:rPr>
        <w:t>и уставом Эмитента</w:t>
      </w:r>
      <w:r w:rsidRPr="001A3836">
        <w:rPr>
          <w:lang w:val="ru-RU"/>
        </w:rPr>
        <w:t>;</w:t>
      </w:r>
    </w:p>
    <w:p w:rsidR="001A3836" w:rsidRPr="001A3836" w:rsidRDefault="001A3836" w:rsidP="001A3836">
      <w:pPr>
        <w:pStyle w:val="ListLegal1"/>
        <w:numPr>
          <w:ilvl w:val="0"/>
          <w:numId w:val="50"/>
        </w:numPr>
        <w:tabs>
          <w:tab w:val="clear" w:pos="1209"/>
        </w:tabs>
        <w:spacing w:before="120" w:after="120" w:line="240" w:lineRule="auto"/>
        <w:rPr>
          <w:lang w:val="ru-RU"/>
        </w:rPr>
      </w:pPr>
      <w:r w:rsidRPr="001A3836">
        <w:rPr>
          <w:lang w:val="ru-RU"/>
        </w:rPr>
        <w:t>выплата на пропорциональной основе непогашенной номинальной стоимости Облигаций класса «Б»;</w:t>
      </w:r>
    </w:p>
    <w:p w:rsidR="001A3836" w:rsidRPr="001A3836" w:rsidRDefault="001A3836" w:rsidP="001A3836">
      <w:pPr>
        <w:pStyle w:val="ListLegal1"/>
        <w:numPr>
          <w:ilvl w:val="0"/>
          <w:numId w:val="50"/>
        </w:numPr>
        <w:tabs>
          <w:tab w:val="clear" w:pos="1209"/>
        </w:tabs>
        <w:spacing w:before="120" w:after="120" w:line="240" w:lineRule="auto"/>
        <w:rPr>
          <w:i/>
          <w:lang w:val="ru-RU"/>
        </w:rPr>
      </w:pPr>
      <w:r w:rsidRPr="001A3836">
        <w:rPr>
          <w:rFonts w:eastAsia="MS Mincho"/>
          <w:lang w:val="ru-RU"/>
        </w:rPr>
        <w:t>выплата процентного (купонного) дохода пропорционально всем владельцам Облигаций класса «Б».</w:t>
      </w:r>
    </w:p>
    <w:p w:rsidR="001A3836" w:rsidRPr="001A3836" w:rsidRDefault="001A3836" w:rsidP="001A3836">
      <w:pPr>
        <w:spacing w:before="120" w:after="120"/>
        <w:jc w:val="both"/>
        <w:outlineLvl w:val="0"/>
        <w:rPr>
          <w:b/>
          <w:i/>
          <w:sz w:val="22"/>
          <w:szCs w:val="22"/>
        </w:rPr>
      </w:pPr>
      <w:r w:rsidRPr="001A3836">
        <w:rPr>
          <w:b/>
          <w:bCs/>
          <w:i/>
          <w:iCs/>
          <w:sz w:val="22"/>
          <w:szCs w:val="22"/>
        </w:rPr>
        <w:t>Резервы</w:t>
      </w:r>
      <w:r w:rsidRPr="001A3836">
        <w:rPr>
          <w:b/>
          <w:i/>
          <w:sz w:val="22"/>
          <w:szCs w:val="22"/>
        </w:rPr>
        <w:t xml:space="preserve"> Эмитента:</w:t>
      </w:r>
    </w:p>
    <w:p w:rsidR="001A3836" w:rsidRPr="001A3836" w:rsidRDefault="001A3836" w:rsidP="001A3836">
      <w:pPr>
        <w:spacing w:before="120" w:after="120"/>
        <w:jc w:val="both"/>
        <w:rPr>
          <w:sz w:val="22"/>
          <w:szCs w:val="22"/>
        </w:rPr>
      </w:pPr>
      <w:r w:rsidRPr="001A3836">
        <w:rPr>
          <w:sz w:val="22"/>
          <w:szCs w:val="22"/>
        </w:rPr>
        <w:t>В соответствии с настоящим Решением о выпуске ипотечных ценных бумаг, Эмитентом создаются два резерва: денежный резерв (далее и ранее по тексту – «</w:t>
      </w:r>
      <w:r w:rsidRPr="001A3836">
        <w:rPr>
          <w:b/>
          <w:bCs/>
          <w:sz w:val="22"/>
          <w:szCs w:val="22"/>
        </w:rPr>
        <w:t>Денежный резерв</w:t>
      </w:r>
      <w:r w:rsidRPr="001A3836">
        <w:rPr>
          <w:sz w:val="22"/>
          <w:szCs w:val="22"/>
        </w:rPr>
        <w:t>») и резерв на непредвиденные расходы (далее и ранее по тексту – «</w:t>
      </w:r>
      <w:r w:rsidRPr="001A3836">
        <w:rPr>
          <w:b/>
          <w:bCs/>
          <w:sz w:val="22"/>
          <w:szCs w:val="22"/>
        </w:rPr>
        <w:t>Резерв на непредвиденные расходы</w:t>
      </w:r>
      <w:r w:rsidRPr="001A3836">
        <w:rPr>
          <w:sz w:val="22"/>
          <w:szCs w:val="22"/>
        </w:rPr>
        <w:t>»).</w:t>
      </w:r>
    </w:p>
    <w:p w:rsidR="001A3836" w:rsidRPr="001A3836" w:rsidRDefault="001A3836" w:rsidP="001A3836">
      <w:pPr>
        <w:spacing w:before="120" w:after="120"/>
        <w:jc w:val="both"/>
        <w:rPr>
          <w:sz w:val="22"/>
          <w:szCs w:val="22"/>
        </w:rPr>
      </w:pPr>
      <w:r w:rsidRPr="001A3836">
        <w:rPr>
          <w:sz w:val="22"/>
          <w:szCs w:val="22"/>
        </w:rPr>
        <w:t xml:space="preserve">Средства, включенные в каждый из резервов, подлежат целевому использованию в соответствии с Решением о выпуске ипотечных ценных бумаг. </w:t>
      </w:r>
    </w:p>
    <w:p w:rsidR="001A3836" w:rsidRPr="001A3836" w:rsidRDefault="001A3836" w:rsidP="001A3836">
      <w:pPr>
        <w:spacing w:before="120" w:after="120"/>
        <w:jc w:val="both"/>
        <w:rPr>
          <w:sz w:val="22"/>
          <w:szCs w:val="22"/>
        </w:rPr>
      </w:pPr>
      <w:r w:rsidRPr="001A3836">
        <w:rPr>
          <w:sz w:val="22"/>
          <w:szCs w:val="22"/>
        </w:rPr>
        <w:t>Средства, включенные в каждый из резервов, могут быть также использованы для досрочного погашения Облигаций класса «А» и Облигаций класса «Б». При этом средства Денежного резерва используются в первую очередь, средства Резерва на непредвиденные расходы используются во вторую очередь.</w:t>
      </w:r>
    </w:p>
    <w:p w:rsidR="001A3836" w:rsidRPr="001A3836" w:rsidRDefault="001A3836" w:rsidP="001B6805">
      <w:pPr>
        <w:spacing w:before="120" w:after="120"/>
        <w:jc w:val="both"/>
        <w:outlineLvl w:val="0"/>
        <w:rPr>
          <w:b/>
          <w:i/>
          <w:sz w:val="22"/>
          <w:szCs w:val="22"/>
        </w:rPr>
      </w:pPr>
      <w:bookmarkStart w:id="738" w:name="_Toc399264306"/>
      <w:r w:rsidRPr="001A3836">
        <w:rPr>
          <w:b/>
          <w:i/>
          <w:sz w:val="22"/>
          <w:szCs w:val="22"/>
        </w:rPr>
        <w:t xml:space="preserve">Денежный резерв </w:t>
      </w:r>
      <w:bookmarkEnd w:id="738"/>
    </w:p>
    <w:p w:rsidR="001A3836" w:rsidRPr="001A3836" w:rsidRDefault="001A3836" w:rsidP="001A3836">
      <w:pPr>
        <w:spacing w:before="120" w:after="120"/>
        <w:jc w:val="both"/>
        <w:rPr>
          <w:sz w:val="22"/>
          <w:szCs w:val="22"/>
        </w:rPr>
      </w:pPr>
      <w:r w:rsidRPr="001A3836">
        <w:rPr>
          <w:sz w:val="22"/>
          <w:szCs w:val="22"/>
        </w:rPr>
        <w:t xml:space="preserve">Денежный резерв формируется в полном объеме до Даты начала размещения Облигаций в размере 1,9 (одна целая девять десятых) процента от совокупной номинальной стоимости Облигаций класса «А» и Облигаций класса «Б». </w:t>
      </w:r>
    </w:p>
    <w:p w:rsidR="001A3836" w:rsidRPr="001A3836" w:rsidRDefault="001A3836" w:rsidP="001A3836">
      <w:pPr>
        <w:spacing w:before="120" w:after="120"/>
        <w:jc w:val="both"/>
        <w:rPr>
          <w:sz w:val="22"/>
          <w:szCs w:val="22"/>
        </w:rPr>
      </w:pPr>
      <w:r w:rsidRPr="001A3836">
        <w:rPr>
          <w:sz w:val="22"/>
          <w:szCs w:val="22"/>
        </w:rPr>
        <w:t>В случае использования средств Денежного резерва, пополнение Денежного резерва до Максимального размера Денежного резерва осуществляется в соответствии с п. (</w:t>
      </w:r>
      <w:r w:rsidRPr="001A3836">
        <w:rPr>
          <w:sz w:val="22"/>
          <w:szCs w:val="22"/>
          <w:lang w:val="en-US"/>
        </w:rPr>
        <w:t>i</w:t>
      </w:r>
      <w:r w:rsidRPr="001A3836">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w:t>
      </w:r>
    </w:p>
    <w:p w:rsidR="001A3836" w:rsidRPr="001A3836" w:rsidRDefault="001A3836" w:rsidP="001A3836">
      <w:pPr>
        <w:spacing w:before="120" w:after="120"/>
        <w:jc w:val="both"/>
        <w:rPr>
          <w:color w:val="000000"/>
          <w:sz w:val="22"/>
          <w:szCs w:val="22"/>
        </w:rPr>
      </w:pPr>
      <w:r w:rsidRPr="001A3836">
        <w:rPr>
          <w:rFonts w:eastAsia="SimSun"/>
          <w:color w:val="000000"/>
          <w:sz w:val="22"/>
          <w:szCs w:val="22"/>
        </w:rPr>
        <w:t>При этом под "</w:t>
      </w:r>
      <w:r w:rsidRPr="001A3836">
        <w:rPr>
          <w:rFonts w:eastAsia="SimSun"/>
          <w:b/>
          <w:bCs/>
          <w:color w:val="000000"/>
          <w:sz w:val="22"/>
          <w:szCs w:val="22"/>
        </w:rPr>
        <w:t>Максимальным размером Денежного резерва</w:t>
      </w:r>
      <w:r w:rsidRPr="001A3836" w:rsidDel="00447C09">
        <w:rPr>
          <w:rFonts w:eastAsia="SimSun"/>
          <w:b/>
          <w:bCs/>
          <w:color w:val="000000"/>
          <w:sz w:val="22"/>
          <w:szCs w:val="22"/>
        </w:rPr>
        <w:t xml:space="preserve"> </w:t>
      </w:r>
      <w:r w:rsidRPr="001A3836">
        <w:rPr>
          <w:rFonts w:eastAsia="SimSun"/>
          <w:color w:val="000000"/>
          <w:sz w:val="22"/>
          <w:szCs w:val="22"/>
        </w:rPr>
        <w:t>" понимается:</w:t>
      </w:r>
    </w:p>
    <w:p w:rsidR="001A3836" w:rsidRPr="001A3836" w:rsidRDefault="001A3836" w:rsidP="001A3836">
      <w:pPr>
        <w:numPr>
          <w:ilvl w:val="0"/>
          <w:numId w:val="92"/>
        </w:numPr>
        <w:tabs>
          <w:tab w:val="clear" w:pos="1080"/>
          <w:tab w:val="num" w:pos="426"/>
        </w:tabs>
        <w:autoSpaceDE/>
        <w:autoSpaceDN/>
        <w:spacing w:before="120" w:after="120"/>
        <w:ind w:left="426"/>
        <w:jc w:val="both"/>
        <w:rPr>
          <w:sz w:val="22"/>
          <w:szCs w:val="22"/>
        </w:rPr>
      </w:pPr>
      <w:r w:rsidRPr="001A3836">
        <w:rPr>
          <w:sz w:val="22"/>
          <w:szCs w:val="22"/>
        </w:rPr>
        <w:t>в каждую Дату выплаты до девятой Даты выплаты (исключая эту дату) – 1,9  (Одна целая девять десятых) процента от совокупной номинальной стоимости Облигаций класса «А»  и Облигаций класса «Б» на дату их размещения;</w:t>
      </w:r>
    </w:p>
    <w:p w:rsidR="001A3836" w:rsidRPr="001A3836" w:rsidRDefault="001A3836" w:rsidP="001A3836">
      <w:pPr>
        <w:numPr>
          <w:ilvl w:val="0"/>
          <w:numId w:val="92"/>
        </w:numPr>
        <w:tabs>
          <w:tab w:val="clear" w:pos="1080"/>
          <w:tab w:val="num" w:pos="426"/>
        </w:tabs>
        <w:autoSpaceDE/>
        <w:autoSpaceDN/>
        <w:spacing w:before="120" w:after="120"/>
        <w:ind w:left="426"/>
        <w:jc w:val="both"/>
        <w:rPr>
          <w:sz w:val="22"/>
          <w:szCs w:val="22"/>
        </w:rPr>
      </w:pPr>
      <w:r w:rsidRPr="001A3836">
        <w:rPr>
          <w:sz w:val="22"/>
          <w:szCs w:val="22"/>
        </w:rPr>
        <w:t>в каждую Дату выплаты, начиная с девятой Даты выплаты (включая эту дату), в которую выполняются Условия амортизации, перечисленные ниже – 1,9 (Одна целая девять десятых) процента от текущего (непогашенного в предшествующие и соответствующую Даты выплаты) остатка совокупной номинальной стоимости Облигаций класса «А» и Облигаций класса «Б»;</w:t>
      </w:r>
    </w:p>
    <w:p w:rsidR="001A3836" w:rsidRPr="001A3836" w:rsidRDefault="001A3836" w:rsidP="001A3836">
      <w:pPr>
        <w:numPr>
          <w:ilvl w:val="0"/>
          <w:numId w:val="92"/>
        </w:numPr>
        <w:tabs>
          <w:tab w:val="clear" w:pos="1080"/>
          <w:tab w:val="num" w:pos="426"/>
        </w:tabs>
        <w:autoSpaceDE/>
        <w:autoSpaceDN/>
        <w:spacing w:before="120" w:after="120"/>
        <w:ind w:left="426"/>
        <w:jc w:val="both"/>
        <w:rPr>
          <w:sz w:val="22"/>
          <w:szCs w:val="22"/>
        </w:rPr>
      </w:pPr>
      <w:r w:rsidRPr="001A3836">
        <w:rPr>
          <w:sz w:val="22"/>
          <w:szCs w:val="22"/>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Максимальный размер Денежного резерва на Дату выплаты, предшествующую соответствующей Дате выплаты.</w:t>
      </w:r>
    </w:p>
    <w:p w:rsidR="001A3836" w:rsidRPr="001A3836" w:rsidRDefault="001A3836" w:rsidP="001A3836">
      <w:pPr>
        <w:spacing w:before="120" w:after="120"/>
        <w:jc w:val="both"/>
        <w:rPr>
          <w:sz w:val="22"/>
          <w:szCs w:val="22"/>
        </w:rPr>
      </w:pPr>
      <w:r w:rsidRPr="001A3836">
        <w:rPr>
          <w:sz w:val="22"/>
          <w:szCs w:val="22"/>
        </w:rPr>
        <w:t>"</w:t>
      </w:r>
      <w:r w:rsidRPr="001A3836">
        <w:rPr>
          <w:b/>
          <w:bCs/>
          <w:sz w:val="22"/>
          <w:szCs w:val="22"/>
        </w:rPr>
        <w:t>Условиями амортизации</w:t>
      </w:r>
      <w:r w:rsidRPr="001A3836">
        <w:rPr>
          <w:sz w:val="22"/>
          <w:szCs w:val="22"/>
        </w:rPr>
        <w:t>" являются следующие условия:</w:t>
      </w:r>
    </w:p>
    <w:p w:rsidR="001A3836" w:rsidRPr="001A3836" w:rsidRDefault="001A3836" w:rsidP="001A3836">
      <w:pPr>
        <w:numPr>
          <w:ilvl w:val="0"/>
          <w:numId w:val="91"/>
        </w:numPr>
        <w:tabs>
          <w:tab w:val="clear" w:pos="1080"/>
          <w:tab w:val="num" w:pos="567"/>
        </w:tabs>
        <w:autoSpaceDE/>
        <w:autoSpaceDN/>
        <w:spacing w:before="120" w:after="120"/>
        <w:ind w:left="426"/>
        <w:jc w:val="both"/>
        <w:rPr>
          <w:color w:val="000000"/>
          <w:sz w:val="22"/>
          <w:szCs w:val="22"/>
        </w:rPr>
      </w:pPr>
      <w:r w:rsidRPr="001A3836">
        <w:rPr>
          <w:color w:val="000000"/>
          <w:sz w:val="22"/>
          <w:szCs w:val="22"/>
        </w:rPr>
        <w:t>Эмитент имеет достаточное количество денежных средств для погашения (частичного погашения) Облигаций класса «А» и/или погашения (частичного погашения) Облигаций класса «Б» (после полного погашения Облигаций класса «А) в соответствии с пп. (</w:t>
      </w:r>
      <w:r w:rsidRPr="001A3836">
        <w:rPr>
          <w:color w:val="000000"/>
          <w:sz w:val="22"/>
          <w:szCs w:val="22"/>
          <w:lang w:val="en-US"/>
        </w:rPr>
        <w:t>g</w:t>
      </w:r>
      <w:r w:rsidRPr="001A3836">
        <w:rPr>
          <w:color w:val="000000"/>
          <w:sz w:val="22"/>
          <w:szCs w:val="22"/>
        </w:rPr>
        <w:t>) - (</w:t>
      </w:r>
      <w:r w:rsidRPr="001A3836">
        <w:rPr>
          <w:color w:val="000000"/>
          <w:sz w:val="22"/>
          <w:szCs w:val="22"/>
          <w:lang w:val="en-US"/>
        </w:rPr>
        <w:t>h</w:t>
      </w:r>
      <w:r w:rsidRPr="001A3836">
        <w:rPr>
          <w:color w:val="000000"/>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A3836">
        <w:rPr>
          <w:bCs/>
          <w:sz w:val="22"/>
          <w:szCs w:val="22"/>
        </w:rPr>
        <w:t>, установленного п.17 Решения о выпуске ипотечных ценных бумаг</w:t>
      </w:r>
      <w:r w:rsidRPr="001A3836">
        <w:rPr>
          <w:color w:val="000000"/>
          <w:sz w:val="22"/>
          <w:szCs w:val="22"/>
        </w:rPr>
        <w:t>;</w:t>
      </w:r>
    </w:p>
    <w:p w:rsidR="001A3836" w:rsidRPr="001A3836" w:rsidRDefault="001A3836" w:rsidP="001A3836">
      <w:pPr>
        <w:numPr>
          <w:ilvl w:val="0"/>
          <w:numId w:val="91"/>
        </w:numPr>
        <w:tabs>
          <w:tab w:val="clear" w:pos="1080"/>
          <w:tab w:val="num" w:pos="567"/>
        </w:tabs>
        <w:autoSpaceDE/>
        <w:autoSpaceDN/>
        <w:spacing w:before="120" w:after="120"/>
        <w:ind w:left="426"/>
        <w:jc w:val="both"/>
        <w:rPr>
          <w:color w:val="000000"/>
          <w:sz w:val="22"/>
          <w:szCs w:val="22"/>
        </w:rPr>
      </w:pPr>
      <w:r w:rsidRPr="001A3836">
        <w:rPr>
          <w:color w:val="000000"/>
          <w:sz w:val="22"/>
          <w:szCs w:val="22"/>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1A3836" w:rsidRPr="001A3836" w:rsidRDefault="001A3836" w:rsidP="001A3836">
      <w:pPr>
        <w:numPr>
          <w:ilvl w:val="0"/>
          <w:numId w:val="91"/>
        </w:numPr>
        <w:tabs>
          <w:tab w:val="clear" w:pos="1080"/>
          <w:tab w:val="num" w:pos="567"/>
        </w:tabs>
        <w:autoSpaceDE/>
        <w:autoSpaceDN/>
        <w:spacing w:before="120" w:after="120"/>
        <w:ind w:left="426"/>
        <w:jc w:val="both"/>
        <w:rPr>
          <w:color w:val="000000"/>
          <w:sz w:val="22"/>
          <w:szCs w:val="22"/>
        </w:rPr>
      </w:pPr>
      <w:r w:rsidRPr="001A3836">
        <w:rPr>
          <w:color w:val="000000"/>
          <w:sz w:val="22"/>
          <w:szCs w:val="22"/>
        </w:rPr>
        <w:t>текущий (не исторический) остаток ссудной задолженности по входящим в ипотечное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и Облигаций класса «Б» на Дату окончания размещения Облигаций;</w:t>
      </w:r>
    </w:p>
    <w:p w:rsidR="001A3836" w:rsidRPr="001A3836" w:rsidRDefault="001A3836" w:rsidP="001A3836">
      <w:pPr>
        <w:numPr>
          <w:ilvl w:val="0"/>
          <w:numId w:val="91"/>
        </w:numPr>
        <w:tabs>
          <w:tab w:val="clear" w:pos="1080"/>
          <w:tab w:val="num" w:pos="567"/>
        </w:tabs>
        <w:autoSpaceDE/>
        <w:autoSpaceDN/>
        <w:spacing w:before="120" w:after="120"/>
        <w:ind w:left="426"/>
        <w:jc w:val="both"/>
        <w:rPr>
          <w:color w:val="000000"/>
          <w:sz w:val="22"/>
          <w:szCs w:val="22"/>
        </w:rPr>
      </w:pPr>
      <w:r w:rsidRPr="001A3836">
        <w:rPr>
          <w:color w:val="000000"/>
          <w:sz w:val="22"/>
          <w:szCs w:val="22"/>
        </w:rPr>
        <w:t xml:space="preserve">Эмитент имеет достаточное количество денежных средств для пополнения в соответствии с пп. (i) </w:t>
      </w:r>
      <w:r w:rsidRPr="001A3836">
        <w:rPr>
          <w:sz w:val="22"/>
          <w:szCs w:val="22"/>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w:t>
      </w:r>
      <w:r w:rsidRPr="001A3836">
        <w:rPr>
          <w:color w:val="000000"/>
          <w:sz w:val="22"/>
          <w:szCs w:val="22"/>
        </w:rPr>
        <w:t xml:space="preserve"> Денежного резерва до Максимального размера Денежного резерва на предыдущую Дату выплаты.</w:t>
      </w:r>
    </w:p>
    <w:p w:rsidR="001A3836" w:rsidRPr="001A3836" w:rsidRDefault="001A3836" w:rsidP="001A3836">
      <w:pPr>
        <w:spacing w:before="120" w:after="120"/>
        <w:jc w:val="both"/>
        <w:rPr>
          <w:sz w:val="22"/>
          <w:szCs w:val="22"/>
        </w:rPr>
      </w:pPr>
      <w:r w:rsidRPr="001A3836">
        <w:rPr>
          <w:color w:val="000000"/>
          <w:sz w:val="22"/>
          <w:szCs w:val="22"/>
        </w:rPr>
        <w:t xml:space="preserve">Максимальный размер Денежного резерва не может быть меньше 0,8 (ноль целых восемь десятых) процента от </w:t>
      </w:r>
      <w:r w:rsidRPr="001A3836">
        <w:rPr>
          <w:sz w:val="22"/>
          <w:szCs w:val="22"/>
        </w:rPr>
        <w:t>совокупной номинальной стоимости Облигаций класса «А» и Облигаций класса «Б» на дату окончания их размещения.</w:t>
      </w:r>
    </w:p>
    <w:p w:rsidR="001A3836" w:rsidRPr="001A3836" w:rsidRDefault="001A3836" w:rsidP="001A3836">
      <w:pPr>
        <w:spacing w:before="120" w:after="120"/>
        <w:jc w:val="both"/>
        <w:rPr>
          <w:color w:val="000000"/>
          <w:sz w:val="22"/>
          <w:szCs w:val="22"/>
        </w:rPr>
      </w:pPr>
      <w:r w:rsidRPr="001A3836">
        <w:rPr>
          <w:sz w:val="22"/>
          <w:szCs w:val="22"/>
        </w:rPr>
        <w:t xml:space="preserve">В каждую Дату выплаты, начиная с девятой Даты выплаты (включая эту дату), </w:t>
      </w:r>
      <w:r w:rsidRPr="001A3836">
        <w:rPr>
          <w:color w:val="000000"/>
          <w:sz w:val="22"/>
          <w:szCs w:val="22"/>
        </w:rPr>
        <w:t xml:space="preserve">в случае превышения средств Денежного резерва над Максимальным размером Денежного резерва на такую Дату выплаты, размер такого превышения подлежит включению в расчет переменной </w:t>
      </w:r>
      <w:r w:rsidRPr="001A3836">
        <w:rPr>
          <w:i/>
          <w:iCs/>
          <w:sz w:val="22"/>
          <w:szCs w:val="22"/>
        </w:rPr>
        <w:t>∑ДС</w:t>
      </w:r>
      <w:r w:rsidRPr="001A3836">
        <w:rPr>
          <w:i/>
          <w:iCs/>
          <w:color w:val="000000"/>
          <w:w w:val="0"/>
          <w:sz w:val="22"/>
          <w:szCs w:val="22"/>
        </w:rPr>
        <w:t>П</w:t>
      </w:r>
      <w:r w:rsidRPr="001A3836">
        <w:rPr>
          <w:sz w:val="22"/>
          <w:szCs w:val="22"/>
        </w:rPr>
        <w:t>, установленный в п. 12.2.5 Решения о выпуске ипотечных ценных бумаг в отношении Облигаций класса «А» и в п.9.3 Решения о выпуске ипотечных ценных бумаг в отношении Облигаций класса «Б».</w:t>
      </w:r>
    </w:p>
    <w:p w:rsidR="001A3836" w:rsidRPr="001A3836" w:rsidRDefault="001A3836" w:rsidP="001A3836">
      <w:pPr>
        <w:spacing w:before="120" w:after="120"/>
        <w:jc w:val="both"/>
        <w:rPr>
          <w:sz w:val="22"/>
          <w:szCs w:val="22"/>
        </w:rPr>
      </w:pPr>
      <w:r w:rsidRPr="001A3836">
        <w:rPr>
          <w:sz w:val="22"/>
          <w:szCs w:val="22"/>
        </w:rPr>
        <w:t>Средства Денежного резерва могут быть использованы только на следующие цели:</w:t>
      </w:r>
    </w:p>
    <w:p w:rsidR="001A3836" w:rsidRPr="001A3836" w:rsidRDefault="001A3836" w:rsidP="001A3836">
      <w:pPr>
        <w:pStyle w:val="affffffff2"/>
        <w:numPr>
          <w:ilvl w:val="0"/>
          <w:numId w:val="150"/>
        </w:numPr>
        <w:spacing w:before="120" w:after="120" w:line="240" w:lineRule="auto"/>
        <w:ind w:left="709" w:hanging="731"/>
        <w:rPr>
          <w:lang w:val="ru-RU"/>
        </w:rPr>
      </w:pPr>
      <w:r w:rsidRPr="001A3836">
        <w:rPr>
          <w:lang w:val="ru-RU"/>
        </w:rPr>
        <w:t xml:space="preserve">выплата процентного (купонного) дохода по Облигациям </w:t>
      </w:r>
      <w:r w:rsidRPr="001A3836">
        <w:rPr>
          <w:color w:val="000000"/>
          <w:lang w:val="ru-RU"/>
        </w:rPr>
        <w:t>класса «А»</w:t>
      </w:r>
      <w:r w:rsidRPr="001A3836">
        <w:rPr>
          <w:lang w:val="ru-RU"/>
        </w:rPr>
        <w:t>;</w:t>
      </w:r>
    </w:p>
    <w:p w:rsidR="001A3836" w:rsidRPr="001A3836" w:rsidRDefault="001A3836" w:rsidP="001A3836">
      <w:pPr>
        <w:pStyle w:val="affffffff2"/>
        <w:numPr>
          <w:ilvl w:val="0"/>
          <w:numId w:val="150"/>
        </w:numPr>
        <w:spacing w:before="120" w:after="120" w:line="240" w:lineRule="auto"/>
        <w:ind w:left="709" w:hanging="731"/>
        <w:rPr>
          <w:lang w:val="ru-RU"/>
        </w:rPr>
      </w:pPr>
      <w:r w:rsidRPr="001A3836">
        <w:rPr>
          <w:lang w:val="ru-RU"/>
        </w:rPr>
        <w:t xml:space="preserve">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или досрочного погашения Облигаций класса «А» по требованию владельцев Облигаций класса «А»; </w:t>
      </w:r>
    </w:p>
    <w:p w:rsidR="001A3836" w:rsidRPr="001A3836" w:rsidRDefault="001A3836" w:rsidP="001A3836">
      <w:pPr>
        <w:pStyle w:val="affffffff2"/>
        <w:numPr>
          <w:ilvl w:val="0"/>
          <w:numId w:val="150"/>
        </w:numPr>
        <w:spacing w:before="120" w:after="120" w:line="240" w:lineRule="auto"/>
        <w:ind w:left="709" w:hanging="731"/>
        <w:rPr>
          <w:lang w:val="ru-RU"/>
        </w:rPr>
      </w:pPr>
      <w:r w:rsidRPr="001A3836">
        <w:rPr>
          <w:lang w:val="ru-RU"/>
        </w:rPr>
        <w:t>оплата расходов Эмитента, предусмотренных в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p>
    <w:p w:rsidR="001A3836" w:rsidRPr="001A3836" w:rsidRDefault="001A3836" w:rsidP="001A3836">
      <w:pPr>
        <w:pStyle w:val="affffffff2"/>
        <w:numPr>
          <w:ilvl w:val="0"/>
          <w:numId w:val="150"/>
        </w:numPr>
        <w:spacing w:before="120" w:after="120" w:line="240" w:lineRule="auto"/>
        <w:ind w:left="709" w:hanging="731"/>
        <w:rPr>
          <w:lang w:val="ru-RU"/>
        </w:rPr>
      </w:pPr>
      <w:r w:rsidRPr="001A3836">
        <w:rPr>
          <w:lang w:val="ru-RU"/>
        </w:rPr>
        <w:t>после полного погашения Облигаций класса «А» выплата номинальной стоимости Облигаций класса «Б»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 в случае полного погашения Облигаций класса «Б» в соответствии с п. 9.2 Решения о выпуске Облигаций класса «Б» или досрочного погашения Облигаций класса «Б» в соответствии с п. 9.5 Решения о выпуске Облигаций класса «Б»;</w:t>
      </w:r>
    </w:p>
    <w:p w:rsidR="001A3836" w:rsidRPr="001A3836" w:rsidRDefault="001A3836" w:rsidP="001A3836">
      <w:pPr>
        <w:pStyle w:val="affffffff2"/>
        <w:numPr>
          <w:ilvl w:val="0"/>
          <w:numId w:val="150"/>
        </w:numPr>
        <w:spacing w:before="120" w:after="120" w:line="240" w:lineRule="auto"/>
        <w:ind w:left="709" w:hanging="731"/>
        <w:rPr>
          <w:lang w:val="ru-RU"/>
        </w:rPr>
      </w:pPr>
      <w:r w:rsidRPr="001A3836">
        <w:rPr>
          <w:lang w:val="ru-RU"/>
        </w:rPr>
        <w:t xml:space="preserve">на юридические консультации либо услуги, необходимые в связи с исполнением обязательств по Облигациям класса «А» и Облигациям класса «Б», а также с обеспечением деятельности Эмитента. </w:t>
      </w:r>
    </w:p>
    <w:p w:rsidR="001A3836" w:rsidRPr="001A3836" w:rsidRDefault="001A3836" w:rsidP="001A3836">
      <w:pPr>
        <w:spacing w:before="120" w:after="120"/>
        <w:jc w:val="both"/>
        <w:rPr>
          <w:color w:val="000000"/>
          <w:sz w:val="22"/>
          <w:szCs w:val="22"/>
        </w:rPr>
      </w:pPr>
      <w:r w:rsidRPr="001A3836">
        <w:rPr>
          <w:color w:val="000000"/>
          <w:sz w:val="22"/>
          <w:szCs w:val="22"/>
        </w:rPr>
        <w:t>Денежные средства, входящие в Денежный резерв, включаются в состав ипотечного покрытия.</w:t>
      </w:r>
    </w:p>
    <w:p w:rsidR="001A3836" w:rsidRPr="001A3836" w:rsidRDefault="001A3836" w:rsidP="001A3836">
      <w:pPr>
        <w:spacing w:before="120" w:after="120"/>
        <w:jc w:val="both"/>
        <w:rPr>
          <w:color w:val="000000"/>
          <w:sz w:val="22"/>
          <w:szCs w:val="22"/>
        </w:rPr>
      </w:pPr>
      <w:r w:rsidRPr="001A3836">
        <w:rPr>
          <w:sz w:val="22"/>
          <w:szCs w:val="22"/>
        </w:rPr>
        <w:t>Денежные средства из Денежного резерва, подлежащие использованию в соответствующую Дату выплаты, включаются в состав иных поступлений, 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приведенным в п.17  Решения о выпуске ипотечных ценных бумаг.</w:t>
      </w:r>
    </w:p>
    <w:p w:rsidR="001A3836" w:rsidRPr="001A3836" w:rsidRDefault="001A3836" w:rsidP="001B6805">
      <w:pPr>
        <w:spacing w:before="120" w:after="120"/>
        <w:jc w:val="both"/>
        <w:outlineLvl w:val="0"/>
        <w:rPr>
          <w:b/>
          <w:i/>
          <w:sz w:val="22"/>
          <w:szCs w:val="22"/>
        </w:rPr>
      </w:pPr>
      <w:r w:rsidRPr="001A3836">
        <w:rPr>
          <w:b/>
          <w:i/>
          <w:sz w:val="22"/>
          <w:szCs w:val="22"/>
        </w:rPr>
        <w:t>Резерв на непредвиденные расходы</w:t>
      </w:r>
    </w:p>
    <w:p w:rsidR="001A3836" w:rsidRPr="001A3836" w:rsidRDefault="001A3836" w:rsidP="001A3836">
      <w:pPr>
        <w:spacing w:before="120" w:after="120"/>
        <w:jc w:val="both"/>
        <w:rPr>
          <w:sz w:val="22"/>
          <w:szCs w:val="22"/>
        </w:rPr>
      </w:pPr>
      <w:r w:rsidRPr="001A3836">
        <w:rPr>
          <w:sz w:val="22"/>
          <w:szCs w:val="22"/>
        </w:rPr>
        <w:t>Резерв на непредвиденные расходы означает денежный резерв в размере 200 000 (Двести тысяч) рублей («</w:t>
      </w:r>
      <w:r w:rsidRPr="001A3836">
        <w:rPr>
          <w:b/>
          <w:bCs/>
          <w:sz w:val="22"/>
          <w:szCs w:val="22"/>
        </w:rPr>
        <w:t>Необходимая сумма резерва на непредвиденные расходы</w:t>
      </w:r>
      <w:r w:rsidRPr="001A3836">
        <w:rPr>
          <w:sz w:val="22"/>
          <w:szCs w:val="22"/>
        </w:rPr>
        <w:t>»).</w:t>
      </w:r>
    </w:p>
    <w:p w:rsidR="001A3836" w:rsidRPr="001A3836" w:rsidRDefault="001A3836" w:rsidP="001A3836">
      <w:pPr>
        <w:spacing w:before="120" w:after="120"/>
        <w:jc w:val="both"/>
        <w:rPr>
          <w:sz w:val="22"/>
          <w:szCs w:val="22"/>
        </w:rPr>
      </w:pPr>
      <w:r w:rsidRPr="001A3836">
        <w:rPr>
          <w:sz w:val="22"/>
          <w:szCs w:val="22"/>
        </w:rPr>
        <w:t xml:space="preserve">Средства Резерва на непредвиденные расходы будут находиться на счете Общества и не включаются в состав ипотечного покрытия. Резерв на непредвиденные расходы используется как средство для оплаты любых сумм, подлежащих выплате третьим сторонам, кроме сумм, прямо отнесенных к другим категориям затрат согласно </w:t>
      </w:r>
      <w:r w:rsidRPr="001A3836">
        <w:rPr>
          <w:sz w:val="22"/>
          <w:szCs w:val="22"/>
          <w:lang w:eastAsia="ja-JP"/>
        </w:rPr>
        <w:t>Порядку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A3836">
        <w:rPr>
          <w:sz w:val="22"/>
          <w:szCs w:val="22"/>
        </w:rPr>
        <w:t>, которые может понести Эмитент в связи с исполнением своих обязательств по Облигациям класса «А» и Облигациям класса «Б» и/или поддержанием деятельности Эмитента в качестве юридического лица. Резерв на непредвиденные расходы формируется за счет денежных средств Эмитента до Даты начала размещения.</w:t>
      </w:r>
    </w:p>
    <w:p w:rsidR="001A3836" w:rsidRPr="001A3836" w:rsidRDefault="001A3836" w:rsidP="001A3836">
      <w:pPr>
        <w:spacing w:before="120" w:after="120"/>
        <w:jc w:val="both"/>
        <w:rPr>
          <w:color w:val="000000"/>
          <w:sz w:val="22"/>
          <w:szCs w:val="22"/>
        </w:rPr>
      </w:pPr>
      <w:r w:rsidRPr="001A3836">
        <w:rPr>
          <w:sz w:val="22"/>
          <w:szCs w:val="22"/>
        </w:rPr>
        <w:t>После формирования Резерва на непредвиденные расходы в полном объеме его амортизация не осуществляется, и суммы, использованные из Резерва на непредвиденные расходы, будут восполняться в соответствии с пп. (</w:t>
      </w:r>
      <w:r w:rsidRPr="001A3836">
        <w:rPr>
          <w:sz w:val="22"/>
          <w:szCs w:val="22"/>
          <w:lang w:val="en-US"/>
        </w:rPr>
        <w:t>i</w:t>
      </w:r>
      <w:r w:rsidRPr="001A3836">
        <w:rPr>
          <w:sz w:val="22"/>
          <w:szCs w:val="22"/>
        </w:rPr>
        <w:t xml:space="preserve">) </w:t>
      </w:r>
      <w:r w:rsidRPr="001A3836">
        <w:rPr>
          <w:sz w:val="22"/>
          <w:szCs w:val="22"/>
          <w:lang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A3836">
        <w:rPr>
          <w:sz w:val="22"/>
          <w:szCs w:val="22"/>
        </w:rPr>
        <w:t>.</w:t>
      </w:r>
    </w:p>
    <w:p w:rsidR="001A3836" w:rsidRPr="001A3836" w:rsidRDefault="001A3836" w:rsidP="001A3836">
      <w:pPr>
        <w:spacing w:before="120" w:after="120"/>
        <w:jc w:val="both"/>
        <w:rPr>
          <w:b/>
          <w:i/>
          <w:sz w:val="22"/>
          <w:szCs w:val="22"/>
        </w:rPr>
      </w:pPr>
      <w:bookmarkStart w:id="739" w:name="_Toc399264308"/>
      <w:r w:rsidRPr="001A3836">
        <w:rPr>
          <w:b/>
          <w:i/>
          <w:sz w:val="22"/>
          <w:szCs w:val="22"/>
        </w:rPr>
        <w:t>Привлечение заемных средств</w:t>
      </w:r>
      <w:bookmarkEnd w:id="739"/>
    </w:p>
    <w:p w:rsidR="001A3836" w:rsidRPr="001A3836" w:rsidRDefault="001A3836" w:rsidP="001A3836">
      <w:pPr>
        <w:adjustRightInd w:val="0"/>
        <w:spacing w:before="120" w:after="120"/>
        <w:jc w:val="both"/>
        <w:rPr>
          <w:sz w:val="22"/>
          <w:szCs w:val="22"/>
        </w:rPr>
      </w:pPr>
      <w:r w:rsidRPr="001A3836">
        <w:rPr>
          <w:sz w:val="22"/>
          <w:szCs w:val="22"/>
        </w:rPr>
        <w:t>С даты, следующей за Датой окончания размещения Облигаций класса «А» и до даты полного погашения Облигаций класса «А», Эмитент не вправе привлекать заемные/кредитные средства.</w:t>
      </w:r>
    </w:p>
    <w:p w:rsidR="001A3836" w:rsidRPr="001A3836" w:rsidRDefault="001A3836" w:rsidP="001A3836">
      <w:pPr>
        <w:spacing w:before="120" w:after="120"/>
        <w:jc w:val="both"/>
        <w:outlineLvl w:val="0"/>
        <w:rPr>
          <w:b/>
          <w:i/>
          <w:sz w:val="22"/>
          <w:szCs w:val="22"/>
        </w:rPr>
      </w:pPr>
      <w:r w:rsidRPr="001A3836">
        <w:rPr>
          <w:b/>
          <w:i/>
          <w:sz w:val="22"/>
          <w:szCs w:val="22"/>
        </w:rPr>
        <w:t>Порядок обращения Облигаций:</w:t>
      </w:r>
    </w:p>
    <w:p w:rsidR="001A3836" w:rsidRPr="001A3836" w:rsidRDefault="001A3836" w:rsidP="001A3836">
      <w:pPr>
        <w:adjustRightInd w:val="0"/>
        <w:spacing w:before="120" w:after="120"/>
        <w:jc w:val="both"/>
        <w:rPr>
          <w:sz w:val="22"/>
          <w:szCs w:val="22"/>
        </w:rPr>
      </w:pPr>
      <w:r w:rsidRPr="001A3836">
        <w:rPr>
          <w:sz w:val="22"/>
          <w:szCs w:val="22"/>
        </w:rPr>
        <w:t>Эмитент предполагает обратиться к ЗАО «Фондовая биржа ММВБ» (далее – «</w:t>
      </w:r>
      <w:r w:rsidRPr="001A3836">
        <w:rPr>
          <w:b/>
          <w:sz w:val="22"/>
          <w:szCs w:val="22"/>
        </w:rPr>
        <w:t>ФБ ММВБ</w:t>
      </w:r>
      <w:r w:rsidRPr="001A3836">
        <w:rPr>
          <w:sz w:val="22"/>
          <w:szCs w:val="22"/>
        </w:rPr>
        <w:t xml:space="preserve">») для допуска Облигаций </w:t>
      </w:r>
      <w:bookmarkStart w:id="740" w:name="OLE_LINK83"/>
      <w:r w:rsidRPr="001A3836">
        <w:rPr>
          <w:sz w:val="22"/>
          <w:szCs w:val="22"/>
        </w:rPr>
        <w:t xml:space="preserve">к обращению через </w:t>
      </w:r>
      <w:bookmarkEnd w:id="740"/>
      <w:r w:rsidRPr="001A3836">
        <w:rPr>
          <w:sz w:val="22"/>
          <w:szCs w:val="22"/>
        </w:rPr>
        <w:t>этого организатора торговли на рынке ценных бумаг.</w:t>
      </w:r>
      <w:r w:rsidRPr="001A3836">
        <w:rPr>
          <w:rStyle w:val="SUBST"/>
          <w:b w:val="0"/>
          <w:i w:val="0"/>
        </w:rPr>
        <w:t xml:space="preserve"> В данной связи государственная регистрация выпуска Облигаций сопровождается государственной регистрацией проспекта ценных бумаг.</w:t>
      </w:r>
    </w:p>
    <w:p w:rsidR="001A3836" w:rsidRPr="001A3836" w:rsidRDefault="001A3836" w:rsidP="001A3836">
      <w:pPr>
        <w:spacing w:before="120" w:after="120"/>
        <w:jc w:val="both"/>
        <w:outlineLvl w:val="0"/>
        <w:rPr>
          <w:sz w:val="22"/>
          <w:szCs w:val="22"/>
        </w:rPr>
      </w:pPr>
      <w:r w:rsidRPr="001A3836">
        <w:rPr>
          <w:i/>
          <w:sz w:val="22"/>
          <w:szCs w:val="22"/>
        </w:rPr>
        <w:t>Предполагаемый срок обращения Облигаций через ФБ ММВБ:</w:t>
      </w:r>
      <w:r w:rsidRPr="001A3836">
        <w:rPr>
          <w:sz w:val="22"/>
          <w:szCs w:val="22"/>
        </w:rPr>
        <w:t xml:space="preserve"> с даты государственной регистрации Отчета об итогах выпуска ценных бумаг в отношении Облигаций до даты погашения Облигаций, установленной в Решении о выпуске ипотечных ценных бумаг и Проспекте ценных бумаг.</w:t>
      </w:r>
    </w:p>
    <w:p w:rsidR="001A3836" w:rsidRPr="001A3836" w:rsidRDefault="001A3836" w:rsidP="001A3836">
      <w:pPr>
        <w:spacing w:before="120" w:after="120"/>
        <w:jc w:val="both"/>
        <w:outlineLvl w:val="0"/>
        <w:rPr>
          <w:sz w:val="22"/>
          <w:szCs w:val="22"/>
        </w:rPr>
      </w:pPr>
      <w:r w:rsidRPr="001A3836">
        <w:rPr>
          <w:sz w:val="22"/>
          <w:szCs w:val="22"/>
        </w:rPr>
        <w:t xml:space="preserve">Обращение Облигаций на вторичном рынке начинается после государственной регистрации Отчета об итогах выпуска ценных бумаг в отношении Облигаций. </w:t>
      </w:r>
    </w:p>
    <w:p w:rsidR="001A3836" w:rsidRPr="001A3836" w:rsidRDefault="001A3836" w:rsidP="001A3836">
      <w:pPr>
        <w:spacing w:before="120" w:after="120"/>
        <w:jc w:val="both"/>
        <w:outlineLvl w:val="0"/>
        <w:rPr>
          <w:sz w:val="22"/>
          <w:szCs w:val="22"/>
        </w:rPr>
      </w:pPr>
      <w:r w:rsidRPr="001A3836">
        <w:rPr>
          <w:sz w:val="22"/>
          <w:szCs w:val="22"/>
        </w:rPr>
        <w:t>Облигации класса «А» допускаются к обращению на биржевом рынке с изъятиями, установленными организатором торгов, и к свободному обращению на внебиржевом рынке. Обращение Облигаций осуществляется в соответствии с условиями Решения о выпуске ипотечных ценных бумаг, Проспекта ценных бумаг и действующего законодательства Российской Федерации.</w:t>
      </w:r>
    </w:p>
    <w:p w:rsidR="001A3836" w:rsidRPr="001A3836" w:rsidRDefault="001A3836" w:rsidP="001A3836">
      <w:pPr>
        <w:spacing w:before="120" w:after="120"/>
        <w:jc w:val="both"/>
        <w:outlineLvl w:val="0"/>
        <w:rPr>
          <w:sz w:val="22"/>
          <w:szCs w:val="22"/>
        </w:rPr>
      </w:pPr>
      <w:r w:rsidRPr="001A3836">
        <w:rPr>
          <w:sz w:val="22"/>
          <w:szCs w:val="22"/>
        </w:rPr>
        <w:t>Обращение Облигаций на торгах ФБ ММВБ осуществляется до даты погашения Облигаций с изъятиями, установленными ФБ ММВБ.</w:t>
      </w:r>
    </w:p>
    <w:p w:rsidR="001A3836" w:rsidRPr="001A3836" w:rsidRDefault="001A3836" w:rsidP="001A3836">
      <w:pPr>
        <w:spacing w:before="120" w:after="120"/>
        <w:jc w:val="both"/>
        <w:outlineLvl w:val="0"/>
        <w:rPr>
          <w:sz w:val="22"/>
          <w:szCs w:val="22"/>
        </w:rPr>
      </w:pPr>
      <w:r w:rsidRPr="001A3836">
        <w:rPr>
          <w:sz w:val="22"/>
          <w:szCs w:val="22"/>
        </w:rPr>
        <w:t>Обращение Облигаций на внебиржевом рынке осуществляется без ограничений до даты погашения Облигаций.</w:t>
      </w:r>
    </w:p>
    <w:p w:rsidR="001A3836" w:rsidRPr="001A3836" w:rsidRDefault="001A3836" w:rsidP="001A3836">
      <w:pPr>
        <w:adjustRightInd w:val="0"/>
        <w:spacing w:before="120" w:after="120"/>
        <w:jc w:val="both"/>
        <w:rPr>
          <w:rStyle w:val="SUBST"/>
          <w:b w:val="0"/>
          <w:i w:val="0"/>
        </w:rPr>
      </w:pPr>
      <w:r w:rsidRPr="001A3836">
        <w:rPr>
          <w:rStyle w:val="SUBST"/>
          <w:b w:val="0"/>
          <w:i w:val="0"/>
        </w:rPr>
        <w:t xml:space="preserve">Нерезиденты могут приобретать Облигации </w:t>
      </w:r>
      <w:r w:rsidRPr="001A3836">
        <w:rPr>
          <w:rStyle w:val="SUBST"/>
          <w:rFonts w:eastAsia="SimSun"/>
          <w:b w:val="0"/>
          <w:bCs w:val="0"/>
          <w:i w:val="0"/>
          <w:iCs w:val="0"/>
        </w:rPr>
        <w:t xml:space="preserve">класса «А» </w:t>
      </w:r>
      <w:r w:rsidRPr="001A3836">
        <w:rPr>
          <w:rStyle w:val="SUBST"/>
          <w:b w:val="0"/>
          <w:i w:val="0"/>
        </w:rPr>
        <w:t>в соответствии с законодательством Российской Федерации.</w:t>
      </w:r>
    </w:p>
    <w:p w:rsidR="001A3836" w:rsidRPr="001A3836" w:rsidRDefault="001A3836" w:rsidP="001A3836">
      <w:pPr>
        <w:spacing w:before="120" w:after="120"/>
        <w:jc w:val="both"/>
        <w:outlineLvl w:val="0"/>
        <w:rPr>
          <w:sz w:val="22"/>
          <w:szCs w:val="22"/>
        </w:rPr>
      </w:pPr>
      <w:r w:rsidRPr="001A3836">
        <w:rPr>
          <w:sz w:val="22"/>
          <w:szCs w:val="22"/>
        </w:rPr>
        <w:t>Сведения об организаторе торговли на рынке ценных бумаг:</w:t>
      </w:r>
    </w:p>
    <w:tbl>
      <w:tblPr>
        <w:tblW w:w="0" w:type="auto"/>
        <w:tblLook w:val="0000" w:firstRow="0" w:lastRow="0" w:firstColumn="0" w:lastColumn="0" w:noHBand="0" w:noVBand="0"/>
      </w:tblPr>
      <w:tblGrid>
        <w:gridCol w:w="3969"/>
        <w:gridCol w:w="5886"/>
      </w:tblGrid>
      <w:tr w:rsidR="001A3836" w:rsidRPr="001A3836" w:rsidTr="00315F0B">
        <w:tc>
          <w:tcPr>
            <w:tcW w:w="3969" w:type="dxa"/>
          </w:tcPr>
          <w:p w:rsidR="001A3836" w:rsidRPr="001A3836" w:rsidRDefault="001A3836" w:rsidP="001A3836">
            <w:pPr>
              <w:spacing w:before="120" w:after="120"/>
              <w:jc w:val="both"/>
              <w:rPr>
                <w:b/>
                <w:i/>
                <w:sz w:val="22"/>
                <w:szCs w:val="22"/>
              </w:rPr>
            </w:pPr>
            <w:r w:rsidRPr="001A3836">
              <w:rPr>
                <w:i/>
                <w:sz w:val="22"/>
                <w:szCs w:val="22"/>
              </w:rPr>
              <w:t>Полное фирменное наименование</w:t>
            </w:r>
          </w:p>
        </w:tc>
        <w:tc>
          <w:tcPr>
            <w:tcW w:w="5886" w:type="dxa"/>
          </w:tcPr>
          <w:p w:rsidR="001A3836" w:rsidRPr="001A3836" w:rsidRDefault="001A3836" w:rsidP="001A3836">
            <w:pPr>
              <w:spacing w:before="120" w:after="120"/>
              <w:jc w:val="both"/>
              <w:rPr>
                <w:sz w:val="22"/>
                <w:szCs w:val="22"/>
              </w:rPr>
            </w:pPr>
            <w:r w:rsidRPr="001A3836">
              <w:rPr>
                <w:sz w:val="22"/>
                <w:szCs w:val="22"/>
              </w:rPr>
              <w:t>Закрытое акционерное общество «Фондовая биржа ММВБ»</w:t>
            </w:r>
          </w:p>
        </w:tc>
      </w:tr>
      <w:tr w:rsidR="001A3836" w:rsidRPr="001A3836" w:rsidTr="00315F0B">
        <w:tc>
          <w:tcPr>
            <w:tcW w:w="3969" w:type="dxa"/>
          </w:tcPr>
          <w:p w:rsidR="001A3836" w:rsidRPr="001A3836" w:rsidRDefault="001A3836" w:rsidP="001A3836">
            <w:pPr>
              <w:spacing w:before="120" w:after="120"/>
              <w:jc w:val="both"/>
              <w:rPr>
                <w:i/>
                <w:sz w:val="22"/>
                <w:szCs w:val="22"/>
              </w:rPr>
            </w:pPr>
            <w:r w:rsidRPr="001A3836">
              <w:rPr>
                <w:i/>
                <w:sz w:val="22"/>
                <w:szCs w:val="22"/>
              </w:rPr>
              <w:t>Сокращенное фирменное наименование</w:t>
            </w:r>
          </w:p>
        </w:tc>
        <w:tc>
          <w:tcPr>
            <w:tcW w:w="5886" w:type="dxa"/>
          </w:tcPr>
          <w:p w:rsidR="001A3836" w:rsidRPr="001A3836" w:rsidRDefault="001A3836" w:rsidP="001A3836">
            <w:pPr>
              <w:spacing w:before="120" w:after="120"/>
              <w:jc w:val="both"/>
              <w:rPr>
                <w:sz w:val="22"/>
                <w:szCs w:val="22"/>
              </w:rPr>
            </w:pPr>
            <w:r w:rsidRPr="001A3836">
              <w:rPr>
                <w:sz w:val="22"/>
                <w:szCs w:val="22"/>
              </w:rPr>
              <w:t>ЗАО «ФБ ММВБ», ЗАО «Фондовая биржа ММВБ»</w:t>
            </w:r>
          </w:p>
        </w:tc>
      </w:tr>
      <w:tr w:rsidR="001A3836" w:rsidRPr="001A3836" w:rsidTr="00315F0B">
        <w:tc>
          <w:tcPr>
            <w:tcW w:w="3969" w:type="dxa"/>
          </w:tcPr>
          <w:p w:rsidR="001A3836" w:rsidRPr="001A3836" w:rsidRDefault="001A3836" w:rsidP="001A3836">
            <w:pPr>
              <w:spacing w:before="120" w:after="120"/>
              <w:jc w:val="both"/>
              <w:rPr>
                <w:i/>
                <w:sz w:val="22"/>
                <w:szCs w:val="22"/>
              </w:rPr>
            </w:pPr>
            <w:r w:rsidRPr="001A3836">
              <w:rPr>
                <w:i/>
                <w:sz w:val="22"/>
                <w:szCs w:val="22"/>
              </w:rPr>
              <w:t>Место нахождения</w:t>
            </w:r>
          </w:p>
        </w:tc>
        <w:tc>
          <w:tcPr>
            <w:tcW w:w="5886" w:type="dxa"/>
          </w:tcPr>
          <w:p w:rsidR="001A3836" w:rsidRPr="001A3836" w:rsidRDefault="001A3836" w:rsidP="001A3836">
            <w:pPr>
              <w:spacing w:before="120" w:after="120"/>
              <w:jc w:val="both"/>
              <w:rPr>
                <w:sz w:val="22"/>
                <w:szCs w:val="22"/>
              </w:rPr>
            </w:pPr>
            <w:smartTag w:uri="urn:schemas-microsoft-com:office:smarttags" w:element="metricconverter">
              <w:smartTagPr>
                <w:attr w:name="ProductID" w:val="125009, г"/>
              </w:smartTagPr>
              <w:r w:rsidRPr="001A3836">
                <w:rPr>
                  <w:sz w:val="22"/>
                  <w:szCs w:val="22"/>
                </w:rPr>
                <w:t>125009, г</w:t>
              </w:r>
            </w:smartTag>
            <w:r w:rsidRPr="001A3836">
              <w:rPr>
                <w:sz w:val="22"/>
                <w:szCs w:val="22"/>
              </w:rPr>
              <w:t>. Москва, Большой Кисловский переулок, дом 13</w:t>
            </w:r>
          </w:p>
        </w:tc>
      </w:tr>
      <w:tr w:rsidR="001A3836" w:rsidRPr="001A3836" w:rsidTr="00315F0B">
        <w:tc>
          <w:tcPr>
            <w:tcW w:w="3969" w:type="dxa"/>
          </w:tcPr>
          <w:p w:rsidR="001A3836" w:rsidRPr="001A3836" w:rsidRDefault="001A3836" w:rsidP="001A3836">
            <w:pPr>
              <w:spacing w:before="120" w:after="120"/>
              <w:jc w:val="both"/>
              <w:rPr>
                <w:b/>
                <w:bCs/>
                <w:i/>
                <w:iCs/>
                <w:sz w:val="22"/>
                <w:szCs w:val="22"/>
              </w:rPr>
            </w:pPr>
            <w:r w:rsidRPr="001A3836">
              <w:rPr>
                <w:i/>
                <w:iCs/>
                <w:sz w:val="22"/>
                <w:szCs w:val="22"/>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1A3836" w:rsidRPr="001A3836" w:rsidRDefault="001A3836" w:rsidP="001A3836">
            <w:pPr>
              <w:spacing w:before="120" w:after="120"/>
              <w:jc w:val="both"/>
              <w:rPr>
                <w:sz w:val="22"/>
                <w:szCs w:val="22"/>
              </w:rPr>
            </w:pPr>
            <w:r w:rsidRPr="001A3836">
              <w:rPr>
                <w:sz w:val="22"/>
                <w:szCs w:val="22"/>
              </w:rPr>
              <w:t>№ 077-007</w:t>
            </w:r>
          </w:p>
        </w:tc>
      </w:tr>
      <w:tr w:rsidR="001A3836" w:rsidRPr="001A3836" w:rsidTr="00315F0B">
        <w:tc>
          <w:tcPr>
            <w:tcW w:w="3969" w:type="dxa"/>
          </w:tcPr>
          <w:p w:rsidR="001A3836" w:rsidRPr="001A3836" w:rsidRDefault="001A3836" w:rsidP="001A3836">
            <w:pPr>
              <w:spacing w:before="120" w:after="120"/>
              <w:jc w:val="both"/>
              <w:rPr>
                <w:i/>
                <w:sz w:val="22"/>
                <w:szCs w:val="22"/>
              </w:rPr>
            </w:pPr>
            <w:r w:rsidRPr="001A3836">
              <w:rPr>
                <w:i/>
                <w:sz w:val="22"/>
                <w:szCs w:val="22"/>
              </w:rPr>
              <w:t>Дата выдачи лицензии</w:t>
            </w:r>
          </w:p>
        </w:tc>
        <w:tc>
          <w:tcPr>
            <w:tcW w:w="5886" w:type="dxa"/>
          </w:tcPr>
          <w:p w:rsidR="001A3836" w:rsidRPr="001A3836" w:rsidRDefault="001A3836" w:rsidP="001A3836">
            <w:pPr>
              <w:spacing w:before="120" w:after="120"/>
              <w:jc w:val="both"/>
              <w:rPr>
                <w:sz w:val="22"/>
                <w:szCs w:val="22"/>
              </w:rPr>
            </w:pPr>
            <w:r w:rsidRPr="001A3836">
              <w:rPr>
                <w:sz w:val="22"/>
                <w:szCs w:val="22"/>
              </w:rPr>
              <w:t>20.12.2013 г.</w:t>
            </w:r>
          </w:p>
        </w:tc>
      </w:tr>
      <w:tr w:rsidR="001A3836" w:rsidRPr="001A3836" w:rsidTr="00315F0B">
        <w:tc>
          <w:tcPr>
            <w:tcW w:w="3969" w:type="dxa"/>
          </w:tcPr>
          <w:p w:rsidR="001A3836" w:rsidRPr="001A3836" w:rsidRDefault="001A3836" w:rsidP="001A3836">
            <w:pPr>
              <w:spacing w:before="120" w:after="120"/>
              <w:jc w:val="both"/>
              <w:rPr>
                <w:i/>
                <w:sz w:val="22"/>
                <w:szCs w:val="22"/>
              </w:rPr>
            </w:pPr>
            <w:r w:rsidRPr="001A3836">
              <w:rPr>
                <w:i/>
                <w:sz w:val="22"/>
                <w:szCs w:val="22"/>
              </w:rPr>
              <w:t>Срок действия лицензии</w:t>
            </w:r>
          </w:p>
        </w:tc>
        <w:tc>
          <w:tcPr>
            <w:tcW w:w="5886" w:type="dxa"/>
          </w:tcPr>
          <w:p w:rsidR="001A3836" w:rsidRPr="001A3836" w:rsidRDefault="001A3836" w:rsidP="001A3836">
            <w:pPr>
              <w:spacing w:before="120" w:after="120"/>
              <w:jc w:val="both"/>
              <w:rPr>
                <w:sz w:val="22"/>
                <w:szCs w:val="22"/>
              </w:rPr>
            </w:pPr>
            <w:r w:rsidRPr="001A3836">
              <w:rPr>
                <w:sz w:val="22"/>
                <w:szCs w:val="22"/>
              </w:rPr>
              <w:t>без ограничения срока действия</w:t>
            </w:r>
          </w:p>
        </w:tc>
      </w:tr>
      <w:tr w:rsidR="001A3836" w:rsidRPr="001A3836" w:rsidTr="00315F0B">
        <w:tc>
          <w:tcPr>
            <w:tcW w:w="3969" w:type="dxa"/>
          </w:tcPr>
          <w:p w:rsidR="001A3836" w:rsidRPr="001A3836" w:rsidRDefault="001A3836" w:rsidP="001A3836">
            <w:pPr>
              <w:spacing w:before="120" w:after="120"/>
              <w:jc w:val="both"/>
              <w:rPr>
                <w:i/>
                <w:sz w:val="22"/>
                <w:szCs w:val="22"/>
              </w:rPr>
            </w:pPr>
            <w:r w:rsidRPr="001A3836">
              <w:rPr>
                <w:i/>
                <w:sz w:val="22"/>
                <w:szCs w:val="22"/>
              </w:rPr>
              <w:t>Орган, выдавший лицензию</w:t>
            </w:r>
          </w:p>
        </w:tc>
        <w:tc>
          <w:tcPr>
            <w:tcW w:w="5886" w:type="dxa"/>
          </w:tcPr>
          <w:p w:rsidR="001A3836" w:rsidRPr="001A3836" w:rsidRDefault="001A3836" w:rsidP="001A3836">
            <w:pPr>
              <w:spacing w:before="120" w:after="120"/>
              <w:jc w:val="both"/>
              <w:rPr>
                <w:sz w:val="22"/>
                <w:szCs w:val="22"/>
              </w:rPr>
            </w:pPr>
            <w:r w:rsidRPr="001A3836">
              <w:rPr>
                <w:sz w:val="22"/>
                <w:szCs w:val="22"/>
              </w:rPr>
              <w:t>Центральный банк Российской Федерации</w:t>
            </w:r>
          </w:p>
        </w:tc>
      </w:tr>
    </w:tbl>
    <w:p w:rsidR="001A3836" w:rsidRPr="001A3836" w:rsidRDefault="001A3836" w:rsidP="001A3836">
      <w:pPr>
        <w:spacing w:before="120" w:after="120"/>
        <w:jc w:val="both"/>
        <w:rPr>
          <w:sz w:val="22"/>
          <w:szCs w:val="22"/>
        </w:rPr>
      </w:pPr>
      <w:r w:rsidRPr="001A3836">
        <w:rPr>
          <w:sz w:val="22"/>
          <w:szCs w:val="22"/>
        </w:rPr>
        <w:t>С даты получения Эмитентом допуска Облигаций к обращению через ФБ ММВБ Эмитент обязуется письменно уведомлять ФБ ММВБ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1A3836" w:rsidRPr="001A3836" w:rsidRDefault="001A3836" w:rsidP="001A3836">
      <w:pPr>
        <w:spacing w:before="120" w:after="120"/>
        <w:jc w:val="both"/>
        <w:rPr>
          <w:sz w:val="22"/>
          <w:szCs w:val="22"/>
        </w:rPr>
      </w:pPr>
      <w:r w:rsidRPr="001A3836">
        <w:rPr>
          <w:sz w:val="22"/>
          <w:szCs w:val="22"/>
        </w:rPr>
        <w:t>В любой день между Датой начала размещения Облигаций и датой погашения Облигаций величина НКД по Облигации рассчитывается по следующей формуле:</w:t>
      </w:r>
    </w:p>
    <w:p w:rsidR="001A3836" w:rsidRPr="001A3836" w:rsidRDefault="001A3836" w:rsidP="001A3836">
      <w:pPr>
        <w:spacing w:before="120" w:after="120"/>
        <w:jc w:val="both"/>
        <w:rPr>
          <w:sz w:val="22"/>
          <w:szCs w:val="22"/>
          <w:lang w:val="en-US"/>
        </w:rPr>
      </w:pPr>
      <w:r w:rsidRPr="001A3836">
        <w:rPr>
          <w:sz w:val="22"/>
          <w:szCs w:val="22"/>
        </w:rPr>
        <w:t>НКД</w:t>
      </w:r>
      <w:r w:rsidRPr="001A3836">
        <w:rPr>
          <w:sz w:val="22"/>
          <w:szCs w:val="22"/>
          <w:lang w:val="en-US"/>
        </w:rPr>
        <w:t xml:space="preserve"> = C</w:t>
      </w:r>
      <w:r w:rsidRPr="001A3836">
        <w:rPr>
          <w:sz w:val="22"/>
          <w:szCs w:val="22"/>
          <w:vertAlign w:val="subscript"/>
          <w:lang w:val="en-US"/>
        </w:rPr>
        <w:t xml:space="preserve">i </w:t>
      </w:r>
      <w:r w:rsidRPr="001A3836">
        <w:rPr>
          <w:sz w:val="22"/>
          <w:szCs w:val="22"/>
          <w:lang w:val="en-US"/>
        </w:rPr>
        <w:t>x Nom x (T</w:t>
      </w:r>
      <w:r w:rsidRPr="001A3836">
        <w:rPr>
          <w:sz w:val="22"/>
          <w:szCs w:val="22"/>
          <w:vertAlign w:val="subscript"/>
          <w:lang w:val="en-US"/>
        </w:rPr>
        <w:t>i</w:t>
      </w:r>
      <w:r w:rsidRPr="001A3836">
        <w:rPr>
          <w:sz w:val="22"/>
          <w:szCs w:val="22"/>
          <w:lang w:val="en-US"/>
        </w:rPr>
        <w:t xml:space="preserve"> – T</w:t>
      </w:r>
      <w:r w:rsidRPr="001A3836">
        <w:rPr>
          <w:sz w:val="22"/>
          <w:szCs w:val="22"/>
          <w:vertAlign w:val="subscript"/>
          <w:lang w:val="en-US"/>
        </w:rPr>
        <w:t>i-1</w:t>
      </w:r>
      <w:r w:rsidRPr="001A3836">
        <w:rPr>
          <w:sz w:val="22"/>
          <w:szCs w:val="22"/>
          <w:lang w:val="en-US"/>
        </w:rPr>
        <w:t>) / 365,</w:t>
      </w:r>
    </w:p>
    <w:p w:rsidR="001A3836" w:rsidRPr="001A3836" w:rsidRDefault="001A3836" w:rsidP="001A3836">
      <w:pPr>
        <w:spacing w:before="120" w:after="120"/>
        <w:jc w:val="both"/>
        <w:rPr>
          <w:sz w:val="22"/>
          <w:szCs w:val="22"/>
        </w:rPr>
      </w:pPr>
      <w:r w:rsidRPr="001A3836">
        <w:rPr>
          <w:sz w:val="22"/>
          <w:szCs w:val="22"/>
        </w:rPr>
        <w:t>где:</w:t>
      </w:r>
    </w:p>
    <w:p w:rsidR="001A3836" w:rsidRPr="001A3836" w:rsidRDefault="001A3836" w:rsidP="001A3836">
      <w:pPr>
        <w:spacing w:before="120" w:after="120"/>
        <w:jc w:val="both"/>
        <w:rPr>
          <w:sz w:val="22"/>
          <w:szCs w:val="22"/>
        </w:rPr>
      </w:pPr>
      <w:r w:rsidRPr="001A3836">
        <w:rPr>
          <w:sz w:val="22"/>
          <w:szCs w:val="22"/>
        </w:rPr>
        <w:t xml:space="preserve">НКД – размер накопленного купонного дохода в расчете на одну Облигацию (в рублях); </w:t>
      </w:r>
    </w:p>
    <w:p w:rsidR="001A3836" w:rsidRPr="001A3836" w:rsidRDefault="001A3836" w:rsidP="001A3836">
      <w:pPr>
        <w:spacing w:before="120" w:after="120"/>
        <w:jc w:val="both"/>
        <w:rPr>
          <w:sz w:val="22"/>
          <w:szCs w:val="22"/>
        </w:rPr>
      </w:pPr>
      <w:r w:rsidRPr="001A3836">
        <w:rPr>
          <w:sz w:val="22"/>
          <w:szCs w:val="22"/>
        </w:rPr>
        <w:t xml:space="preserve">i – порядковый номер купонного периода; </w:t>
      </w:r>
    </w:p>
    <w:p w:rsidR="001A3836" w:rsidRPr="001A3836" w:rsidRDefault="001A3836" w:rsidP="001A3836">
      <w:pPr>
        <w:spacing w:before="120" w:after="120"/>
        <w:jc w:val="both"/>
        <w:rPr>
          <w:sz w:val="22"/>
          <w:szCs w:val="22"/>
        </w:rPr>
      </w:pPr>
      <w:r w:rsidRPr="001A3836">
        <w:rPr>
          <w:sz w:val="22"/>
          <w:szCs w:val="22"/>
        </w:rPr>
        <w:t xml:space="preserve">Nom–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дату расчета НКД (в рублях); </w:t>
      </w:r>
    </w:p>
    <w:p w:rsidR="001A3836" w:rsidRPr="001A3836" w:rsidRDefault="001A3836" w:rsidP="001A3836">
      <w:pPr>
        <w:spacing w:before="120" w:after="120"/>
        <w:jc w:val="both"/>
        <w:rPr>
          <w:sz w:val="22"/>
          <w:szCs w:val="22"/>
        </w:rPr>
      </w:pPr>
      <w:r w:rsidRPr="001A3836">
        <w:rPr>
          <w:sz w:val="22"/>
          <w:szCs w:val="22"/>
        </w:rPr>
        <w:t>C</w:t>
      </w:r>
      <w:r w:rsidRPr="001A3836">
        <w:rPr>
          <w:sz w:val="22"/>
          <w:szCs w:val="22"/>
          <w:vertAlign w:val="subscript"/>
        </w:rPr>
        <w:t>i</w:t>
      </w:r>
      <w:r w:rsidRPr="001A3836">
        <w:rPr>
          <w:sz w:val="22"/>
          <w:szCs w:val="22"/>
        </w:rPr>
        <w:t>– размер процентной ставки по i-ому купону (в сотых долях);</w:t>
      </w:r>
    </w:p>
    <w:p w:rsidR="001A3836" w:rsidRPr="001A3836" w:rsidRDefault="001A3836" w:rsidP="001A3836">
      <w:pPr>
        <w:spacing w:before="120" w:after="120"/>
        <w:jc w:val="both"/>
        <w:rPr>
          <w:sz w:val="22"/>
          <w:szCs w:val="22"/>
        </w:rPr>
      </w:pPr>
      <w:r w:rsidRPr="001A3836">
        <w:rPr>
          <w:sz w:val="22"/>
          <w:szCs w:val="22"/>
        </w:rPr>
        <w:t>T</w:t>
      </w:r>
      <w:r w:rsidRPr="001A3836">
        <w:rPr>
          <w:sz w:val="22"/>
          <w:szCs w:val="22"/>
          <w:vertAlign w:val="subscript"/>
        </w:rPr>
        <w:t>i-1</w:t>
      </w:r>
      <w:r w:rsidRPr="001A3836">
        <w:rPr>
          <w:sz w:val="22"/>
          <w:szCs w:val="22"/>
        </w:rPr>
        <w:t xml:space="preserve">– дата начала купонного периода i-ого купона; </w:t>
      </w:r>
    </w:p>
    <w:p w:rsidR="001A3836" w:rsidRPr="001A3836" w:rsidRDefault="001A3836" w:rsidP="001A3836">
      <w:pPr>
        <w:spacing w:before="120" w:after="120"/>
        <w:jc w:val="both"/>
        <w:rPr>
          <w:sz w:val="22"/>
          <w:szCs w:val="22"/>
        </w:rPr>
      </w:pPr>
      <w:r w:rsidRPr="001A3836">
        <w:rPr>
          <w:sz w:val="22"/>
          <w:szCs w:val="22"/>
        </w:rPr>
        <w:t>T</w:t>
      </w:r>
      <w:r w:rsidRPr="001A3836">
        <w:rPr>
          <w:sz w:val="22"/>
          <w:szCs w:val="22"/>
          <w:vertAlign w:val="subscript"/>
        </w:rPr>
        <w:t>i</w:t>
      </w:r>
      <w:r w:rsidRPr="001A3836">
        <w:rPr>
          <w:sz w:val="22"/>
          <w:szCs w:val="22"/>
        </w:rPr>
        <w:t xml:space="preserve"> – дата на которую рассчитывается НКД. </w:t>
      </w:r>
    </w:p>
    <w:p w:rsidR="00E62E91" w:rsidRDefault="001A3836" w:rsidP="001B6805">
      <w:pPr>
        <w:spacing w:before="120" w:after="120"/>
        <w:jc w:val="both"/>
        <w:rPr>
          <w:sz w:val="22"/>
          <w:szCs w:val="22"/>
        </w:rPr>
      </w:pPr>
      <w:r w:rsidRPr="001A3836">
        <w:rPr>
          <w:sz w:val="22"/>
          <w:szCs w:val="22"/>
        </w:rPr>
        <w:t xml:space="preserve">Величина НКД в расчете на одну Облигацию </w:t>
      </w:r>
      <w:r w:rsidRPr="001A3836">
        <w:rPr>
          <w:rStyle w:val="SUBST"/>
          <w:b w:val="0"/>
          <w:i w:val="0"/>
        </w:rPr>
        <w:t>класса «А»</w:t>
      </w:r>
      <w:r w:rsidRPr="001A3836">
        <w:rPr>
          <w:sz w:val="22"/>
          <w:szCs w:val="22"/>
        </w:rPr>
        <w:t xml:space="preserve">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bookmarkStart w:id="741" w:name="_DV_M109"/>
      <w:bookmarkStart w:id="742" w:name="_DV_M1017"/>
      <w:bookmarkStart w:id="743" w:name="_DV_M1029"/>
      <w:bookmarkStart w:id="744" w:name="_DV_M1030"/>
      <w:bookmarkStart w:id="745" w:name="OLE_LINK98"/>
      <w:bookmarkStart w:id="746" w:name="_Toc180436207"/>
      <w:bookmarkEnd w:id="741"/>
      <w:bookmarkEnd w:id="742"/>
      <w:bookmarkEnd w:id="743"/>
      <w:bookmarkEnd w:id="744"/>
      <w:r w:rsidR="00E62E91">
        <w:rPr>
          <w:sz w:val="22"/>
          <w:szCs w:val="22"/>
        </w:rPr>
        <w:br w:type="page"/>
      </w:r>
    </w:p>
    <w:p w:rsidR="0071054C" w:rsidRDefault="00FD092C" w:rsidP="00FD092C">
      <w:pPr>
        <w:pStyle w:val="1a"/>
        <w:spacing w:line="288" w:lineRule="auto"/>
        <w:jc w:val="center"/>
        <w:outlineLvl w:val="0"/>
        <w:rPr>
          <w:rFonts w:ascii="Times New Roman" w:hAnsi="Times New Roman" w:cs="Times New Roman"/>
          <w:sz w:val="22"/>
          <w:szCs w:val="22"/>
        </w:rPr>
        <w:sectPr w:rsidR="0071054C" w:rsidSect="008500A3">
          <w:footerReference w:type="even" r:id="rId19"/>
          <w:footerReference w:type="default" r:id="rId20"/>
          <w:footerReference w:type="first" r:id="rId21"/>
          <w:pgSz w:w="11907" w:h="16840" w:code="9"/>
          <w:pgMar w:top="851" w:right="850" w:bottom="992" w:left="1134" w:header="340" w:footer="283" w:gutter="0"/>
          <w:cols w:space="709"/>
          <w:titlePg/>
          <w:docGrid w:linePitch="272"/>
        </w:sectPr>
      </w:pPr>
      <w:bookmarkStart w:id="747" w:name="_Toc410749562"/>
      <w:r w:rsidRPr="00B25A32">
        <w:rPr>
          <w:rFonts w:ascii="Times New Roman" w:hAnsi="Times New Roman" w:cs="Times New Roman"/>
          <w:sz w:val="22"/>
          <w:szCs w:val="22"/>
        </w:rPr>
        <w:t>Приложение № 1 "</w:t>
      </w:r>
      <w:r w:rsidR="00E8227C">
        <w:rPr>
          <w:rFonts w:ascii="Times New Roman" w:hAnsi="Times New Roman" w:cs="Times New Roman"/>
          <w:sz w:val="22"/>
          <w:szCs w:val="22"/>
        </w:rPr>
        <w:t>Годовая б</w:t>
      </w:r>
      <w:r w:rsidR="00A167E5" w:rsidRPr="00A167E5">
        <w:rPr>
          <w:rFonts w:ascii="Times New Roman" w:hAnsi="Times New Roman" w:cs="Times New Roman"/>
          <w:sz w:val="22"/>
          <w:szCs w:val="22"/>
        </w:rPr>
        <w:t>ухгалтерская</w:t>
      </w:r>
      <w:r w:rsidR="006C1099">
        <w:rPr>
          <w:rFonts w:ascii="Times New Roman" w:hAnsi="Times New Roman" w:cs="Times New Roman"/>
          <w:sz w:val="22"/>
          <w:szCs w:val="22"/>
        </w:rPr>
        <w:t xml:space="preserve"> (финансовая)</w:t>
      </w:r>
      <w:r w:rsidR="00A167E5" w:rsidRPr="00A167E5">
        <w:rPr>
          <w:rFonts w:ascii="Times New Roman" w:hAnsi="Times New Roman" w:cs="Times New Roman"/>
          <w:sz w:val="22"/>
          <w:szCs w:val="22"/>
        </w:rPr>
        <w:t xml:space="preserve"> отчетность Эмитента на 3</w:t>
      </w:r>
      <w:r w:rsidR="000D5A6E">
        <w:rPr>
          <w:rFonts w:ascii="Times New Roman" w:hAnsi="Times New Roman" w:cs="Times New Roman"/>
          <w:sz w:val="22"/>
          <w:szCs w:val="22"/>
        </w:rPr>
        <w:t>1</w:t>
      </w:r>
      <w:r w:rsidR="00A167E5" w:rsidRPr="00A167E5">
        <w:rPr>
          <w:rFonts w:ascii="Times New Roman" w:hAnsi="Times New Roman" w:cs="Times New Roman"/>
          <w:sz w:val="22"/>
          <w:szCs w:val="22"/>
        </w:rPr>
        <w:t>.</w:t>
      </w:r>
      <w:r w:rsidR="000D5A6E">
        <w:rPr>
          <w:rFonts w:ascii="Times New Roman" w:hAnsi="Times New Roman" w:cs="Times New Roman"/>
          <w:sz w:val="22"/>
          <w:szCs w:val="22"/>
        </w:rPr>
        <w:t>12</w:t>
      </w:r>
      <w:r w:rsidR="00A167E5" w:rsidRPr="00A167E5">
        <w:rPr>
          <w:rFonts w:ascii="Times New Roman" w:hAnsi="Times New Roman" w:cs="Times New Roman"/>
          <w:sz w:val="22"/>
          <w:szCs w:val="22"/>
        </w:rPr>
        <w:t>.201</w:t>
      </w:r>
      <w:r w:rsidR="000D5A6E">
        <w:rPr>
          <w:rFonts w:ascii="Times New Roman" w:hAnsi="Times New Roman" w:cs="Times New Roman"/>
          <w:sz w:val="22"/>
          <w:szCs w:val="22"/>
        </w:rPr>
        <w:t>3</w:t>
      </w:r>
      <w:r w:rsidR="00A167E5" w:rsidRPr="00A167E5">
        <w:rPr>
          <w:rFonts w:ascii="Times New Roman" w:hAnsi="Times New Roman" w:cs="Times New Roman"/>
          <w:sz w:val="22"/>
          <w:szCs w:val="22"/>
        </w:rPr>
        <w:t>г."</w:t>
      </w:r>
      <w:bookmarkEnd w:id="747"/>
    </w:p>
    <w:p w:rsidR="0071054C" w:rsidRDefault="00426761" w:rsidP="00ED74A0">
      <w:pPr>
        <w:pStyle w:val="1a"/>
        <w:spacing w:line="288" w:lineRule="auto"/>
        <w:jc w:val="center"/>
        <w:outlineLvl w:val="0"/>
        <w:rPr>
          <w:rFonts w:ascii="Times New Roman" w:hAnsi="Times New Roman" w:cs="Times New Roman"/>
          <w:sz w:val="22"/>
          <w:szCs w:val="22"/>
        </w:rPr>
        <w:sectPr w:rsidR="0071054C" w:rsidSect="003F61D9">
          <w:pgSz w:w="11907" w:h="16840" w:code="9"/>
          <w:pgMar w:top="851" w:right="850" w:bottom="992" w:left="1134" w:header="340" w:footer="283" w:gutter="0"/>
          <w:pgNumType w:start="242"/>
          <w:cols w:space="709"/>
          <w:titlePg/>
          <w:docGrid w:linePitch="272"/>
        </w:sectPr>
      </w:pPr>
      <w:bookmarkStart w:id="748" w:name="_Toc180436208"/>
      <w:bookmarkStart w:id="749" w:name="_Toc410749563"/>
      <w:bookmarkStart w:id="750" w:name="OLE_LINK21"/>
      <w:bookmarkEnd w:id="745"/>
      <w:bookmarkEnd w:id="746"/>
      <w:r>
        <w:rPr>
          <w:rFonts w:ascii="Times New Roman" w:hAnsi="Times New Roman" w:cs="Times New Roman"/>
          <w:sz w:val="22"/>
          <w:szCs w:val="22"/>
        </w:rPr>
        <w:t>П</w:t>
      </w:r>
      <w:r w:rsidR="00795B62" w:rsidRPr="00ED74A0">
        <w:rPr>
          <w:rFonts w:ascii="Times New Roman" w:hAnsi="Times New Roman" w:cs="Times New Roman"/>
          <w:sz w:val="22"/>
          <w:szCs w:val="22"/>
        </w:rPr>
        <w:t xml:space="preserve">риложение № </w:t>
      </w:r>
      <w:r>
        <w:rPr>
          <w:rFonts w:ascii="Times New Roman" w:hAnsi="Times New Roman" w:cs="Times New Roman"/>
          <w:sz w:val="22"/>
          <w:szCs w:val="22"/>
        </w:rPr>
        <w:t>2</w:t>
      </w:r>
      <w:r w:rsidR="00FD092C" w:rsidRPr="00ED74A0">
        <w:rPr>
          <w:rFonts w:ascii="Times New Roman" w:hAnsi="Times New Roman" w:cs="Times New Roman"/>
          <w:sz w:val="22"/>
          <w:szCs w:val="22"/>
        </w:rPr>
        <w:t xml:space="preserve"> </w:t>
      </w:r>
      <w:bookmarkEnd w:id="748"/>
      <w:r w:rsidR="000D5A6E" w:rsidRPr="00B25A32">
        <w:rPr>
          <w:rFonts w:ascii="Times New Roman" w:hAnsi="Times New Roman" w:cs="Times New Roman"/>
          <w:sz w:val="22"/>
          <w:szCs w:val="22"/>
        </w:rPr>
        <w:t>"</w:t>
      </w:r>
      <w:r w:rsidR="000D5A6E">
        <w:rPr>
          <w:rFonts w:ascii="Times New Roman" w:hAnsi="Times New Roman" w:cs="Times New Roman"/>
          <w:sz w:val="22"/>
          <w:szCs w:val="22"/>
        </w:rPr>
        <w:t xml:space="preserve">Промежуточная </w:t>
      </w:r>
      <w:r w:rsidR="000D5A6E" w:rsidRPr="00A167E5">
        <w:rPr>
          <w:rFonts w:ascii="Times New Roman" w:hAnsi="Times New Roman" w:cs="Times New Roman"/>
          <w:sz w:val="22"/>
          <w:szCs w:val="22"/>
        </w:rPr>
        <w:t>бухгалтерская</w:t>
      </w:r>
      <w:r w:rsidR="000D5A6E">
        <w:rPr>
          <w:rFonts w:ascii="Times New Roman" w:hAnsi="Times New Roman" w:cs="Times New Roman"/>
          <w:sz w:val="22"/>
          <w:szCs w:val="22"/>
        </w:rPr>
        <w:t xml:space="preserve"> (финансовая)</w:t>
      </w:r>
      <w:r w:rsidR="000D5A6E" w:rsidRPr="00A167E5">
        <w:rPr>
          <w:rFonts w:ascii="Times New Roman" w:hAnsi="Times New Roman" w:cs="Times New Roman"/>
          <w:sz w:val="22"/>
          <w:szCs w:val="22"/>
        </w:rPr>
        <w:t xml:space="preserve"> отчетность Эмитента на 3</w:t>
      </w:r>
      <w:r w:rsidR="000D5A6E">
        <w:rPr>
          <w:rFonts w:ascii="Times New Roman" w:hAnsi="Times New Roman" w:cs="Times New Roman"/>
          <w:sz w:val="22"/>
          <w:szCs w:val="22"/>
        </w:rPr>
        <w:t>0</w:t>
      </w:r>
      <w:r w:rsidR="000D5A6E" w:rsidRPr="00A167E5">
        <w:rPr>
          <w:rFonts w:ascii="Times New Roman" w:hAnsi="Times New Roman" w:cs="Times New Roman"/>
          <w:sz w:val="22"/>
          <w:szCs w:val="22"/>
        </w:rPr>
        <w:t>.0</w:t>
      </w:r>
      <w:r w:rsidR="000D5A6E">
        <w:rPr>
          <w:rFonts w:ascii="Times New Roman" w:hAnsi="Times New Roman" w:cs="Times New Roman"/>
          <w:sz w:val="22"/>
          <w:szCs w:val="22"/>
        </w:rPr>
        <w:t>9</w:t>
      </w:r>
      <w:r w:rsidR="000D5A6E" w:rsidRPr="00A167E5">
        <w:rPr>
          <w:rFonts w:ascii="Times New Roman" w:hAnsi="Times New Roman" w:cs="Times New Roman"/>
          <w:sz w:val="22"/>
          <w:szCs w:val="22"/>
        </w:rPr>
        <w:t>.201</w:t>
      </w:r>
      <w:r w:rsidR="000D5A6E">
        <w:rPr>
          <w:rFonts w:ascii="Times New Roman" w:hAnsi="Times New Roman" w:cs="Times New Roman"/>
          <w:sz w:val="22"/>
          <w:szCs w:val="22"/>
        </w:rPr>
        <w:t>4</w:t>
      </w:r>
      <w:r w:rsidR="000D5A6E" w:rsidRPr="00A167E5">
        <w:rPr>
          <w:rFonts w:ascii="Times New Roman" w:hAnsi="Times New Roman" w:cs="Times New Roman"/>
          <w:sz w:val="22"/>
          <w:szCs w:val="22"/>
        </w:rPr>
        <w:t>г."</w:t>
      </w:r>
      <w:bookmarkEnd w:id="749"/>
    </w:p>
    <w:p w:rsidR="0071054C" w:rsidRDefault="00795B62" w:rsidP="00933E2D">
      <w:pPr>
        <w:pStyle w:val="1a"/>
        <w:spacing w:line="288" w:lineRule="auto"/>
        <w:jc w:val="center"/>
        <w:outlineLvl w:val="0"/>
        <w:rPr>
          <w:rFonts w:ascii="Times New Roman" w:hAnsi="Times New Roman" w:cs="Times New Roman"/>
          <w:sz w:val="22"/>
          <w:szCs w:val="22"/>
        </w:rPr>
        <w:sectPr w:rsidR="0071054C" w:rsidSect="003F61D9">
          <w:pgSz w:w="11907" w:h="16840" w:code="9"/>
          <w:pgMar w:top="851" w:right="850" w:bottom="992" w:left="1134" w:header="340" w:footer="283" w:gutter="0"/>
          <w:pgNumType w:start="246"/>
          <w:cols w:space="709"/>
          <w:titlePg/>
          <w:docGrid w:linePitch="272"/>
        </w:sectPr>
      </w:pPr>
      <w:bookmarkStart w:id="751" w:name="_DV_M39"/>
      <w:bookmarkStart w:id="752" w:name="_DV_M40"/>
      <w:bookmarkStart w:id="753" w:name="_DV_M347"/>
      <w:bookmarkStart w:id="754" w:name="_Toc180436209"/>
      <w:bookmarkStart w:id="755" w:name="_Toc410749564"/>
      <w:bookmarkStart w:id="756" w:name="OLE_LINK9"/>
      <w:bookmarkEnd w:id="750"/>
      <w:bookmarkEnd w:id="751"/>
      <w:bookmarkEnd w:id="752"/>
      <w:bookmarkEnd w:id="753"/>
      <w:r w:rsidRPr="00933E2D">
        <w:rPr>
          <w:rFonts w:ascii="Times New Roman" w:hAnsi="Times New Roman" w:cs="Times New Roman"/>
          <w:sz w:val="22"/>
          <w:szCs w:val="22"/>
        </w:rPr>
        <w:t>Приложение №</w:t>
      </w:r>
      <w:r w:rsidR="00F5653A" w:rsidRPr="00933E2D">
        <w:rPr>
          <w:rFonts w:ascii="Times New Roman" w:hAnsi="Times New Roman" w:cs="Times New Roman"/>
          <w:sz w:val="22"/>
          <w:szCs w:val="22"/>
        </w:rPr>
        <w:t xml:space="preserve"> </w:t>
      </w:r>
      <w:r w:rsidR="00426761" w:rsidRPr="00933E2D">
        <w:rPr>
          <w:rFonts w:ascii="Times New Roman" w:hAnsi="Times New Roman" w:cs="Times New Roman"/>
          <w:sz w:val="22"/>
          <w:szCs w:val="22"/>
        </w:rPr>
        <w:t>3</w:t>
      </w:r>
      <w:r w:rsidR="00FD092C" w:rsidRPr="00933E2D">
        <w:rPr>
          <w:rFonts w:ascii="Times New Roman" w:hAnsi="Times New Roman" w:cs="Times New Roman"/>
          <w:sz w:val="22"/>
          <w:szCs w:val="22"/>
        </w:rPr>
        <w:t xml:space="preserve"> </w:t>
      </w:r>
      <w:bookmarkEnd w:id="754"/>
      <w:r w:rsidR="000D5A6E" w:rsidRPr="00ED74A0">
        <w:rPr>
          <w:rFonts w:ascii="Times New Roman" w:hAnsi="Times New Roman" w:cs="Times New Roman"/>
          <w:sz w:val="22"/>
          <w:szCs w:val="22"/>
        </w:rPr>
        <w:t xml:space="preserve">"Учетная политика Эмитента на </w:t>
      </w:r>
      <w:r w:rsidR="000D5A6E">
        <w:rPr>
          <w:rFonts w:ascii="Times New Roman" w:hAnsi="Times New Roman" w:cs="Times New Roman"/>
          <w:sz w:val="22"/>
          <w:szCs w:val="22"/>
        </w:rPr>
        <w:t>2013, 2014</w:t>
      </w:r>
      <w:r w:rsidR="000D5A6E" w:rsidRPr="00ED74A0">
        <w:rPr>
          <w:rFonts w:ascii="Times New Roman" w:hAnsi="Times New Roman" w:cs="Times New Roman"/>
          <w:sz w:val="22"/>
          <w:szCs w:val="22"/>
        </w:rPr>
        <w:t xml:space="preserve"> </w:t>
      </w:r>
      <w:r w:rsidR="000D5A6E">
        <w:rPr>
          <w:rFonts w:ascii="Times New Roman" w:hAnsi="Times New Roman" w:cs="Times New Roman"/>
          <w:sz w:val="22"/>
          <w:szCs w:val="22"/>
        </w:rPr>
        <w:t>г</w:t>
      </w:r>
      <w:r w:rsidR="000D5A6E" w:rsidRPr="00ED74A0">
        <w:rPr>
          <w:rFonts w:ascii="Times New Roman" w:hAnsi="Times New Roman" w:cs="Times New Roman"/>
          <w:sz w:val="22"/>
          <w:szCs w:val="22"/>
        </w:rPr>
        <w:t>г."</w:t>
      </w:r>
      <w:bookmarkEnd w:id="755"/>
    </w:p>
    <w:p w:rsidR="0071054C" w:rsidRDefault="00B74A1F" w:rsidP="00ED74A0">
      <w:pPr>
        <w:pStyle w:val="1a"/>
        <w:spacing w:line="288" w:lineRule="auto"/>
        <w:jc w:val="center"/>
        <w:outlineLvl w:val="0"/>
        <w:rPr>
          <w:rFonts w:ascii="Times New Roman" w:hAnsi="Times New Roman" w:cs="Times New Roman"/>
          <w:sz w:val="22"/>
          <w:szCs w:val="22"/>
        </w:rPr>
        <w:sectPr w:rsidR="0071054C" w:rsidSect="003F61D9">
          <w:pgSz w:w="11907" w:h="16840" w:code="9"/>
          <w:pgMar w:top="851" w:right="850" w:bottom="992" w:left="1134" w:header="340" w:footer="283" w:gutter="0"/>
          <w:pgNumType w:start="342"/>
          <w:cols w:space="709"/>
          <w:titlePg/>
          <w:docGrid w:linePitch="272"/>
        </w:sectPr>
      </w:pPr>
      <w:bookmarkStart w:id="757" w:name="_Toc410749565"/>
      <w:r w:rsidRPr="00ED74A0">
        <w:rPr>
          <w:rFonts w:ascii="Times New Roman" w:hAnsi="Times New Roman" w:cs="Times New Roman"/>
          <w:sz w:val="22"/>
          <w:szCs w:val="22"/>
        </w:rPr>
        <w:t xml:space="preserve">Приложение № </w:t>
      </w:r>
      <w:r w:rsidR="00426761">
        <w:rPr>
          <w:rFonts w:ascii="Times New Roman" w:hAnsi="Times New Roman" w:cs="Times New Roman"/>
          <w:sz w:val="22"/>
          <w:szCs w:val="22"/>
        </w:rPr>
        <w:t>4</w:t>
      </w:r>
      <w:r w:rsidR="00FD092C" w:rsidRPr="00ED74A0">
        <w:rPr>
          <w:rFonts w:ascii="Times New Roman" w:hAnsi="Times New Roman" w:cs="Times New Roman"/>
          <w:sz w:val="22"/>
          <w:szCs w:val="22"/>
        </w:rPr>
        <w:t xml:space="preserve"> </w:t>
      </w:r>
      <w:r w:rsidR="000D5A6E" w:rsidRPr="00933E2D">
        <w:rPr>
          <w:rFonts w:ascii="Times New Roman" w:hAnsi="Times New Roman" w:cs="Times New Roman"/>
          <w:sz w:val="22"/>
          <w:szCs w:val="22"/>
        </w:rPr>
        <w:t xml:space="preserve">"Образец сертификата Облигаций класса </w:t>
      </w:r>
      <w:r w:rsidR="000D5A6E" w:rsidRPr="00A167E5">
        <w:rPr>
          <w:rFonts w:ascii="Times New Roman" w:hAnsi="Times New Roman" w:cs="Times New Roman"/>
          <w:sz w:val="22"/>
          <w:szCs w:val="22"/>
        </w:rPr>
        <w:t>«А»</w:t>
      </w:r>
      <w:bookmarkEnd w:id="757"/>
    </w:p>
    <w:p w:rsidR="00B74A1F" w:rsidRPr="00B615E6" w:rsidRDefault="00B74A1F" w:rsidP="00B74A1F">
      <w:pPr>
        <w:pStyle w:val="1a"/>
        <w:spacing w:line="288" w:lineRule="auto"/>
        <w:jc w:val="center"/>
        <w:outlineLvl w:val="0"/>
        <w:rPr>
          <w:rFonts w:ascii="Times New Roman" w:hAnsi="Times New Roman" w:cs="Times New Roman"/>
          <w:sz w:val="22"/>
          <w:szCs w:val="22"/>
        </w:rPr>
      </w:pPr>
      <w:bookmarkStart w:id="758" w:name="_Toc410749566"/>
      <w:bookmarkEnd w:id="756"/>
      <w:r w:rsidRPr="002446C7">
        <w:rPr>
          <w:rFonts w:ascii="Times New Roman" w:hAnsi="Times New Roman" w:cs="Times New Roman"/>
          <w:sz w:val="22"/>
          <w:szCs w:val="22"/>
        </w:rPr>
        <w:t xml:space="preserve">Приложение № </w:t>
      </w:r>
      <w:r w:rsidR="000D5A6E">
        <w:rPr>
          <w:rFonts w:ascii="Times New Roman" w:hAnsi="Times New Roman" w:cs="Times New Roman"/>
          <w:sz w:val="22"/>
          <w:szCs w:val="22"/>
        </w:rPr>
        <w:t>5</w:t>
      </w:r>
      <w:r w:rsidR="00FD092C" w:rsidRPr="002446C7">
        <w:rPr>
          <w:rFonts w:ascii="Times New Roman" w:hAnsi="Times New Roman" w:cs="Times New Roman"/>
          <w:sz w:val="22"/>
          <w:szCs w:val="22"/>
        </w:rPr>
        <w:t xml:space="preserve"> </w:t>
      </w:r>
      <w:r w:rsidRPr="002446C7">
        <w:rPr>
          <w:rFonts w:ascii="Times New Roman" w:hAnsi="Times New Roman" w:cs="Times New Roman"/>
          <w:sz w:val="22"/>
          <w:szCs w:val="22"/>
        </w:rPr>
        <w:t>"</w:t>
      </w:r>
      <w:r>
        <w:rPr>
          <w:rFonts w:ascii="Times New Roman" w:hAnsi="Times New Roman" w:cs="Times New Roman"/>
          <w:sz w:val="22"/>
          <w:szCs w:val="22"/>
        </w:rPr>
        <w:t>Реестр ипотечного покрытия»</w:t>
      </w:r>
      <w:bookmarkEnd w:id="758"/>
    </w:p>
    <w:p w:rsidR="00B74A1F" w:rsidRPr="00B25A32" w:rsidRDefault="00B74A1F" w:rsidP="000819D8">
      <w:pPr>
        <w:spacing w:line="288" w:lineRule="auto"/>
        <w:jc w:val="center"/>
        <w:rPr>
          <w:sz w:val="22"/>
          <w:szCs w:val="22"/>
        </w:rPr>
      </w:pPr>
    </w:p>
    <w:sectPr w:rsidR="00B74A1F" w:rsidRPr="00B25A32" w:rsidSect="003F61D9">
      <w:pgSz w:w="11907" w:h="16840" w:code="9"/>
      <w:pgMar w:top="851" w:right="850" w:bottom="992" w:left="1134" w:header="340" w:footer="283" w:gutter="0"/>
      <w:pgNumType w:start="396"/>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882" w:rsidRDefault="00E70882">
      <w:r>
        <w:t>ет</w:t>
      </w:r>
    </w:p>
  </w:endnote>
  <w:endnote w:type="continuationSeparator" w:id="0">
    <w:p w:rsidR="00E70882" w:rsidRDefault="00E70882">
      <w:r>
        <w:t>тв</w:t>
      </w:r>
    </w:p>
  </w:endnote>
  <w:endnote w:type="continuationNotice" w:id="1">
    <w:p w:rsidR="00E70882" w:rsidRDefault="00E70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TimesNewRomanPSMT+1">
    <w:altName w:val="Times New Roman"/>
    <w:panose1 w:val="00000000000000000000"/>
    <w:charset w:val="CC"/>
    <w:family w:val="auto"/>
    <w:notTrueType/>
    <w:pitch w:val="default"/>
    <w:sig w:usb0="00000203" w:usb1="00000000" w:usb2="00000000" w:usb3="00000000" w:csb0="00000005" w:csb1="00000000"/>
  </w:font>
  <w:font w:name="Swiss Light 10p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Cyr DS">
    <w:altName w:val="Courier New"/>
    <w:panose1 w:val="00000000000000000000"/>
    <w:charset w:val="CC"/>
    <w:family w:val="modern"/>
    <w:notTrueType/>
    <w:pitch w:val="fixed"/>
    <w:sig w:usb0="00000203" w:usb1="00000000" w:usb2="00000000" w:usb3="00000000" w:csb0="00000005"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opperplate33bc">
    <w:altName w:val="Arial Narrow"/>
    <w:panose1 w:val="00000000000000000000"/>
    <w:charset w:val="00"/>
    <w:family w:val="swiss"/>
    <w:notTrueType/>
    <w:pitch w:val="variable"/>
    <w:sig w:usb0="00000003" w:usb1="00000000" w:usb2="00000000" w:usb3="00000000" w:csb0="00000001" w:csb1="00000000"/>
  </w:font>
  <w:font w:name="INHLED+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tonC">
    <w:altName w:val="Times New Roman"/>
    <w:panose1 w:val="00000000000000000000"/>
    <w:charset w:val="4D"/>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SchoolBoo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T8FDo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Bold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6"/>
    <w:family w:val="auto"/>
    <w:notTrueType/>
    <w:pitch w:val="default"/>
    <w:sig w:usb0="00000001" w:usb1="080F0000" w:usb2="00000010" w:usb3="00000000" w:csb0="0006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9FF" w:rsidRDefault="003D0234" w:rsidP="00F73DC4">
    <w:pPr>
      <w:pStyle w:val="a6"/>
      <w:framePr w:wrap="around" w:vAnchor="text" w:hAnchor="margin" w:xAlign="center" w:y="1"/>
      <w:rPr>
        <w:rStyle w:val="afa"/>
      </w:rPr>
    </w:pPr>
    <w:r>
      <w:rPr>
        <w:rStyle w:val="afa"/>
      </w:rPr>
      <w:fldChar w:fldCharType="begin"/>
    </w:r>
    <w:r w:rsidR="005F29FF">
      <w:rPr>
        <w:rStyle w:val="afa"/>
      </w:rPr>
      <w:instrText xml:space="preserve">PAGE  </w:instrText>
    </w:r>
    <w:r>
      <w:rPr>
        <w:rStyle w:val="afa"/>
      </w:rPr>
      <w:fldChar w:fldCharType="end"/>
    </w:r>
  </w:p>
  <w:p w:rsidR="005F29FF" w:rsidRDefault="005F29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82602"/>
      <w:docPartObj>
        <w:docPartGallery w:val="Page Numbers (Bottom of Page)"/>
        <w:docPartUnique/>
      </w:docPartObj>
    </w:sdtPr>
    <w:sdtEndPr/>
    <w:sdtContent>
      <w:p w:rsidR="005F29FF" w:rsidRDefault="003D0234">
        <w:pPr>
          <w:pStyle w:val="a6"/>
          <w:jc w:val="right"/>
        </w:pPr>
        <w:r>
          <w:fldChar w:fldCharType="begin"/>
        </w:r>
        <w:r w:rsidR="005F29FF">
          <w:instrText xml:space="preserve"> PAGE   \* MERGEFORMAT </w:instrText>
        </w:r>
        <w:r>
          <w:fldChar w:fldCharType="separate"/>
        </w:r>
        <w:r w:rsidR="000B6FC5">
          <w:rPr>
            <w:noProof/>
          </w:rPr>
          <w:t>2</w:t>
        </w:r>
        <w:r>
          <w:rPr>
            <w:noProof/>
          </w:rPr>
          <w:fldChar w:fldCharType="end"/>
        </w:r>
      </w:p>
    </w:sdtContent>
  </w:sdt>
  <w:p w:rsidR="005F29FF" w:rsidRDefault="005F29F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82603"/>
      <w:docPartObj>
        <w:docPartGallery w:val="Page Numbers (Bottom of Page)"/>
        <w:docPartUnique/>
      </w:docPartObj>
    </w:sdtPr>
    <w:sdtEndPr/>
    <w:sdtContent>
      <w:p w:rsidR="005F29FF" w:rsidRDefault="003D0234">
        <w:pPr>
          <w:pStyle w:val="a6"/>
          <w:jc w:val="right"/>
        </w:pPr>
        <w:r>
          <w:fldChar w:fldCharType="begin"/>
        </w:r>
        <w:r w:rsidR="005F29FF">
          <w:instrText xml:space="preserve"> PAGE   \* MERGEFORMAT </w:instrText>
        </w:r>
        <w:r>
          <w:fldChar w:fldCharType="separate"/>
        </w:r>
        <w:r w:rsidR="000B6FC5">
          <w:rPr>
            <w:noProof/>
          </w:rPr>
          <w:t>1</w:t>
        </w:r>
        <w:r>
          <w:rPr>
            <w:noProof/>
          </w:rPr>
          <w:fldChar w:fldCharType="end"/>
        </w:r>
      </w:p>
    </w:sdtContent>
  </w:sdt>
  <w:p w:rsidR="005F29FF" w:rsidRDefault="005F29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882" w:rsidRDefault="00E70882">
      <w:r>
        <w:t xml:space="preserve"> с</w:t>
      </w:r>
    </w:p>
  </w:footnote>
  <w:footnote w:type="continuationSeparator" w:id="0">
    <w:p w:rsidR="00E70882" w:rsidRDefault="00E70882">
      <w:r>
        <w:t>от</w:t>
      </w:r>
    </w:p>
  </w:footnote>
  <w:footnote w:type="continuationNotice" w:id="1">
    <w:p w:rsidR="00E70882" w:rsidRDefault="00E70882"/>
  </w:footnote>
  <w:footnote w:id="2">
    <w:p w:rsidR="005F29FF" w:rsidRPr="00CB17E6" w:rsidRDefault="005F29FF" w:rsidP="00F360CA">
      <w:r w:rsidRPr="00AE680A">
        <w:rPr>
          <w:rStyle w:val="aa"/>
        </w:rPr>
        <w:footnoteRef/>
      </w:r>
      <w:r w:rsidRPr="00AE680A">
        <w:t xml:space="preserve"> 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5F29FF" w:rsidRPr="00CB17E6" w:rsidRDefault="005F29FF" w:rsidP="00F360CA">
      <w:pPr>
        <w:tabs>
          <w:tab w:val="left" w:pos="8775"/>
        </w:tabs>
      </w:pPr>
      <w:r>
        <w:tab/>
      </w:r>
    </w:p>
  </w:footnote>
  <w:footnote w:id="3">
    <w:p w:rsidR="005F29FF" w:rsidRPr="00041CE3" w:rsidRDefault="005F29FF" w:rsidP="0088751F">
      <w:pPr>
        <w:adjustRightInd w:val="0"/>
        <w:ind w:left="540"/>
        <w:jc w:val="both"/>
        <w:rPr>
          <w:rFonts w:eastAsiaTheme="minorHAnsi"/>
          <w:sz w:val="18"/>
          <w:szCs w:val="18"/>
          <w:lang w:eastAsia="en-US"/>
        </w:rPr>
      </w:pPr>
      <w:r w:rsidRPr="008E42AC">
        <w:rPr>
          <w:rStyle w:val="aa"/>
        </w:rPr>
        <w:footnoteRef/>
      </w:r>
      <w:r w:rsidRPr="001106B5">
        <w:rPr>
          <w:sz w:val="18"/>
          <w:szCs w:val="18"/>
        </w:rPr>
        <w:t xml:space="preserve"> Позиция Министерства финансов РФ состоит в том, что окончательный резидентский статус физического лица для целей </w:t>
      </w:r>
      <w:r w:rsidRPr="00E30356">
        <w:rPr>
          <w:sz w:val="18"/>
        </w:rPr>
        <w:t>налогообложения доходов, полученных в соответствующем налоговом периоде, определяется исходя из количества календарных дней, проведенных в Рос</w:t>
      </w:r>
      <w:r>
        <w:rPr>
          <w:sz w:val="18"/>
        </w:rPr>
        <w:t>сийской Федерации в соответствующем календарном году.</w:t>
      </w:r>
      <w:r w:rsidRPr="00E30356">
        <w:rPr>
          <w:rFonts w:ascii="Helv" w:hAnsi="Helv" w:cs="Helv"/>
          <w:sz w:val="18"/>
        </w:rPr>
        <w:t xml:space="preserve"> </w:t>
      </w:r>
      <w:r w:rsidRPr="00E30356">
        <w:rPr>
          <w:sz w:val="18"/>
        </w:rPr>
        <w:t xml:space="preserve">Данные выводы содержатся в письмах Министерства финансов РФ </w:t>
      </w:r>
      <w:r>
        <w:rPr>
          <w:sz w:val="18"/>
        </w:rPr>
        <w:t xml:space="preserve">№ </w:t>
      </w:r>
      <w:r w:rsidRPr="00041CE3">
        <w:rPr>
          <w:rFonts w:eastAsiaTheme="minorHAnsi"/>
          <w:sz w:val="18"/>
          <w:szCs w:val="18"/>
          <w:lang w:eastAsia="en-US"/>
        </w:rPr>
        <w:t>03-04-06/4-302</w:t>
      </w:r>
      <w:r w:rsidRPr="00DF22B4">
        <w:rPr>
          <w:rFonts w:eastAsiaTheme="minorHAnsi"/>
          <w:sz w:val="18"/>
          <w:szCs w:val="18"/>
          <w:lang w:eastAsia="en-US"/>
        </w:rPr>
        <w:t xml:space="preserve"> </w:t>
      </w:r>
      <w:r w:rsidRPr="00041CE3">
        <w:rPr>
          <w:rFonts w:eastAsiaTheme="minorHAnsi"/>
          <w:sz w:val="18"/>
          <w:szCs w:val="18"/>
          <w:lang w:eastAsia="en-US"/>
        </w:rPr>
        <w:t>от 15.10.2012</w:t>
      </w:r>
      <w:r>
        <w:rPr>
          <w:rFonts w:eastAsiaTheme="minorHAnsi"/>
          <w:sz w:val="18"/>
          <w:szCs w:val="18"/>
          <w:lang w:eastAsia="en-US"/>
        </w:rPr>
        <w:t>,</w:t>
      </w:r>
      <w:r w:rsidRPr="00041CE3">
        <w:rPr>
          <w:rFonts w:eastAsiaTheme="minorHAnsi"/>
          <w:sz w:val="18"/>
          <w:szCs w:val="18"/>
          <w:lang w:eastAsia="en-US"/>
        </w:rPr>
        <w:t xml:space="preserve"> </w:t>
      </w:r>
      <w:r w:rsidRPr="00E30356">
        <w:rPr>
          <w:sz w:val="18"/>
        </w:rPr>
        <w:t xml:space="preserve">№03-04-06-01/342 от 5 октября 2007 г., № 03-08-05 от 16 апреля 2010 г., №03-04-06/6-204 от 6 сентября 2011 г., №03-04-06/6-226 от 21 сентября </w:t>
      </w:r>
      <w:r>
        <w:rPr>
          <w:sz w:val="18"/>
        </w:rPr>
        <w:t xml:space="preserve">2011 г., </w:t>
      </w:r>
      <w:r>
        <w:rPr>
          <w:rFonts w:eastAsiaTheme="minorHAnsi"/>
          <w:sz w:val="18"/>
          <w:lang w:eastAsia="en-US"/>
        </w:rPr>
        <w:t>от 5 апреля 2012 г. N 03-04-06/6-98</w:t>
      </w:r>
      <w:r>
        <w:rPr>
          <w:sz w:val="18"/>
        </w:rPr>
        <w:t xml:space="preserve">, </w:t>
      </w:r>
      <w:r w:rsidRPr="00041CE3">
        <w:rPr>
          <w:rFonts w:eastAsiaTheme="minorHAnsi"/>
          <w:sz w:val="18"/>
          <w:szCs w:val="18"/>
          <w:lang w:eastAsia="en-US"/>
        </w:rPr>
        <w:t xml:space="preserve">ФНС России от 13.03.2013 N ЕД-3-3/860@, </w:t>
      </w:r>
      <w:r>
        <w:rPr>
          <w:sz w:val="18"/>
        </w:rPr>
        <w:t xml:space="preserve">Постановлении Федерального Арбитражного Суда Московского округа №КА-А40/12034-10 от 19 октября 2010 г. </w:t>
      </w:r>
    </w:p>
    <w:p w:rsidR="005F29FF" w:rsidRPr="00FC66DF" w:rsidRDefault="005F29FF" w:rsidP="00FC66DF">
      <w:pPr>
        <w:pStyle w:val="a8"/>
        <w:jc w:val="both"/>
        <w:rPr>
          <w:sz w:val="18"/>
        </w:rPr>
      </w:pPr>
    </w:p>
  </w:footnote>
  <w:footnote w:id="4">
    <w:p w:rsidR="005F29FF" w:rsidRPr="005D3C4D" w:rsidRDefault="005F29FF" w:rsidP="0088751F">
      <w:pPr>
        <w:pStyle w:val="a8"/>
      </w:pPr>
      <w:r w:rsidRPr="008E42AC">
        <w:rPr>
          <w:rStyle w:val="aa"/>
        </w:rPr>
        <w:footnoteRef/>
      </w:r>
      <w:r w:rsidRPr="005D3C4D">
        <w:rPr>
          <w:sz w:val="18"/>
        </w:rPr>
        <w:t xml:space="preserve"> </w:t>
      </w:r>
      <w:r w:rsidRPr="005D3C4D">
        <w:rPr>
          <w:rFonts w:eastAsiaTheme="minorHAnsi"/>
          <w:bCs/>
          <w:iCs/>
          <w:sz w:val="18"/>
          <w:lang w:eastAsia="en-US"/>
        </w:rPr>
        <w:t>В соответствии с Письмом Минфина № 03-04-06/3-316 от 23 ноября 2011 г., предельная граница колебаний рыночной цены ценных бумаг определяется за тот же период, за который рассчитывается средневзвешенная цена ценной бумаги.</w:t>
      </w:r>
      <w:r w:rsidRPr="005D3C4D">
        <w:rPr>
          <w:rFonts w:eastAsiaTheme="minorHAnsi"/>
          <w:b/>
          <w:bCs/>
          <w:i/>
          <w:iCs/>
          <w:sz w:val="18"/>
          <w:lang w:eastAsia="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CA00EA"/>
    <w:lvl w:ilvl="0">
      <w:start w:val="1"/>
      <w:numFmt w:val="decimal"/>
      <w:lvlText w:val="%1."/>
      <w:lvlJc w:val="left"/>
      <w:pPr>
        <w:tabs>
          <w:tab w:val="num" w:pos="1492"/>
        </w:tabs>
        <w:ind w:left="1492" w:hanging="360"/>
      </w:pPr>
    </w:lvl>
  </w:abstractNum>
  <w:abstractNum w:abstractNumId="1">
    <w:nsid w:val="FFFFFF7D"/>
    <w:multiLevelType w:val="singleLevel"/>
    <w:tmpl w:val="C706EDB4"/>
    <w:lvl w:ilvl="0">
      <w:start w:val="1"/>
      <w:numFmt w:val="decimal"/>
      <w:lvlText w:val="%1."/>
      <w:lvlJc w:val="left"/>
      <w:pPr>
        <w:tabs>
          <w:tab w:val="num" w:pos="1209"/>
        </w:tabs>
        <w:ind w:left="1209" w:hanging="360"/>
      </w:pPr>
    </w:lvl>
  </w:abstractNum>
  <w:abstractNum w:abstractNumId="2">
    <w:nsid w:val="FFFFFF7E"/>
    <w:multiLevelType w:val="singleLevel"/>
    <w:tmpl w:val="2856D46C"/>
    <w:lvl w:ilvl="0">
      <w:start w:val="1"/>
      <w:numFmt w:val="decimal"/>
      <w:lvlText w:val="%1."/>
      <w:lvlJc w:val="left"/>
      <w:pPr>
        <w:tabs>
          <w:tab w:val="num" w:pos="926"/>
        </w:tabs>
        <w:ind w:left="926" w:hanging="360"/>
      </w:pPr>
    </w:lvl>
  </w:abstractNum>
  <w:abstractNum w:abstractNumId="3">
    <w:nsid w:val="FFFFFF7F"/>
    <w:multiLevelType w:val="singleLevel"/>
    <w:tmpl w:val="6CD0D016"/>
    <w:lvl w:ilvl="0">
      <w:start w:val="1"/>
      <w:numFmt w:val="decimal"/>
      <w:lvlText w:val="%1."/>
      <w:lvlJc w:val="left"/>
      <w:pPr>
        <w:tabs>
          <w:tab w:val="num" w:pos="643"/>
        </w:tabs>
        <w:ind w:left="643" w:hanging="360"/>
      </w:pPr>
    </w:lvl>
  </w:abstractNum>
  <w:abstractNum w:abstractNumId="4">
    <w:nsid w:val="FFFFFF83"/>
    <w:multiLevelType w:val="singleLevel"/>
    <w:tmpl w:val="949483DE"/>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62DCF544"/>
    <w:lvl w:ilvl="0">
      <w:start w:val="1"/>
      <w:numFmt w:val="decimal"/>
      <w:lvlText w:val="%1."/>
      <w:lvlJc w:val="left"/>
      <w:pPr>
        <w:tabs>
          <w:tab w:val="num" w:pos="360"/>
        </w:tabs>
        <w:ind w:left="360" w:hanging="360"/>
      </w:pPr>
    </w:lvl>
  </w:abstractNum>
  <w:abstractNum w:abstractNumId="6">
    <w:nsid w:val="FFFFFF89"/>
    <w:multiLevelType w:val="singleLevel"/>
    <w:tmpl w:val="DAFA5142"/>
    <w:lvl w:ilvl="0">
      <w:start w:val="1"/>
      <w:numFmt w:val="bullet"/>
      <w:lvlText w:val=""/>
      <w:lvlJc w:val="left"/>
      <w:pPr>
        <w:tabs>
          <w:tab w:val="num" w:pos="360"/>
        </w:tabs>
        <w:ind w:left="360" w:hanging="360"/>
      </w:pPr>
      <w:rPr>
        <w:rFonts w:ascii="Symbol" w:hAnsi="Symbol" w:hint="default"/>
      </w:rPr>
    </w:lvl>
  </w:abstractNum>
  <w:abstractNum w:abstractNumId="7">
    <w:nsid w:val="00000006"/>
    <w:multiLevelType w:val="singleLevel"/>
    <w:tmpl w:val="08090005"/>
    <w:lvl w:ilvl="0">
      <w:start w:val="1"/>
      <w:numFmt w:val="bullet"/>
      <w:lvlText w:val=""/>
      <w:lvlJc w:val="left"/>
      <w:pPr>
        <w:tabs>
          <w:tab w:val="num" w:pos="360"/>
        </w:tabs>
        <w:ind w:left="360" w:hanging="360"/>
      </w:pPr>
      <w:rPr>
        <w:rFonts w:ascii="Wingdings" w:hAnsi="Wingdings" w:cs="Times New Roman" w:hint="default"/>
        <w:spacing w:val="0"/>
      </w:rPr>
    </w:lvl>
  </w:abstractNum>
  <w:abstractNum w:abstractNumId="8">
    <w:nsid w:val="00000011"/>
    <w:multiLevelType w:val="singleLevel"/>
    <w:tmpl w:val="08090005"/>
    <w:lvl w:ilvl="0">
      <w:start w:val="1"/>
      <w:numFmt w:val="bullet"/>
      <w:lvlText w:val=""/>
      <w:lvlJc w:val="left"/>
      <w:pPr>
        <w:tabs>
          <w:tab w:val="num" w:pos="360"/>
        </w:tabs>
        <w:ind w:left="360" w:hanging="360"/>
      </w:pPr>
      <w:rPr>
        <w:rFonts w:ascii="Wingdings" w:hAnsi="Wingdings" w:cs="Times New Roman" w:hint="default"/>
        <w:spacing w:val="0"/>
      </w:rPr>
    </w:lvl>
  </w:abstractNum>
  <w:abstractNum w:abstractNumId="9">
    <w:nsid w:val="00000015"/>
    <w:multiLevelType w:val="singleLevel"/>
    <w:tmpl w:val="08090005"/>
    <w:lvl w:ilvl="0">
      <w:start w:val="1"/>
      <w:numFmt w:val="bullet"/>
      <w:lvlText w:val=""/>
      <w:lvlJc w:val="left"/>
      <w:pPr>
        <w:tabs>
          <w:tab w:val="num" w:pos="360"/>
        </w:tabs>
        <w:ind w:left="360" w:hanging="360"/>
      </w:pPr>
      <w:rPr>
        <w:rFonts w:ascii="Wingdings" w:hAnsi="Wingdings" w:cs="Times New Roman" w:hint="default"/>
        <w:spacing w:val="0"/>
      </w:rPr>
    </w:lvl>
  </w:abstractNum>
  <w:abstractNum w:abstractNumId="10">
    <w:nsid w:val="00000037"/>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1">
    <w:nsid w:val="00D058F1"/>
    <w:multiLevelType w:val="hybridMultilevel"/>
    <w:tmpl w:val="B96627E8"/>
    <w:lvl w:ilvl="0" w:tplc="6964B00C">
      <w:start w:val="1"/>
      <w:numFmt w:val="bullet"/>
      <w:lvlText w:val=""/>
      <w:lvlJc w:val="left"/>
      <w:pPr>
        <w:ind w:left="720" w:hanging="360"/>
      </w:pPr>
      <w:rPr>
        <w:rFonts w:ascii="Symbol" w:hAnsi="Symbol" w:hint="default"/>
      </w:rPr>
    </w:lvl>
    <w:lvl w:ilvl="1" w:tplc="4FFCFCBE" w:tentative="1">
      <w:start w:val="1"/>
      <w:numFmt w:val="bullet"/>
      <w:lvlText w:val="o"/>
      <w:lvlJc w:val="left"/>
      <w:pPr>
        <w:ind w:left="1440" w:hanging="360"/>
      </w:pPr>
      <w:rPr>
        <w:rFonts w:ascii="Courier New" w:hAnsi="Courier New" w:cs="Courier New" w:hint="default"/>
      </w:rPr>
    </w:lvl>
    <w:lvl w:ilvl="2" w:tplc="8B607078" w:tentative="1">
      <w:start w:val="1"/>
      <w:numFmt w:val="bullet"/>
      <w:lvlText w:val=""/>
      <w:lvlJc w:val="left"/>
      <w:pPr>
        <w:ind w:left="2160" w:hanging="360"/>
      </w:pPr>
      <w:rPr>
        <w:rFonts w:ascii="Wingdings" w:hAnsi="Wingdings" w:hint="default"/>
      </w:rPr>
    </w:lvl>
    <w:lvl w:ilvl="3" w:tplc="34086C96" w:tentative="1">
      <w:start w:val="1"/>
      <w:numFmt w:val="bullet"/>
      <w:lvlText w:val=""/>
      <w:lvlJc w:val="left"/>
      <w:pPr>
        <w:ind w:left="2880" w:hanging="360"/>
      </w:pPr>
      <w:rPr>
        <w:rFonts w:ascii="Symbol" w:hAnsi="Symbol" w:hint="default"/>
      </w:rPr>
    </w:lvl>
    <w:lvl w:ilvl="4" w:tplc="4D786134" w:tentative="1">
      <w:start w:val="1"/>
      <w:numFmt w:val="bullet"/>
      <w:lvlText w:val="o"/>
      <w:lvlJc w:val="left"/>
      <w:pPr>
        <w:ind w:left="3600" w:hanging="360"/>
      </w:pPr>
      <w:rPr>
        <w:rFonts w:ascii="Courier New" w:hAnsi="Courier New" w:cs="Courier New" w:hint="default"/>
      </w:rPr>
    </w:lvl>
    <w:lvl w:ilvl="5" w:tplc="5E30E366" w:tentative="1">
      <w:start w:val="1"/>
      <w:numFmt w:val="bullet"/>
      <w:lvlText w:val=""/>
      <w:lvlJc w:val="left"/>
      <w:pPr>
        <w:ind w:left="4320" w:hanging="360"/>
      </w:pPr>
      <w:rPr>
        <w:rFonts w:ascii="Wingdings" w:hAnsi="Wingdings" w:hint="default"/>
      </w:rPr>
    </w:lvl>
    <w:lvl w:ilvl="6" w:tplc="4150F542" w:tentative="1">
      <w:start w:val="1"/>
      <w:numFmt w:val="bullet"/>
      <w:lvlText w:val=""/>
      <w:lvlJc w:val="left"/>
      <w:pPr>
        <w:ind w:left="5040" w:hanging="360"/>
      </w:pPr>
      <w:rPr>
        <w:rFonts w:ascii="Symbol" w:hAnsi="Symbol" w:hint="default"/>
      </w:rPr>
    </w:lvl>
    <w:lvl w:ilvl="7" w:tplc="942A8794" w:tentative="1">
      <w:start w:val="1"/>
      <w:numFmt w:val="bullet"/>
      <w:lvlText w:val="o"/>
      <w:lvlJc w:val="left"/>
      <w:pPr>
        <w:ind w:left="5760" w:hanging="360"/>
      </w:pPr>
      <w:rPr>
        <w:rFonts w:ascii="Courier New" w:hAnsi="Courier New" w:cs="Courier New" w:hint="default"/>
      </w:rPr>
    </w:lvl>
    <w:lvl w:ilvl="8" w:tplc="98DC967E" w:tentative="1">
      <w:start w:val="1"/>
      <w:numFmt w:val="bullet"/>
      <w:lvlText w:val=""/>
      <w:lvlJc w:val="left"/>
      <w:pPr>
        <w:ind w:left="6480" w:hanging="360"/>
      </w:pPr>
      <w:rPr>
        <w:rFonts w:ascii="Wingdings" w:hAnsi="Wingdings" w:hint="default"/>
      </w:rPr>
    </w:lvl>
  </w:abstractNum>
  <w:abstractNum w:abstractNumId="12">
    <w:nsid w:val="01EE445E"/>
    <w:multiLevelType w:val="hybridMultilevel"/>
    <w:tmpl w:val="10447738"/>
    <w:lvl w:ilvl="0" w:tplc="04190001">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2A23113"/>
    <w:multiLevelType w:val="hybridMultilevel"/>
    <w:tmpl w:val="1C4E3696"/>
    <w:lvl w:ilvl="0" w:tplc="8E5CC5CE">
      <w:start w:val="1"/>
      <w:numFmt w:val="bullet"/>
      <w:lvlText w:val=""/>
      <w:lvlJc w:val="left"/>
      <w:pPr>
        <w:tabs>
          <w:tab w:val="num" w:pos="984"/>
        </w:tabs>
        <w:ind w:left="984" w:hanging="360"/>
      </w:pPr>
      <w:rPr>
        <w:rFonts w:ascii="Symbol" w:hAnsi="Symbol" w:hint="default"/>
      </w:rPr>
    </w:lvl>
    <w:lvl w:ilvl="1" w:tplc="0E58C7DE">
      <w:numFmt w:val="bullet"/>
      <w:lvlText w:val="-"/>
      <w:lvlJc w:val="left"/>
      <w:pPr>
        <w:tabs>
          <w:tab w:val="num" w:pos="1440"/>
        </w:tabs>
        <w:ind w:left="1440" w:hanging="360"/>
      </w:pPr>
      <w:rPr>
        <w:rFonts w:ascii="Arial" w:eastAsia="Times New Roman" w:hAnsi="Arial" w:hint="default"/>
      </w:rPr>
    </w:lvl>
    <w:lvl w:ilvl="2" w:tplc="224AF77E">
      <w:start w:val="1"/>
      <w:numFmt w:val="bullet"/>
      <w:lvlText w:val=""/>
      <w:lvlJc w:val="left"/>
      <w:pPr>
        <w:tabs>
          <w:tab w:val="num" w:pos="2160"/>
        </w:tabs>
        <w:ind w:left="2160" w:hanging="360"/>
      </w:pPr>
      <w:rPr>
        <w:rFonts w:ascii="Wingdings" w:hAnsi="Wingdings" w:hint="default"/>
      </w:rPr>
    </w:lvl>
    <w:lvl w:ilvl="3" w:tplc="5078A3F2">
      <w:start w:val="1"/>
      <w:numFmt w:val="bullet"/>
      <w:lvlText w:val=""/>
      <w:lvlJc w:val="left"/>
      <w:pPr>
        <w:tabs>
          <w:tab w:val="num" w:pos="2880"/>
        </w:tabs>
        <w:ind w:left="2880" w:hanging="360"/>
      </w:pPr>
      <w:rPr>
        <w:rFonts w:ascii="Symbol" w:hAnsi="Symbol" w:hint="default"/>
      </w:rPr>
    </w:lvl>
    <w:lvl w:ilvl="4" w:tplc="14EAC486">
      <w:start w:val="1"/>
      <w:numFmt w:val="bullet"/>
      <w:lvlText w:val="o"/>
      <w:lvlJc w:val="left"/>
      <w:pPr>
        <w:tabs>
          <w:tab w:val="num" w:pos="3600"/>
        </w:tabs>
        <w:ind w:left="3600" w:hanging="360"/>
      </w:pPr>
      <w:rPr>
        <w:rFonts w:ascii="Courier New" w:hAnsi="Courier New" w:hint="default"/>
      </w:rPr>
    </w:lvl>
    <w:lvl w:ilvl="5" w:tplc="D68C65C8">
      <w:start w:val="1"/>
      <w:numFmt w:val="bullet"/>
      <w:lvlText w:val=""/>
      <w:lvlJc w:val="left"/>
      <w:pPr>
        <w:tabs>
          <w:tab w:val="num" w:pos="4320"/>
        </w:tabs>
        <w:ind w:left="4320" w:hanging="360"/>
      </w:pPr>
      <w:rPr>
        <w:rFonts w:ascii="Wingdings" w:hAnsi="Wingdings" w:hint="default"/>
      </w:rPr>
    </w:lvl>
    <w:lvl w:ilvl="6" w:tplc="2B360022">
      <w:start w:val="1"/>
      <w:numFmt w:val="bullet"/>
      <w:lvlText w:val=""/>
      <w:lvlJc w:val="left"/>
      <w:pPr>
        <w:tabs>
          <w:tab w:val="num" w:pos="5040"/>
        </w:tabs>
        <w:ind w:left="5040" w:hanging="360"/>
      </w:pPr>
      <w:rPr>
        <w:rFonts w:ascii="Symbol" w:hAnsi="Symbol" w:hint="default"/>
      </w:rPr>
    </w:lvl>
    <w:lvl w:ilvl="7" w:tplc="4F7A60B6">
      <w:start w:val="1"/>
      <w:numFmt w:val="bullet"/>
      <w:lvlText w:val="o"/>
      <w:lvlJc w:val="left"/>
      <w:pPr>
        <w:tabs>
          <w:tab w:val="num" w:pos="5760"/>
        </w:tabs>
        <w:ind w:left="5760" w:hanging="360"/>
      </w:pPr>
      <w:rPr>
        <w:rFonts w:ascii="Courier New" w:hAnsi="Courier New" w:hint="default"/>
      </w:rPr>
    </w:lvl>
    <w:lvl w:ilvl="8" w:tplc="916EA3AC">
      <w:start w:val="1"/>
      <w:numFmt w:val="bullet"/>
      <w:lvlText w:val=""/>
      <w:lvlJc w:val="left"/>
      <w:pPr>
        <w:tabs>
          <w:tab w:val="num" w:pos="6480"/>
        </w:tabs>
        <w:ind w:left="6480" w:hanging="360"/>
      </w:pPr>
      <w:rPr>
        <w:rFonts w:ascii="Wingdings" w:hAnsi="Wingdings" w:hint="default"/>
      </w:rPr>
    </w:lvl>
  </w:abstractNum>
  <w:abstractNum w:abstractNumId="14">
    <w:nsid w:val="03CA1851"/>
    <w:multiLevelType w:val="hybridMultilevel"/>
    <w:tmpl w:val="01FA10DC"/>
    <w:lvl w:ilvl="0" w:tplc="E286EB8A">
      <w:start w:val="1"/>
      <w:numFmt w:val="bullet"/>
      <w:lvlText w:val=""/>
      <w:lvlJc w:val="left"/>
      <w:pPr>
        <w:tabs>
          <w:tab w:val="num" w:pos="360"/>
        </w:tabs>
        <w:ind w:left="360" w:hanging="360"/>
      </w:pPr>
      <w:rPr>
        <w:rFonts w:ascii="Symbol" w:hAnsi="Symbol" w:cs="Symbol" w:hint="default"/>
      </w:rPr>
    </w:lvl>
    <w:lvl w:ilvl="1" w:tplc="94200442">
      <w:start w:val="1"/>
      <w:numFmt w:val="bullet"/>
      <w:lvlText w:val="o"/>
      <w:lvlJc w:val="left"/>
      <w:pPr>
        <w:tabs>
          <w:tab w:val="num" w:pos="249"/>
        </w:tabs>
        <w:ind w:left="249" w:hanging="360"/>
      </w:pPr>
      <w:rPr>
        <w:rFonts w:ascii="Courier New" w:hAnsi="Courier New" w:cs="Courier New" w:hint="default"/>
      </w:rPr>
    </w:lvl>
    <w:lvl w:ilvl="2" w:tplc="B48045CC">
      <w:start w:val="1"/>
      <w:numFmt w:val="bullet"/>
      <w:lvlText w:val=""/>
      <w:lvlJc w:val="left"/>
      <w:pPr>
        <w:tabs>
          <w:tab w:val="num" w:pos="969"/>
        </w:tabs>
        <w:ind w:left="969" w:hanging="360"/>
      </w:pPr>
      <w:rPr>
        <w:rFonts w:ascii="Wingdings" w:hAnsi="Wingdings" w:cs="Wingdings" w:hint="default"/>
      </w:rPr>
    </w:lvl>
    <w:lvl w:ilvl="3" w:tplc="10F28D10">
      <w:start w:val="1"/>
      <w:numFmt w:val="bullet"/>
      <w:lvlText w:val=""/>
      <w:lvlJc w:val="left"/>
      <w:pPr>
        <w:tabs>
          <w:tab w:val="num" w:pos="1689"/>
        </w:tabs>
        <w:ind w:left="1689" w:hanging="360"/>
      </w:pPr>
      <w:rPr>
        <w:rFonts w:ascii="Symbol" w:hAnsi="Symbol" w:cs="Symbol" w:hint="default"/>
      </w:rPr>
    </w:lvl>
    <w:lvl w:ilvl="4" w:tplc="03400728">
      <w:start w:val="1"/>
      <w:numFmt w:val="bullet"/>
      <w:lvlText w:val="o"/>
      <w:lvlJc w:val="left"/>
      <w:pPr>
        <w:tabs>
          <w:tab w:val="num" w:pos="2409"/>
        </w:tabs>
        <w:ind w:left="2409" w:hanging="360"/>
      </w:pPr>
      <w:rPr>
        <w:rFonts w:ascii="Courier New" w:hAnsi="Courier New" w:cs="Courier New" w:hint="default"/>
      </w:rPr>
    </w:lvl>
    <w:lvl w:ilvl="5" w:tplc="E2464C10">
      <w:start w:val="1"/>
      <w:numFmt w:val="bullet"/>
      <w:lvlText w:val=""/>
      <w:lvlJc w:val="left"/>
      <w:pPr>
        <w:tabs>
          <w:tab w:val="num" w:pos="3129"/>
        </w:tabs>
        <w:ind w:left="3129" w:hanging="360"/>
      </w:pPr>
      <w:rPr>
        <w:rFonts w:ascii="Wingdings" w:hAnsi="Wingdings" w:cs="Wingdings" w:hint="default"/>
      </w:rPr>
    </w:lvl>
    <w:lvl w:ilvl="6" w:tplc="847CF32A">
      <w:start w:val="1"/>
      <w:numFmt w:val="bullet"/>
      <w:lvlText w:val=""/>
      <w:lvlJc w:val="left"/>
      <w:pPr>
        <w:tabs>
          <w:tab w:val="num" w:pos="3849"/>
        </w:tabs>
        <w:ind w:left="3849" w:hanging="360"/>
      </w:pPr>
      <w:rPr>
        <w:rFonts w:ascii="Symbol" w:hAnsi="Symbol" w:cs="Symbol" w:hint="default"/>
      </w:rPr>
    </w:lvl>
    <w:lvl w:ilvl="7" w:tplc="25628DD0">
      <w:start w:val="1"/>
      <w:numFmt w:val="bullet"/>
      <w:lvlText w:val="o"/>
      <w:lvlJc w:val="left"/>
      <w:pPr>
        <w:tabs>
          <w:tab w:val="num" w:pos="4569"/>
        </w:tabs>
        <w:ind w:left="4569" w:hanging="360"/>
      </w:pPr>
      <w:rPr>
        <w:rFonts w:ascii="Courier New" w:hAnsi="Courier New" w:cs="Courier New" w:hint="default"/>
      </w:rPr>
    </w:lvl>
    <w:lvl w:ilvl="8" w:tplc="E3525B30">
      <w:start w:val="1"/>
      <w:numFmt w:val="bullet"/>
      <w:lvlText w:val=""/>
      <w:lvlJc w:val="left"/>
      <w:pPr>
        <w:tabs>
          <w:tab w:val="num" w:pos="5289"/>
        </w:tabs>
        <w:ind w:left="5289" w:hanging="360"/>
      </w:pPr>
      <w:rPr>
        <w:rFonts w:ascii="Wingdings" w:hAnsi="Wingdings" w:cs="Wingdings" w:hint="default"/>
      </w:rPr>
    </w:lvl>
  </w:abstractNum>
  <w:abstractNum w:abstractNumId="15">
    <w:nsid w:val="048E79C3"/>
    <w:multiLevelType w:val="hybridMultilevel"/>
    <w:tmpl w:val="53820B34"/>
    <w:lvl w:ilvl="0" w:tplc="150E204A">
      <w:start w:val="1"/>
      <w:numFmt w:val="decimal"/>
      <w:lvlText w:val="%1)"/>
      <w:lvlJc w:val="left"/>
      <w:pPr>
        <w:ind w:left="720" w:hanging="360"/>
      </w:pPr>
      <w:rPr>
        <w:rFonts w:hint="default"/>
      </w:rPr>
    </w:lvl>
    <w:lvl w:ilvl="1" w:tplc="187CC0FC" w:tentative="1">
      <w:start w:val="1"/>
      <w:numFmt w:val="lowerLetter"/>
      <w:lvlText w:val="%2."/>
      <w:lvlJc w:val="left"/>
      <w:pPr>
        <w:ind w:left="1440" w:hanging="360"/>
      </w:pPr>
    </w:lvl>
    <w:lvl w:ilvl="2" w:tplc="1054B27A" w:tentative="1">
      <w:start w:val="1"/>
      <w:numFmt w:val="lowerRoman"/>
      <w:lvlText w:val="%3."/>
      <w:lvlJc w:val="right"/>
      <w:pPr>
        <w:ind w:left="2160" w:hanging="180"/>
      </w:pPr>
    </w:lvl>
    <w:lvl w:ilvl="3" w:tplc="84B6AFA6" w:tentative="1">
      <w:start w:val="1"/>
      <w:numFmt w:val="decimal"/>
      <w:lvlText w:val="%4."/>
      <w:lvlJc w:val="left"/>
      <w:pPr>
        <w:ind w:left="2880" w:hanging="360"/>
      </w:pPr>
    </w:lvl>
    <w:lvl w:ilvl="4" w:tplc="E33044BA" w:tentative="1">
      <w:start w:val="1"/>
      <w:numFmt w:val="lowerLetter"/>
      <w:lvlText w:val="%5."/>
      <w:lvlJc w:val="left"/>
      <w:pPr>
        <w:ind w:left="3600" w:hanging="360"/>
      </w:pPr>
    </w:lvl>
    <w:lvl w:ilvl="5" w:tplc="E4BA3EE8" w:tentative="1">
      <w:start w:val="1"/>
      <w:numFmt w:val="lowerRoman"/>
      <w:lvlText w:val="%6."/>
      <w:lvlJc w:val="right"/>
      <w:pPr>
        <w:ind w:left="4320" w:hanging="180"/>
      </w:pPr>
    </w:lvl>
    <w:lvl w:ilvl="6" w:tplc="AC62DF7C" w:tentative="1">
      <w:start w:val="1"/>
      <w:numFmt w:val="decimal"/>
      <w:lvlText w:val="%7."/>
      <w:lvlJc w:val="left"/>
      <w:pPr>
        <w:ind w:left="5040" w:hanging="360"/>
      </w:pPr>
    </w:lvl>
    <w:lvl w:ilvl="7" w:tplc="3F82C732" w:tentative="1">
      <w:start w:val="1"/>
      <w:numFmt w:val="lowerLetter"/>
      <w:lvlText w:val="%8."/>
      <w:lvlJc w:val="left"/>
      <w:pPr>
        <w:ind w:left="5760" w:hanging="360"/>
      </w:pPr>
    </w:lvl>
    <w:lvl w:ilvl="8" w:tplc="746491B0" w:tentative="1">
      <w:start w:val="1"/>
      <w:numFmt w:val="lowerRoman"/>
      <w:lvlText w:val="%9."/>
      <w:lvlJc w:val="right"/>
      <w:pPr>
        <w:ind w:left="6480" w:hanging="180"/>
      </w:pPr>
    </w:lvl>
  </w:abstractNum>
  <w:abstractNum w:abstractNumId="16">
    <w:nsid w:val="04E16DD5"/>
    <w:multiLevelType w:val="hybridMultilevel"/>
    <w:tmpl w:val="B4A48EBA"/>
    <w:lvl w:ilvl="0" w:tplc="D9DE9DBC">
      <w:start w:val="1"/>
      <w:numFmt w:val="bullet"/>
      <w:lvlText w:val=""/>
      <w:lvlJc w:val="left"/>
      <w:pPr>
        <w:tabs>
          <w:tab w:val="num" w:pos="984"/>
        </w:tabs>
        <w:ind w:left="984" w:hanging="360"/>
      </w:pPr>
      <w:rPr>
        <w:rFonts w:ascii="Symbol" w:hAnsi="Symbol" w:hint="default"/>
      </w:rPr>
    </w:lvl>
    <w:lvl w:ilvl="1" w:tplc="D1DC7E92">
      <w:start w:val="1"/>
      <w:numFmt w:val="bullet"/>
      <w:lvlText w:val="o"/>
      <w:lvlJc w:val="left"/>
      <w:pPr>
        <w:tabs>
          <w:tab w:val="num" w:pos="1704"/>
        </w:tabs>
        <w:ind w:left="1704" w:hanging="360"/>
      </w:pPr>
      <w:rPr>
        <w:rFonts w:ascii="Courier New" w:hAnsi="Courier New" w:hint="default"/>
      </w:rPr>
    </w:lvl>
    <w:lvl w:ilvl="2" w:tplc="25A0EC02">
      <w:start w:val="1"/>
      <w:numFmt w:val="bullet"/>
      <w:lvlText w:val=""/>
      <w:lvlJc w:val="left"/>
      <w:pPr>
        <w:tabs>
          <w:tab w:val="num" w:pos="2424"/>
        </w:tabs>
        <w:ind w:left="2424" w:hanging="360"/>
      </w:pPr>
      <w:rPr>
        <w:rFonts w:ascii="Wingdings" w:hAnsi="Wingdings" w:hint="default"/>
      </w:rPr>
    </w:lvl>
    <w:lvl w:ilvl="3" w:tplc="D046B5BC">
      <w:start w:val="1"/>
      <w:numFmt w:val="bullet"/>
      <w:lvlText w:val=""/>
      <w:lvlJc w:val="left"/>
      <w:pPr>
        <w:tabs>
          <w:tab w:val="num" w:pos="3144"/>
        </w:tabs>
        <w:ind w:left="3144" w:hanging="360"/>
      </w:pPr>
      <w:rPr>
        <w:rFonts w:ascii="Symbol" w:hAnsi="Symbol" w:hint="default"/>
      </w:rPr>
    </w:lvl>
    <w:lvl w:ilvl="4" w:tplc="A4FCE1E4">
      <w:start w:val="1"/>
      <w:numFmt w:val="bullet"/>
      <w:lvlText w:val="o"/>
      <w:lvlJc w:val="left"/>
      <w:pPr>
        <w:tabs>
          <w:tab w:val="num" w:pos="3864"/>
        </w:tabs>
        <w:ind w:left="3864" w:hanging="360"/>
      </w:pPr>
      <w:rPr>
        <w:rFonts w:ascii="Courier New" w:hAnsi="Courier New" w:hint="default"/>
      </w:rPr>
    </w:lvl>
    <w:lvl w:ilvl="5" w:tplc="7E7833D0">
      <w:start w:val="1"/>
      <w:numFmt w:val="bullet"/>
      <w:lvlText w:val=""/>
      <w:lvlJc w:val="left"/>
      <w:pPr>
        <w:tabs>
          <w:tab w:val="num" w:pos="4584"/>
        </w:tabs>
        <w:ind w:left="4584" w:hanging="360"/>
      </w:pPr>
      <w:rPr>
        <w:rFonts w:ascii="Wingdings" w:hAnsi="Wingdings" w:hint="default"/>
      </w:rPr>
    </w:lvl>
    <w:lvl w:ilvl="6" w:tplc="0FE4095C">
      <w:start w:val="1"/>
      <w:numFmt w:val="bullet"/>
      <w:lvlText w:val=""/>
      <w:lvlJc w:val="left"/>
      <w:pPr>
        <w:tabs>
          <w:tab w:val="num" w:pos="5304"/>
        </w:tabs>
        <w:ind w:left="5304" w:hanging="360"/>
      </w:pPr>
      <w:rPr>
        <w:rFonts w:ascii="Symbol" w:hAnsi="Symbol" w:hint="default"/>
      </w:rPr>
    </w:lvl>
    <w:lvl w:ilvl="7" w:tplc="5C90958A">
      <w:start w:val="1"/>
      <w:numFmt w:val="bullet"/>
      <w:lvlText w:val="o"/>
      <w:lvlJc w:val="left"/>
      <w:pPr>
        <w:tabs>
          <w:tab w:val="num" w:pos="6024"/>
        </w:tabs>
        <w:ind w:left="6024" w:hanging="360"/>
      </w:pPr>
      <w:rPr>
        <w:rFonts w:ascii="Courier New" w:hAnsi="Courier New" w:hint="default"/>
      </w:rPr>
    </w:lvl>
    <w:lvl w:ilvl="8" w:tplc="75420478">
      <w:start w:val="1"/>
      <w:numFmt w:val="bullet"/>
      <w:lvlText w:val=""/>
      <w:lvlJc w:val="left"/>
      <w:pPr>
        <w:tabs>
          <w:tab w:val="num" w:pos="6744"/>
        </w:tabs>
        <w:ind w:left="6744" w:hanging="360"/>
      </w:pPr>
      <w:rPr>
        <w:rFonts w:ascii="Wingdings" w:hAnsi="Wingdings" w:hint="default"/>
      </w:rPr>
    </w:lvl>
  </w:abstractNum>
  <w:abstractNum w:abstractNumId="17">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D74933"/>
    <w:multiLevelType w:val="hybridMultilevel"/>
    <w:tmpl w:val="EF5C41C4"/>
    <w:lvl w:ilvl="0" w:tplc="2B2C7AEC">
      <w:start w:val="1"/>
      <w:numFmt w:val="bullet"/>
      <w:lvlText w:val=""/>
      <w:lvlJc w:val="left"/>
      <w:pPr>
        <w:ind w:left="720" w:hanging="360"/>
      </w:pPr>
      <w:rPr>
        <w:rFonts w:ascii="Symbol" w:hAnsi="Symbol" w:hint="default"/>
      </w:rPr>
    </w:lvl>
    <w:lvl w:ilvl="1" w:tplc="3CFE6BB4" w:tentative="1">
      <w:start w:val="1"/>
      <w:numFmt w:val="bullet"/>
      <w:lvlText w:val="o"/>
      <w:lvlJc w:val="left"/>
      <w:pPr>
        <w:ind w:left="1440" w:hanging="360"/>
      </w:pPr>
      <w:rPr>
        <w:rFonts w:ascii="Courier New" w:hAnsi="Courier New" w:cs="Courier New" w:hint="default"/>
      </w:rPr>
    </w:lvl>
    <w:lvl w:ilvl="2" w:tplc="704480E4" w:tentative="1">
      <w:start w:val="1"/>
      <w:numFmt w:val="bullet"/>
      <w:lvlText w:val=""/>
      <w:lvlJc w:val="left"/>
      <w:pPr>
        <w:ind w:left="2160" w:hanging="360"/>
      </w:pPr>
      <w:rPr>
        <w:rFonts w:ascii="Wingdings" w:hAnsi="Wingdings" w:hint="default"/>
      </w:rPr>
    </w:lvl>
    <w:lvl w:ilvl="3" w:tplc="2F2E45C2" w:tentative="1">
      <w:start w:val="1"/>
      <w:numFmt w:val="bullet"/>
      <w:lvlText w:val=""/>
      <w:lvlJc w:val="left"/>
      <w:pPr>
        <w:ind w:left="2880" w:hanging="360"/>
      </w:pPr>
      <w:rPr>
        <w:rFonts w:ascii="Symbol" w:hAnsi="Symbol" w:hint="default"/>
      </w:rPr>
    </w:lvl>
    <w:lvl w:ilvl="4" w:tplc="9D16F7E8" w:tentative="1">
      <w:start w:val="1"/>
      <w:numFmt w:val="bullet"/>
      <w:lvlText w:val="o"/>
      <w:lvlJc w:val="left"/>
      <w:pPr>
        <w:ind w:left="3600" w:hanging="360"/>
      </w:pPr>
      <w:rPr>
        <w:rFonts w:ascii="Courier New" w:hAnsi="Courier New" w:cs="Courier New" w:hint="default"/>
      </w:rPr>
    </w:lvl>
    <w:lvl w:ilvl="5" w:tplc="4C165C3A" w:tentative="1">
      <w:start w:val="1"/>
      <w:numFmt w:val="bullet"/>
      <w:lvlText w:val=""/>
      <w:lvlJc w:val="left"/>
      <w:pPr>
        <w:ind w:left="4320" w:hanging="360"/>
      </w:pPr>
      <w:rPr>
        <w:rFonts w:ascii="Wingdings" w:hAnsi="Wingdings" w:hint="default"/>
      </w:rPr>
    </w:lvl>
    <w:lvl w:ilvl="6" w:tplc="844E0D98" w:tentative="1">
      <w:start w:val="1"/>
      <w:numFmt w:val="bullet"/>
      <w:lvlText w:val=""/>
      <w:lvlJc w:val="left"/>
      <w:pPr>
        <w:ind w:left="5040" w:hanging="360"/>
      </w:pPr>
      <w:rPr>
        <w:rFonts w:ascii="Symbol" w:hAnsi="Symbol" w:hint="default"/>
      </w:rPr>
    </w:lvl>
    <w:lvl w:ilvl="7" w:tplc="CD86124C" w:tentative="1">
      <w:start w:val="1"/>
      <w:numFmt w:val="bullet"/>
      <w:lvlText w:val="o"/>
      <w:lvlJc w:val="left"/>
      <w:pPr>
        <w:ind w:left="5760" w:hanging="360"/>
      </w:pPr>
      <w:rPr>
        <w:rFonts w:ascii="Courier New" w:hAnsi="Courier New" w:cs="Courier New" w:hint="default"/>
      </w:rPr>
    </w:lvl>
    <w:lvl w:ilvl="8" w:tplc="719CF8BA" w:tentative="1">
      <w:start w:val="1"/>
      <w:numFmt w:val="bullet"/>
      <w:lvlText w:val=""/>
      <w:lvlJc w:val="left"/>
      <w:pPr>
        <w:ind w:left="6480" w:hanging="360"/>
      </w:pPr>
      <w:rPr>
        <w:rFonts w:ascii="Wingdings" w:hAnsi="Wingdings" w:hint="default"/>
      </w:rPr>
    </w:lvl>
  </w:abstractNum>
  <w:abstractNum w:abstractNumId="19">
    <w:nsid w:val="06174457"/>
    <w:multiLevelType w:val="hybridMultilevel"/>
    <w:tmpl w:val="5290D128"/>
    <w:lvl w:ilvl="0" w:tplc="8E90B0F2">
      <w:start w:val="1"/>
      <w:numFmt w:val="lowerRoman"/>
      <w:lvlText w:val="%1."/>
      <w:lvlJc w:val="left"/>
      <w:pPr>
        <w:ind w:left="1080" w:hanging="720"/>
      </w:pPr>
      <w:rPr>
        <w:rFonts w:hint="default"/>
        <w:b/>
      </w:rPr>
    </w:lvl>
    <w:lvl w:ilvl="1" w:tplc="DDFA77EA" w:tentative="1">
      <w:start w:val="1"/>
      <w:numFmt w:val="lowerLetter"/>
      <w:lvlText w:val="%2."/>
      <w:lvlJc w:val="left"/>
      <w:pPr>
        <w:ind w:left="1440" w:hanging="360"/>
      </w:pPr>
    </w:lvl>
    <w:lvl w:ilvl="2" w:tplc="B14C1D9A" w:tentative="1">
      <w:start w:val="1"/>
      <w:numFmt w:val="lowerRoman"/>
      <w:lvlText w:val="%3."/>
      <w:lvlJc w:val="right"/>
      <w:pPr>
        <w:ind w:left="2160" w:hanging="180"/>
      </w:pPr>
    </w:lvl>
    <w:lvl w:ilvl="3" w:tplc="158270FC" w:tentative="1">
      <w:start w:val="1"/>
      <w:numFmt w:val="decimal"/>
      <w:lvlText w:val="%4."/>
      <w:lvlJc w:val="left"/>
      <w:pPr>
        <w:ind w:left="2880" w:hanging="360"/>
      </w:pPr>
    </w:lvl>
    <w:lvl w:ilvl="4" w:tplc="006A50A4" w:tentative="1">
      <w:start w:val="1"/>
      <w:numFmt w:val="lowerLetter"/>
      <w:lvlText w:val="%5."/>
      <w:lvlJc w:val="left"/>
      <w:pPr>
        <w:ind w:left="3600" w:hanging="360"/>
      </w:pPr>
    </w:lvl>
    <w:lvl w:ilvl="5" w:tplc="FC12F15A" w:tentative="1">
      <w:start w:val="1"/>
      <w:numFmt w:val="lowerRoman"/>
      <w:lvlText w:val="%6."/>
      <w:lvlJc w:val="right"/>
      <w:pPr>
        <w:ind w:left="4320" w:hanging="180"/>
      </w:pPr>
    </w:lvl>
    <w:lvl w:ilvl="6" w:tplc="C884E72E" w:tentative="1">
      <w:start w:val="1"/>
      <w:numFmt w:val="decimal"/>
      <w:lvlText w:val="%7."/>
      <w:lvlJc w:val="left"/>
      <w:pPr>
        <w:ind w:left="5040" w:hanging="360"/>
      </w:pPr>
    </w:lvl>
    <w:lvl w:ilvl="7" w:tplc="8A88F186" w:tentative="1">
      <w:start w:val="1"/>
      <w:numFmt w:val="lowerLetter"/>
      <w:lvlText w:val="%8."/>
      <w:lvlJc w:val="left"/>
      <w:pPr>
        <w:ind w:left="5760" w:hanging="360"/>
      </w:pPr>
    </w:lvl>
    <w:lvl w:ilvl="8" w:tplc="5F8E3440" w:tentative="1">
      <w:start w:val="1"/>
      <w:numFmt w:val="lowerRoman"/>
      <w:lvlText w:val="%9."/>
      <w:lvlJc w:val="right"/>
      <w:pPr>
        <w:ind w:left="6480" w:hanging="180"/>
      </w:pPr>
    </w:lvl>
  </w:abstractNum>
  <w:abstractNum w:abstractNumId="20">
    <w:nsid w:val="062C057A"/>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21">
    <w:nsid w:val="064B11B8"/>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84149BA"/>
    <w:multiLevelType w:val="hybridMultilevel"/>
    <w:tmpl w:val="6BBEE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24">
    <w:nsid w:val="0A02234B"/>
    <w:multiLevelType w:val="hybridMultilevel"/>
    <w:tmpl w:val="CFE28E18"/>
    <w:lvl w:ilvl="0" w:tplc="E716D3A4">
      <w:start w:val="1"/>
      <w:numFmt w:val="lowerLetter"/>
      <w:lvlText w:val="%1)"/>
      <w:lvlJc w:val="left"/>
      <w:pPr>
        <w:tabs>
          <w:tab w:val="num" w:pos="720"/>
        </w:tabs>
        <w:ind w:left="720" w:hanging="360"/>
      </w:pPr>
      <w:rPr>
        <w:rFonts w:cs="Times New Roman"/>
      </w:rPr>
    </w:lvl>
    <w:lvl w:ilvl="1" w:tplc="B52831BC" w:tentative="1">
      <w:start w:val="1"/>
      <w:numFmt w:val="lowerLetter"/>
      <w:lvlText w:val="%2."/>
      <w:lvlJc w:val="left"/>
      <w:pPr>
        <w:tabs>
          <w:tab w:val="num" w:pos="1440"/>
        </w:tabs>
        <w:ind w:left="1440" w:hanging="360"/>
      </w:pPr>
      <w:rPr>
        <w:rFonts w:cs="Times New Roman"/>
      </w:rPr>
    </w:lvl>
    <w:lvl w:ilvl="2" w:tplc="755A6076" w:tentative="1">
      <w:start w:val="1"/>
      <w:numFmt w:val="lowerRoman"/>
      <w:lvlText w:val="%3."/>
      <w:lvlJc w:val="right"/>
      <w:pPr>
        <w:tabs>
          <w:tab w:val="num" w:pos="2160"/>
        </w:tabs>
        <w:ind w:left="2160" w:hanging="180"/>
      </w:pPr>
      <w:rPr>
        <w:rFonts w:cs="Times New Roman"/>
      </w:rPr>
    </w:lvl>
    <w:lvl w:ilvl="3" w:tplc="020A7750" w:tentative="1">
      <w:start w:val="1"/>
      <w:numFmt w:val="decimal"/>
      <w:lvlText w:val="%4."/>
      <w:lvlJc w:val="left"/>
      <w:pPr>
        <w:tabs>
          <w:tab w:val="num" w:pos="2880"/>
        </w:tabs>
        <w:ind w:left="2880" w:hanging="360"/>
      </w:pPr>
      <w:rPr>
        <w:rFonts w:cs="Times New Roman"/>
      </w:rPr>
    </w:lvl>
    <w:lvl w:ilvl="4" w:tplc="AE5ED4F2" w:tentative="1">
      <w:start w:val="1"/>
      <w:numFmt w:val="lowerLetter"/>
      <w:lvlText w:val="%5."/>
      <w:lvlJc w:val="left"/>
      <w:pPr>
        <w:tabs>
          <w:tab w:val="num" w:pos="3600"/>
        </w:tabs>
        <w:ind w:left="3600" w:hanging="360"/>
      </w:pPr>
      <w:rPr>
        <w:rFonts w:cs="Times New Roman"/>
      </w:rPr>
    </w:lvl>
    <w:lvl w:ilvl="5" w:tplc="0978A210" w:tentative="1">
      <w:start w:val="1"/>
      <w:numFmt w:val="lowerRoman"/>
      <w:lvlText w:val="%6."/>
      <w:lvlJc w:val="right"/>
      <w:pPr>
        <w:tabs>
          <w:tab w:val="num" w:pos="4320"/>
        </w:tabs>
        <w:ind w:left="4320" w:hanging="180"/>
      </w:pPr>
      <w:rPr>
        <w:rFonts w:cs="Times New Roman"/>
      </w:rPr>
    </w:lvl>
    <w:lvl w:ilvl="6" w:tplc="C24ECB66" w:tentative="1">
      <w:start w:val="1"/>
      <w:numFmt w:val="decimal"/>
      <w:lvlText w:val="%7."/>
      <w:lvlJc w:val="left"/>
      <w:pPr>
        <w:tabs>
          <w:tab w:val="num" w:pos="5040"/>
        </w:tabs>
        <w:ind w:left="5040" w:hanging="360"/>
      </w:pPr>
      <w:rPr>
        <w:rFonts w:cs="Times New Roman"/>
      </w:rPr>
    </w:lvl>
    <w:lvl w:ilvl="7" w:tplc="B5040A50" w:tentative="1">
      <w:start w:val="1"/>
      <w:numFmt w:val="lowerLetter"/>
      <w:lvlText w:val="%8."/>
      <w:lvlJc w:val="left"/>
      <w:pPr>
        <w:tabs>
          <w:tab w:val="num" w:pos="5760"/>
        </w:tabs>
        <w:ind w:left="5760" w:hanging="360"/>
      </w:pPr>
      <w:rPr>
        <w:rFonts w:cs="Times New Roman"/>
      </w:rPr>
    </w:lvl>
    <w:lvl w:ilvl="8" w:tplc="F8265B1A" w:tentative="1">
      <w:start w:val="1"/>
      <w:numFmt w:val="lowerRoman"/>
      <w:lvlText w:val="%9."/>
      <w:lvlJc w:val="right"/>
      <w:pPr>
        <w:tabs>
          <w:tab w:val="num" w:pos="6480"/>
        </w:tabs>
        <w:ind w:left="6480" w:hanging="180"/>
      </w:pPr>
      <w:rPr>
        <w:rFonts w:cs="Times New Roman"/>
      </w:rPr>
    </w:lvl>
  </w:abstractNum>
  <w:abstractNum w:abstractNumId="25">
    <w:nsid w:val="0AD24473"/>
    <w:multiLevelType w:val="hybridMultilevel"/>
    <w:tmpl w:val="4A0CFB60"/>
    <w:lvl w:ilvl="0" w:tplc="EA7C3F1E">
      <w:start w:val="1"/>
      <w:numFmt w:val="bullet"/>
      <w:lvlText w:val=""/>
      <w:lvlJc w:val="left"/>
      <w:pPr>
        <w:tabs>
          <w:tab w:val="num" w:pos="360"/>
        </w:tabs>
        <w:ind w:left="360" w:hanging="360"/>
      </w:pPr>
      <w:rPr>
        <w:rFonts w:ascii="Symbol" w:hAnsi="Symbol" w:cs="Symbol" w:hint="default"/>
      </w:rPr>
    </w:lvl>
    <w:lvl w:ilvl="1" w:tplc="BF20E452">
      <w:start w:val="1"/>
      <w:numFmt w:val="bullet"/>
      <w:lvlText w:val="o"/>
      <w:lvlJc w:val="left"/>
      <w:pPr>
        <w:tabs>
          <w:tab w:val="num" w:pos="2520"/>
        </w:tabs>
        <w:ind w:left="2520" w:hanging="360"/>
      </w:pPr>
      <w:rPr>
        <w:rFonts w:ascii="Courier New" w:hAnsi="Courier New" w:cs="Courier New" w:hint="default"/>
      </w:rPr>
    </w:lvl>
    <w:lvl w:ilvl="2" w:tplc="B08EDCC0">
      <w:start w:val="1"/>
      <w:numFmt w:val="bullet"/>
      <w:lvlText w:val=""/>
      <w:lvlJc w:val="left"/>
      <w:pPr>
        <w:tabs>
          <w:tab w:val="num" w:pos="3240"/>
        </w:tabs>
        <w:ind w:left="3240" w:hanging="360"/>
      </w:pPr>
      <w:rPr>
        <w:rFonts w:ascii="Wingdings" w:hAnsi="Wingdings" w:cs="Wingdings" w:hint="default"/>
      </w:rPr>
    </w:lvl>
    <w:lvl w:ilvl="3" w:tplc="3B08FDC4">
      <w:start w:val="1"/>
      <w:numFmt w:val="bullet"/>
      <w:lvlText w:val=""/>
      <w:lvlJc w:val="left"/>
      <w:pPr>
        <w:tabs>
          <w:tab w:val="num" w:pos="3960"/>
        </w:tabs>
        <w:ind w:left="3960" w:hanging="360"/>
      </w:pPr>
      <w:rPr>
        <w:rFonts w:ascii="Symbol" w:hAnsi="Symbol" w:cs="Symbol" w:hint="default"/>
      </w:rPr>
    </w:lvl>
    <w:lvl w:ilvl="4" w:tplc="DBA62DC6">
      <w:start w:val="1"/>
      <w:numFmt w:val="bullet"/>
      <w:lvlText w:val="o"/>
      <w:lvlJc w:val="left"/>
      <w:pPr>
        <w:tabs>
          <w:tab w:val="num" w:pos="4680"/>
        </w:tabs>
        <w:ind w:left="4680" w:hanging="360"/>
      </w:pPr>
      <w:rPr>
        <w:rFonts w:ascii="Courier New" w:hAnsi="Courier New" w:cs="Courier New" w:hint="default"/>
      </w:rPr>
    </w:lvl>
    <w:lvl w:ilvl="5" w:tplc="861C707C">
      <w:start w:val="1"/>
      <w:numFmt w:val="bullet"/>
      <w:lvlText w:val=""/>
      <w:lvlJc w:val="left"/>
      <w:pPr>
        <w:tabs>
          <w:tab w:val="num" w:pos="5400"/>
        </w:tabs>
        <w:ind w:left="5400" w:hanging="360"/>
      </w:pPr>
      <w:rPr>
        <w:rFonts w:ascii="Wingdings" w:hAnsi="Wingdings" w:cs="Wingdings" w:hint="default"/>
      </w:rPr>
    </w:lvl>
    <w:lvl w:ilvl="6" w:tplc="B61A7A46">
      <w:start w:val="1"/>
      <w:numFmt w:val="bullet"/>
      <w:lvlText w:val=""/>
      <w:lvlJc w:val="left"/>
      <w:pPr>
        <w:tabs>
          <w:tab w:val="num" w:pos="6120"/>
        </w:tabs>
        <w:ind w:left="6120" w:hanging="360"/>
      </w:pPr>
      <w:rPr>
        <w:rFonts w:ascii="Symbol" w:hAnsi="Symbol" w:cs="Symbol" w:hint="default"/>
      </w:rPr>
    </w:lvl>
    <w:lvl w:ilvl="7" w:tplc="2F6CD26A">
      <w:start w:val="1"/>
      <w:numFmt w:val="bullet"/>
      <w:lvlText w:val="o"/>
      <w:lvlJc w:val="left"/>
      <w:pPr>
        <w:tabs>
          <w:tab w:val="num" w:pos="6840"/>
        </w:tabs>
        <w:ind w:left="6840" w:hanging="360"/>
      </w:pPr>
      <w:rPr>
        <w:rFonts w:ascii="Courier New" w:hAnsi="Courier New" w:cs="Courier New" w:hint="default"/>
      </w:rPr>
    </w:lvl>
    <w:lvl w:ilvl="8" w:tplc="C64C0F72">
      <w:start w:val="1"/>
      <w:numFmt w:val="bullet"/>
      <w:lvlText w:val=""/>
      <w:lvlJc w:val="left"/>
      <w:pPr>
        <w:tabs>
          <w:tab w:val="num" w:pos="7560"/>
        </w:tabs>
        <w:ind w:left="7560" w:hanging="360"/>
      </w:pPr>
      <w:rPr>
        <w:rFonts w:ascii="Wingdings" w:hAnsi="Wingdings" w:cs="Wingdings" w:hint="default"/>
      </w:rPr>
    </w:lvl>
  </w:abstractNum>
  <w:abstractNum w:abstractNumId="26">
    <w:nsid w:val="0B2F369A"/>
    <w:multiLevelType w:val="hybridMultilevel"/>
    <w:tmpl w:val="40A8FC58"/>
    <w:lvl w:ilvl="0" w:tplc="048AA62E">
      <w:start w:val="1"/>
      <w:numFmt w:val="lowerLetter"/>
      <w:lvlText w:val="%1)"/>
      <w:lvlJc w:val="left"/>
      <w:pPr>
        <w:tabs>
          <w:tab w:val="num" w:pos="540"/>
        </w:tabs>
        <w:ind w:left="540" w:hanging="360"/>
      </w:pPr>
      <w:rPr>
        <w:rFonts w:cs="Times New Roman" w:hint="default"/>
      </w:rPr>
    </w:lvl>
    <w:lvl w:ilvl="1" w:tplc="D13461C6" w:tentative="1">
      <w:start w:val="1"/>
      <w:numFmt w:val="lowerLetter"/>
      <w:lvlText w:val="%2."/>
      <w:lvlJc w:val="left"/>
      <w:pPr>
        <w:tabs>
          <w:tab w:val="num" w:pos="1260"/>
        </w:tabs>
        <w:ind w:left="1260" w:hanging="360"/>
      </w:pPr>
      <w:rPr>
        <w:rFonts w:cs="Times New Roman"/>
      </w:rPr>
    </w:lvl>
    <w:lvl w:ilvl="2" w:tplc="4360102C" w:tentative="1">
      <w:start w:val="1"/>
      <w:numFmt w:val="lowerRoman"/>
      <w:lvlText w:val="%3."/>
      <w:lvlJc w:val="right"/>
      <w:pPr>
        <w:tabs>
          <w:tab w:val="num" w:pos="1980"/>
        </w:tabs>
        <w:ind w:left="1980" w:hanging="180"/>
      </w:pPr>
      <w:rPr>
        <w:rFonts w:cs="Times New Roman"/>
      </w:rPr>
    </w:lvl>
    <w:lvl w:ilvl="3" w:tplc="C8EA5E2A" w:tentative="1">
      <w:start w:val="1"/>
      <w:numFmt w:val="decimal"/>
      <w:lvlText w:val="%4."/>
      <w:lvlJc w:val="left"/>
      <w:pPr>
        <w:tabs>
          <w:tab w:val="num" w:pos="2700"/>
        </w:tabs>
        <w:ind w:left="2700" w:hanging="360"/>
      </w:pPr>
      <w:rPr>
        <w:rFonts w:cs="Times New Roman"/>
      </w:rPr>
    </w:lvl>
    <w:lvl w:ilvl="4" w:tplc="F0DE0F4E" w:tentative="1">
      <w:start w:val="1"/>
      <w:numFmt w:val="lowerLetter"/>
      <w:lvlText w:val="%5."/>
      <w:lvlJc w:val="left"/>
      <w:pPr>
        <w:tabs>
          <w:tab w:val="num" w:pos="3420"/>
        </w:tabs>
        <w:ind w:left="3420" w:hanging="360"/>
      </w:pPr>
      <w:rPr>
        <w:rFonts w:cs="Times New Roman"/>
      </w:rPr>
    </w:lvl>
    <w:lvl w:ilvl="5" w:tplc="A3265BDC" w:tentative="1">
      <w:start w:val="1"/>
      <w:numFmt w:val="lowerRoman"/>
      <w:lvlText w:val="%6."/>
      <w:lvlJc w:val="right"/>
      <w:pPr>
        <w:tabs>
          <w:tab w:val="num" w:pos="4140"/>
        </w:tabs>
        <w:ind w:left="4140" w:hanging="180"/>
      </w:pPr>
      <w:rPr>
        <w:rFonts w:cs="Times New Roman"/>
      </w:rPr>
    </w:lvl>
    <w:lvl w:ilvl="6" w:tplc="6186E3EE" w:tentative="1">
      <w:start w:val="1"/>
      <w:numFmt w:val="decimal"/>
      <w:lvlText w:val="%7."/>
      <w:lvlJc w:val="left"/>
      <w:pPr>
        <w:tabs>
          <w:tab w:val="num" w:pos="4860"/>
        </w:tabs>
        <w:ind w:left="4860" w:hanging="360"/>
      </w:pPr>
      <w:rPr>
        <w:rFonts w:cs="Times New Roman"/>
      </w:rPr>
    </w:lvl>
    <w:lvl w:ilvl="7" w:tplc="C602DB58" w:tentative="1">
      <w:start w:val="1"/>
      <w:numFmt w:val="lowerLetter"/>
      <w:lvlText w:val="%8."/>
      <w:lvlJc w:val="left"/>
      <w:pPr>
        <w:tabs>
          <w:tab w:val="num" w:pos="5580"/>
        </w:tabs>
        <w:ind w:left="5580" w:hanging="360"/>
      </w:pPr>
      <w:rPr>
        <w:rFonts w:cs="Times New Roman"/>
      </w:rPr>
    </w:lvl>
    <w:lvl w:ilvl="8" w:tplc="5A6C6CB2" w:tentative="1">
      <w:start w:val="1"/>
      <w:numFmt w:val="lowerRoman"/>
      <w:lvlText w:val="%9."/>
      <w:lvlJc w:val="right"/>
      <w:pPr>
        <w:tabs>
          <w:tab w:val="num" w:pos="6300"/>
        </w:tabs>
        <w:ind w:left="6300" w:hanging="180"/>
      </w:pPr>
      <w:rPr>
        <w:rFonts w:cs="Times New Roman"/>
      </w:rPr>
    </w:lvl>
  </w:abstractNum>
  <w:abstractNum w:abstractNumId="27">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0C0970D9"/>
    <w:multiLevelType w:val="hybridMultilevel"/>
    <w:tmpl w:val="F684E602"/>
    <w:lvl w:ilvl="0" w:tplc="8E5008C8">
      <w:start w:val="1"/>
      <w:numFmt w:val="bullet"/>
      <w:lvlText w:val=""/>
      <w:lvlJc w:val="left"/>
      <w:pPr>
        <w:ind w:left="720" w:hanging="360"/>
      </w:pPr>
      <w:rPr>
        <w:rFonts w:ascii="Symbol" w:hAnsi="Symbol" w:hint="default"/>
      </w:rPr>
    </w:lvl>
    <w:lvl w:ilvl="1" w:tplc="40F8F724" w:tentative="1">
      <w:start w:val="1"/>
      <w:numFmt w:val="bullet"/>
      <w:lvlText w:val="o"/>
      <w:lvlJc w:val="left"/>
      <w:pPr>
        <w:ind w:left="1440" w:hanging="360"/>
      </w:pPr>
      <w:rPr>
        <w:rFonts w:ascii="Courier New" w:hAnsi="Courier New" w:cs="Courier New" w:hint="default"/>
      </w:rPr>
    </w:lvl>
    <w:lvl w:ilvl="2" w:tplc="A14C7C10" w:tentative="1">
      <w:start w:val="1"/>
      <w:numFmt w:val="bullet"/>
      <w:lvlText w:val=""/>
      <w:lvlJc w:val="left"/>
      <w:pPr>
        <w:ind w:left="2160" w:hanging="360"/>
      </w:pPr>
      <w:rPr>
        <w:rFonts w:ascii="Wingdings" w:hAnsi="Wingdings" w:hint="default"/>
      </w:rPr>
    </w:lvl>
    <w:lvl w:ilvl="3" w:tplc="CF4E5DAC" w:tentative="1">
      <w:start w:val="1"/>
      <w:numFmt w:val="bullet"/>
      <w:lvlText w:val=""/>
      <w:lvlJc w:val="left"/>
      <w:pPr>
        <w:ind w:left="2880" w:hanging="360"/>
      </w:pPr>
      <w:rPr>
        <w:rFonts w:ascii="Symbol" w:hAnsi="Symbol" w:hint="default"/>
      </w:rPr>
    </w:lvl>
    <w:lvl w:ilvl="4" w:tplc="FDEC0346" w:tentative="1">
      <w:start w:val="1"/>
      <w:numFmt w:val="bullet"/>
      <w:lvlText w:val="o"/>
      <w:lvlJc w:val="left"/>
      <w:pPr>
        <w:ind w:left="3600" w:hanging="360"/>
      </w:pPr>
      <w:rPr>
        <w:rFonts w:ascii="Courier New" w:hAnsi="Courier New" w:cs="Courier New" w:hint="default"/>
      </w:rPr>
    </w:lvl>
    <w:lvl w:ilvl="5" w:tplc="E26A8AB6" w:tentative="1">
      <w:start w:val="1"/>
      <w:numFmt w:val="bullet"/>
      <w:lvlText w:val=""/>
      <w:lvlJc w:val="left"/>
      <w:pPr>
        <w:ind w:left="4320" w:hanging="360"/>
      </w:pPr>
      <w:rPr>
        <w:rFonts w:ascii="Wingdings" w:hAnsi="Wingdings" w:hint="default"/>
      </w:rPr>
    </w:lvl>
    <w:lvl w:ilvl="6" w:tplc="D8C479FC" w:tentative="1">
      <w:start w:val="1"/>
      <w:numFmt w:val="bullet"/>
      <w:lvlText w:val=""/>
      <w:lvlJc w:val="left"/>
      <w:pPr>
        <w:ind w:left="5040" w:hanging="360"/>
      </w:pPr>
      <w:rPr>
        <w:rFonts w:ascii="Symbol" w:hAnsi="Symbol" w:hint="default"/>
      </w:rPr>
    </w:lvl>
    <w:lvl w:ilvl="7" w:tplc="198A4252" w:tentative="1">
      <w:start w:val="1"/>
      <w:numFmt w:val="bullet"/>
      <w:lvlText w:val="o"/>
      <w:lvlJc w:val="left"/>
      <w:pPr>
        <w:ind w:left="5760" w:hanging="360"/>
      </w:pPr>
      <w:rPr>
        <w:rFonts w:ascii="Courier New" w:hAnsi="Courier New" w:cs="Courier New" w:hint="default"/>
      </w:rPr>
    </w:lvl>
    <w:lvl w:ilvl="8" w:tplc="B3C4D5D0" w:tentative="1">
      <w:start w:val="1"/>
      <w:numFmt w:val="bullet"/>
      <w:lvlText w:val=""/>
      <w:lvlJc w:val="left"/>
      <w:pPr>
        <w:ind w:left="6480" w:hanging="360"/>
      </w:pPr>
      <w:rPr>
        <w:rFonts w:ascii="Wingdings" w:hAnsi="Wingdings" w:hint="default"/>
      </w:rPr>
    </w:lvl>
  </w:abstractNum>
  <w:abstractNum w:abstractNumId="29">
    <w:nsid w:val="0C530AB5"/>
    <w:multiLevelType w:val="hybridMultilevel"/>
    <w:tmpl w:val="EF6EF4BA"/>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0">
    <w:nsid w:val="0D1F15DB"/>
    <w:multiLevelType w:val="hybridMultilevel"/>
    <w:tmpl w:val="2C481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D7D1C84"/>
    <w:multiLevelType w:val="multilevel"/>
    <w:tmpl w:val="432C7B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0DEC42DE"/>
    <w:multiLevelType w:val="hybridMultilevel"/>
    <w:tmpl w:val="0946436A"/>
    <w:lvl w:ilvl="0" w:tplc="8DE61C2A">
      <w:start w:val="2"/>
      <w:numFmt w:val="decimal"/>
      <w:lvlText w:val="%1)"/>
      <w:lvlJc w:val="left"/>
      <w:pPr>
        <w:ind w:left="1080" w:hanging="360"/>
      </w:pPr>
      <w:rPr>
        <w:rFonts w:hint="default"/>
        <w:b/>
        <w:i/>
      </w:rPr>
    </w:lvl>
    <w:lvl w:ilvl="1" w:tplc="C3226AF6" w:tentative="1">
      <w:start w:val="1"/>
      <w:numFmt w:val="lowerLetter"/>
      <w:lvlText w:val="%2."/>
      <w:lvlJc w:val="left"/>
      <w:pPr>
        <w:ind w:left="1800" w:hanging="360"/>
      </w:pPr>
    </w:lvl>
    <w:lvl w:ilvl="2" w:tplc="DE5C2578" w:tentative="1">
      <w:start w:val="1"/>
      <w:numFmt w:val="lowerRoman"/>
      <w:lvlText w:val="%3."/>
      <w:lvlJc w:val="right"/>
      <w:pPr>
        <w:ind w:left="2520" w:hanging="180"/>
      </w:pPr>
    </w:lvl>
    <w:lvl w:ilvl="3" w:tplc="B1E8A8E0" w:tentative="1">
      <w:start w:val="1"/>
      <w:numFmt w:val="decimal"/>
      <w:lvlText w:val="%4."/>
      <w:lvlJc w:val="left"/>
      <w:pPr>
        <w:ind w:left="3240" w:hanging="360"/>
      </w:pPr>
    </w:lvl>
    <w:lvl w:ilvl="4" w:tplc="3B661D4C" w:tentative="1">
      <w:start w:val="1"/>
      <w:numFmt w:val="lowerLetter"/>
      <w:lvlText w:val="%5."/>
      <w:lvlJc w:val="left"/>
      <w:pPr>
        <w:ind w:left="3960" w:hanging="360"/>
      </w:pPr>
    </w:lvl>
    <w:lvl w:ilvl="5" w:tplc="67FCC65C" w:tentative="1">
      <w:start w:val="1"/>
      <w:numFmt w:val="lowerRoman"/>
      <w:lvlText w:val="%6."/>
      <w:lvlJc w:val="right"/>
      <w:pPr>
        <w:ind w:left="4680" w:hanging="180"/>
      </w:pPr>
    </w:lvl>
    <w:lvl w:ilvl="6" w:tplc="3B56ABEE" w:tentative="1">
      <w:start w:val="1"/>
      <w:numFmt w:val="decimal"/>
      <w:lvlText w:val="%7."/>
      <w:lvlJc w:val="left"/>
      <w:pPr>
        <w:ind w:left="5400" w:hanging="360"/>
      </w:pPr>
    </w:lvl>
    <w:lvl w:ilvl="7" w:tplc="7E0E73D2" w:tentative="1">
      <w:start w:val="1"/>
      <w:numFmt w:val="lowerLetter"/>
      <w:lvlText w:val="%8."/>
      <w:lvlJc w:val="left"/>
      <w:pPr>
        <w:ind w:left="6120" w:hanging="360"/>
      </w:pPr>
    </w:lvl>
    <w:lvl w:ilvl="8" w:tplc="E050FAD2" w:tentative="1">
      <w:start w:val="1"/>
      <w:numFmt w:val="lowerRoman"/>
      <w:lvlText w:val="%9."/>
      <w:lvlJc w:val="right"/>
      <w:pPr>
        <w:ind w:left="6840" w:hanging="180"/>
      </w:pPr>
    </w:lvl>
  </w:abstractNum>
  <w:abstractNum w:abstractNumId="33">
    <w:nsid w:val="0E075109"/>
    <w:multiLevelType w:val="hybridMultilevel"/>
    <w:tmpl w:val="3568469A"/>
    <w:lvl w:ilvl="0" w:tplc="EF22B340">
      <w:start w:val="1"/>
      <w:numFmt w:val="bullet"/>
      <w:lvlText w:val=""/>
      <w:lvlJc w:val="left"/>
      <w:pPr>
        <w:tabs>
          <w:tab w:val="num" w:pos="720"/>
        </w:tabs>
        <w:ind w:left="720" w:hanging="360"/>
      </w:pPr>
      <w:rPr>
        <w:rFonts w:ascii="Symbol" w:hAnsi="Symbol" w:hint="default"/>
      </w:rPr>
    </w:lvl>
    <w:lvl w:ilvl="1" w:tplc="28906AEC" w:tentative="1">
      <w:start w:val="1"/>
      <w:numFmt w:val="bullet"/>
      <w:lvlText w:val="o"/>
      <w:lvlJc w:val="left"/>
      <w:pPr>
        <w:tabs>
          <w:tab w:val="num" w:pos="1440"/>
        </w:tabs>
        <w:ind w:left="1440" w:hanging="360"/>
      </w:pPr>
      <w:rPr>
        <w:rFonts w:ascii="Courier New" w:hAnsi="Courier New" w:cs="Courier New" w:hint="default"/>
      </w:rPr>
    </w:lvl>
    <w:lvl w:ilvl="2" w:tplc="40A4492A" w:tentative="1">
      <w:start w:val="1"/>
      <w:numFmt w:val="bullet"/>
      <w:lvlText w:val=""/>
      <w:lvlJc w:val="left"/>
      <w:pPr>
        <w:tabs>
          <w:tab w:val="num" w:pos="2160"/>
        </w:tabs>
        <w:ind w:left="2160" w:hanging="360"/>
      </w:pPr>
      <w:rPr>
        <w:rFonts w:ascii="Wingdings" w:hAnsi="Wingdings" w:hint="default"/>
      </w:rPr>
    </w:lvl>
    <w:lvl w:ilvl="3" w:tplc="62E8B848" w:tentative="1">
      <w:start w:val="1"/>
      <w:numFmt w:val="bullet"/>
      <w:lvlText w:val=""/>
      <w:lvlJc w:val="left"/>
      <w:pPr>
        <w:tabs>
          <w:tab w:val="num" w:pos="2880"/>
        </w:tabs>
        <w:ind w:left="2880" w:hanging="360"/>
      </w:pPr>
      <w:rPr>
        <w:rFonts w:ascii="Symbol" w:hAnsi="Symbol" w:hint="default"/>
      </w:rPr>
    </w:lvl>
    <w:lvl w:ilvl="4" w:tplc="319C9F8E" w:tentative="1">
      <w:start w:val="1"/>
      <w:numFmt w:val="bullet"/>
      <w:lvlText w:val="o"/>
      <w:lvlJc w:val="left"/>
      <w:pPr>
        <w:tabs>
          <w:tab w:val="num" w:pos="3600"/>
        </w:tabs>
        <w:ind w:left="3600" w:hanging="360"/>
      </w:pPr>
      <w:rPr>
        <w:rFonts w:ascii="Courier New" w:hAnsi="Courier New" w:cs="Courier New" w:hint="default"/>
      </w:rPr>
    </w:lvl>
    <w:lvl w:ilvl="5" w:tplc="A5261EDA" w:tentative="1">
      <w:start w:val="1"/>
      <w:numFmt w:val="bullet"/>
      <w:lvlText w:val=""/>
      <w:lvlJc w:val="left"/>
      <w:pPr>
        <w:tabs>
          <w:tab w:val="num" w:pos="4320"/>
        </w:tabs>
        <w:ind w:left="4320" w:hanging="360"/>
      </w:pPr>
      <w:rPr>
        <w:rFonts w:ascii="Wingdings" w:hAnsi="Wingdings" w:hint="default"/>
      </w:rPr>
    </w:lvl>
    <w:lvl w:ilvl="6" w:tplc="EB025C72" w:tentative="1">
      <w:start w:val="1"/>
      <w:numFmt w:val="bullet"/>
      <w:lvlText w:val=""/>
      <w:lvlJc w:val="left"/>
      <w:pPr>
        <w:tabs>
          <w:tab w:val="num" w:pos="5040"/>
        </w:tabs>
        <w:ind w:left="5040" w:hanging="360"/>
      </w:pPr>
      <w:rPr>
        <w:rFonts w:ascii="Symbol" w:hAnsi="Symbol" w:hint="default"/>
      </w:rPr>
    </w:lvl>
    <w:lvl w:ilvl="7" w:tplc="0A5CD1AC" w:tentative="1">
      <w:start w:val="1"/>
      <w:numFmt w:val="bullet"/>
      <w:lvlText w:val="o"/>
      <w:lvlJc w:val="left"/>
      <w:pPr>
        <w:tabs>
          <w:tab w:val="num" w:pos="5760"/>
        </w:tabs>
        <w:ind w:left="5760" w:hanging="360"/>
      </w:pPr>
      <w:rPr>
        <w:rFonts w:ascii="Courier New" w:hAnsi="Courier New" w:cs="Courier New" w:hint="default"/>
      </w:rPr>
    </w:lvl>
    <w:lvl w:ilvl="8" w:tplc="6270CF42" w:tentative="1">
      <w:start w:val="1"/>
      <w:numFmt w:val="bullet"/>
      <w:lvlText w:val=""/>
      <w:lvlJc w:val="left"/>
      <w:pPr>
        <w:tabs>
          <w:tab w:val="num" w:pos="6480"/>
        </w:tabs>
        <w:ind w:left="6480" w:hanging="360"/>
      </w:pPr>
      <w:rPr>
        <w:rFonts w:ascii="Wingdings" w:hAnsi="Wingdings" w:hint="default"/>
      </w:rPr>
    </w:lvl>
  </w:abstractNum>
  <w:abstractNum w:abstractNumId="34">
    <w:nsid w:val="0F527DC4"/>
    <w:multiLevelType w:val="hybridMultilevel"/>
    <w:tmpl w:val="51964F70"/>
    <w:lvl w:ilvl="0" w:tplc="04190001">
      <w:start w:val="1"/>
      <w:numFmt w:val="lowerLetter"/>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5">
    <w:nsid w:val="0FDE61FD"/>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36">
    <w:nsid w:val="128777DF"/>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37">
    <w:nsid w:val="13154656"/>
    <w:multiLevelType w:val="hybridMultilevel"/>
    <w:tmpl w:val="33A6C02A"/>
    <w:lvl w:ilvl="0" w:tplc="61A428DA">
      <w:start w:val="1"/>
      <w:numFmt w:val="bullet"/>
      <w:lvlText w:val=""/>
      <w:lvlJc w:val="left"/>
      <w:pPr>
        <w:ind w:left="720" w:hanging="360"/>
      </w:pPr>
      <w:rPr>
        <w:rFonts w:ascii="Symbol" w:hAnsi="Symbol" w:hint="default"/>
      </w:rPr>
    </w:lvl>
    <w:lvl w:ilvl="1" w:tplc="93582652" w:tentative="1">
      <w:start w:val="1"/>
      <w:numFmt w:val="bullet"/>
      <w:lvlText w:val="o"/>
      <w:lvlJc w:val="left"/>
      <w:pPr>
        <w:ind w:left="1440" w:hanging="360"/>
      </w:pPr>
      <w:rPr>
        <w:rFonts w:ascii="Courier New" w:hAnsi="Courier New" w:cs="Courier New" w:hint="default"/>
      </w:rPr>
    </w:lvl>
    <w:lvl w:ilvl="2" w:tplc="94B8D994" w:tentative="1">
      <w:start w:val="1"/>
      <w:numFmt w:val="bullet"/>
      <w:lvlText w:val=""/>
      <w:lvlJc w:val="left"/>
      <w:pPr>
        <w:ind w:left="2160" w:hanging="360"/>
      </w:pPr>
      <w:rPr>
        <w:rFonts w:ascii="Wingdings" w:hAnsi="Wingdings" w:hint="default"/>
      </w:rPr>
    </w:lvl>
    <w:lvl w:ilvl="3" w:tplc="A386EF22" w:tentative="1">
      <w:start w:val="1"/>
      <w:numFmt w:val="bullet"/>
      <w:lvlText w:val=""/>
      <w:lvlJc w:val="left"/>
      <w:pPr>
        <w:ind w:left="2880" w:hanging="360"/>
      </w:pPr>
      <w:rPr>
        <w:rFonts w:ascii="Symbol" w:hAnsi="Symbol" w:hint="default"/>
      </w:rPr>
    </w:lvl>
    <w:lvl w:ilvl="4" w:tplc="6D6EA312" w:tentative="1">
      <w:start w:val="1"/>
      <w:numFmt w:val="bullet"/>
      <w:lvlText w:val="o"/>
      <w:lvlJc w:val="left"/>
      <w:pPr>
        <w:ind w:left="3600" w:hanging="360"/>
      </w:pPr>
      <w:rPr>
        <w:rFonts w:ascii="Courier New" w:hAnsi="Courier New" w:cs="Courier New" w:hint="default"/>
      </w:rPr>
    </w:lvl>
    <w:lvl w:ilvl="5" w:tplc="68D66674" w:tentative="1">
      <w:start w:val="1"/>
      <w:numFmt w:val="bullet"/>
      <w:lvlText w:val=""/>
      <w:lvlJc w:val="left"/>
      <w:pPr>
        <w:ind w:left="4320" w:hanging="360"/>
      </w:pPr>
      <w:rPr>
        <w:rFonts w:ascii="Wingdings" w:hAnsi="Wingdings" w:hint="default"/>
      </w:rPr>
    </w:lvl>
    <w:lvl w:ilvl="6" w:tplc="EE4C9E3A" w:tentative="1">
      <w:start w:val="1"/>
      <w:numFmt w:val="bullet"/>
      <w:lvlText w:val=""/>
      <w:lvlJc w:val="left"/>
      <w:pPr>
        <w:ind w:left="5040" w:hanging="360"/>
      </w:pPr>
      <w:rPr>
        <w:rFonts w:ascii="Symbol" w:hAnsi="Symbol" w:hint="default"/>
      </w:rPr>
    </w:lvl>
    <w:lvl w:ilvl="7" w:tplc="BAA4D21E" w:tentative="1">
      <w:start w:val="1"/>
      <w:numFmt w:val="bullet"/>
      <w:lvlText w:val="o"/>
      <w:lvlJc w:val="left"/>
      <w:pPr>
        <w:ind w:left="5760" w:hanging="360"/>
      </w:pPr>
      <w:rPr>
        <w:rFonts w:ascii="Courier New" w:hAnsi="Courier New" w:cs="Courier New" w:hint="default"/>
      </w:rPr>
    </w:lvl>
    <w:lvl w:ilvl="8" w:tplc="8940BBAE" w:tentative="1">
      <w:start w:val="1"/>
      <w:numFmt w:val="bullet"/>
      <w:lvlText w:val=""/>
      <w:lvlJc w:val="left"/>
      <w:pPr>
        <w:ind w:left="6480" w:hanging="360"/>
      </w:pPr>
      <w:rPr>
        <w:rFonts w:ascii="Wingdings" w:hAnsi="Wingdings" w:hint="default"/>
      </w:rPr>
    </w:lvl>
  </w:abstractNum>
  <w:abstractNum w:abstractNumId="38">
    <w:nsid w:val="145A75CE"/>
    <w:multiLevelType w:val="hybridMultilevel"/>
    <w:tmpl w:val="48160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4E67737"/>
    <w:multiLevelType w:val="hybridMultilevel"/>
    <w:tmpl w:val="A5D0A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5662BF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41">
    <w:nsid w:val="15A34A2F"/>
    <w:multiLevelType w:val="hybridMultilevel"/>
    <w:tmpl w:val="6C8EEF4C"/>
    <w:lvl w:ilvl="0" w:tplc="DC1465A8">
      <w:start w:val="1"/>
      <w:numFmt w:val="bullet"/>
      <w:lvlText w:val=""/>
      <w:lvlJc w:val="left"/>
      <w:pPr>
        <w:tabs>
          <w:tab w:val="num" w:pos="720"/>
        </w:tabs>
        <w:ind w:left="720" w:hanging="360"/>
      </w:pPr>
      <w:rPr>
        <w:rFonts w:ascii="Symbol" w:hAnsi="Symbol" w:cs="Symbol" w:hint="default"/>
      </w:rPr>
    </w:lvl>
    <w:lvl w:ilvl="1" w:tplc="5CE4ED9C">
      <w:start w:val="1"/>
      <w:numFmt w:val="bullet"/>
      <w:lvlText w:val="o"/>
      <w:lvlJc w:val="left"/>
      <w:pPr>
        <w:tabs>
          <w:tab w:val="num" w:pos="1440"/>
        </w:tabs>
        <w:ind w:left="1440" w:hanging="360"/>
      </w:pPr>
      <w:rPr>
        <w:rFonts w:ascii="Courier New" w:hAnsi="Courier New" w:cs="Courier New" w:hint="default"/>
      </w:rPr>
    </w:lvl>
    <w:lvl w:ilvl="2" w:tplc="0A8C14BC">
      <w:start w:val="1"/>
      <w:numFmt w:val="bullet"/>
      <w:lvlText w:val=""/>
      <w:lvlJc w:val="left"/>
      <w:pPr>
        <w:tabs>
          <w:tab w:val="num" w:pos="2160"/>
        </w:tabs>
        <w:ind w:left="2160" w:hanging="360"/>
      </w:pPr>
      <w:rPr>
        <w:rFonts w:ascii="Wingdings" w:hAnsi="Wingdings" w:cs="Wingdings" w:hint="default"/>
      </w:rPr>
    </w:lvl>
    <w:lvl w:ilvl="3" w:tplc="F67A4858">
      <w:start w:val="1"/>
      <w:numFmt w:val="bullet"/>
      <w:lvlText w:val=""/>
      <w:lvlJc w:val="left"/>
      <w:pPr>
        <w:tabs>
          <w:tab w:val="num" w:pos="2880"/>
        </w:tabs>
        <w:ind w:left="2880" w:hanging="360"/>
      </w:pPr>
      <w:rPr>
        <w:rFonts w:ascii="Symbol" w:hAnsi="Symbol" w:cs="Symbol" w:hint="default"/>
      </w:rPr>
    </w:lvl>
    <w:lvl w:ilvl="4" w:tplc="E312C37E">
      <w:start w:val="1"/>
      <w:numFmt w:val="bullet"/>
      <w:lvlText w:val="o"/>
      <w:lvlJc w:val="left"/>
      <w:pPr>
        <w:tabs>
          <w:tab w:val="num" w:pos="3600"/>
        </w:tabs>
        <w:ind w:left="3600" w:hanging="360"/>
      </w:pPr>
      <w:rPr>
        <w:rFonts w:ascii="Courier New" w:hAnsi="Courier New" w:cs="Courier New" w:hint="default"/>
      </w:rPr>
    </w:lvl>
    <w:lvl w:ilvl="5" w:tplc="64D48020">
      <w:start w:val="1"/>
      <w:numFmt w:val="bullet"/>
      <w:lvlText w:val=""/>
      <w:lvlJc w:val="left"/>
      <w:pPr>
        <w:tabs>
          <w:tab w:val="num" w:pos="4320"/>
        </w:tabs>
        <w:ind w:left="4320" w:hanging="360"/>
      </w:pPr>
      <w:rPr>
        <w:rFonts w:ascii="Wingdings" w:hAnsi="Wingdings" w:cs="Wingdings" w:hint="default"/>
      </w:rPr>
    </w:lvl>
    <w:lvl w:ilvl="6" w:tplc="C94E3502">
      <w:start w:val="1"/>
      <w:numFmt w:val="bullet"/>
      <w:lvlText w:val=""/>
      <w:lvlJc w:val="left"/>
      <w:pPr>
        <w:tabs>
          <w:tab w:val="num" w:pos="5040"/>
        </w:tabs>
        <w:ind w:left="5040" w:hanging="360"/>
      </w:pPr>
      <w:rPr>
        <w:rFonts w:ascii="Symbol" w:hAnsi="Symbol" w:cs="Symbol" w:hint="default"/>
      </w:rPr>
    </w:lvl>
    <w:lvl w:ilvl="7" w:tplc="F4D2D3DE">
      <w:start w:val="1"/>
      <w:numFmt w:val="bullet"/>
      <w:lvlText w:val="o"/>
      <w:lvlJc w:val="left"/>
      <w:pPr>
        <w:tabs>
          <w:tab w:val="num" w:pos="5760"/>
        </w:tabs>
        <w:ind w:left="5760" w:hanging="360"/>
      </w:pPr>
      <w:rPr>
        <w:rFonts w:ascii="Courier New" w:hAnsi="Courier New" w:cs="Courier New" w:hint="default"/>
      </w:rPr>
    </w:lvl>
    <w:lvl w:ilvl="8" w:tplc="6D34C99A">
      <w:start w:val="1"/>
      <w:numFmt w:val="bullet"/>
      <w:lvlText w:val=""/>
      <w:lvlJc w:val="left"/>
      <w:pPr>
        <w:tabs>
          <w:tab w:val="num" w:pos="6480"/>
        </w:tabs>
        <w:ind w:left="6480" w:hanging="360"/>
      </w:pPr>
      <w:rPr>
        <w:rFonts w:ascii="Wingdings" w:hAnsi="Wingdings" w:cs="Wingdings" w:hint="default"/>
      </w:rPr>
    </w:lvl>
  </w:abstractNum>
  <w:abstractNum w:abstractNumId="42">
    <w:nsid w:val="1AC52073"/>
    <w:multiLevelType w:val="hybridMultilevel"/>
    <w:tmpl w:val="DA78B402"/>
    <w:lvl w:ilvl="0" w:tplc="FE46586E">
      <w:start w:val="1"/>
      <w:numFmt w:val="bullet"/>
      <w:lvlText w:val=""/>
      <w:lvlJc w:val="left"/>
      <w:pPr>
        <w:tabs>
          <w:tab w:val="num" w:pos="360"/>
        </w:tabs>
        <w:ind w:left="360" w:hanging="360"/>
      </w:pPr>
      <w:rPr>
        <w:rFonts w:ascii="Symbol" w:hAnsi="Symbol" w:cs="Symbol" w:hint="default"/>
      </w:rPr>
    </w:lvl>
    <w:lvl w:ilvl="1" w:tplc="ED56B394">
      <w:start w:val="1"/>
      <w:numFmt w:val="bullet"/>
      <w:lvlText w:val="o"/>
      <w:lvlJc w:val="left"/>
      <w:pPr>
        <w:tabs>
          <w:tab w:val="num" w:pos="1440"/>
        </w:tabs>
        <w:ind w:left="1440" w:hanging="360"/>
      </w:pPr>
      <w:rPr>
        <w:rFonts w:ascii="Courier New" w:hAnsi="Courier New" w:cs="Courier New" w:hint="default"/>
      </w:rPr>
    </w:lvl>
    <w:lvl w:ilvl="2" w:tplc="B0AC3988">
      <w:start w:val="1"/>
      <w:numFmt w:val="bullet"/>
      <w:lvlText w:val=""/>
      <w:lvlJc w:val="left"/>
      <w:pPr>
        <w:tabs>
          <w:tab w:val="num" w:pos="2160"/>
        </w:tabs>
        <w:ind w:left="2160" w:hanging="360"/>
      </w:pPr>
      <w:rPr>
        <w:rFonts w:ascii="Wingdings" w:hAnsi="Wingdings" w:cs="Wingdings" w:hint="default"/>
      </w:rPr>
    </w:lvl>
    <w:lvl w:ilvl="3" w:tplc="7B96C738">
      <w:start w:val="1"/>
      <w:numFmt w:val="bullet"/>
      <w:lvlText w:val=""/>
      <w:lvlJc w:val="left"/>
      <w:pPr>
        <w:tabs>
          <w:tab w:val="num" w:pos="2880"/>
        </w:tabs>
        <w:ind w:left="2880" w:hanging="360"/>
      </w:pPr>
      <w:rPr>
        <w:rFonts w:ascii="Symbol" w:hAnsi="Symbol" w:cs="Symbol" w:hint="default"/>
      </w:rPr>
    </w:lvl>
    <w:lvl w:ilvl="4" w:tplc="66A08968">
      <w:start w:val="1"/>
      <w:numFmt w:val="bullet"/>
      <w:lvlText w:val="o"/>
      <w:lvlJc w:val="left"/>
      <w:pPr>
        <w:tabs>
          <w:tab w:val="num" w:pos="3600"/>
        </w:tabs>
        <w:ind w:left="3600" w:hanging="360"/>
      </w:pPr>
      <w:rPr>
        <w:rFonts w:ascii="Courier New" w:hAnsi="Courier New" w:cs="Courier New" w:hint="default"/>
      </w:rPr>
    </w:lvl>
    <w:lvl w:ilvl="5" w:tplc="BE1238EE">
      <w:start w:val="1"/>
      <w:numFmt w:val="bullet"/>
      <w:lvlText w:val=""/>
      <w:lvlJc w:val="left"/>
      <w:pPr>
        <w:tabs>
          <w:tab w:val="num" w:pos="4320"/>
        </w:tabs>
        <w:ind w:left="4320" w:hanging="360"/>
      </w:pPr>
      <w:rPr>
        <w:rFonts w:ascii="Wingdings" w:hAnsi="Wingdings" w:cs="Wingdings" w:hint="default"/>
      </w:rPr>
    </w:lvl>
    <w:lvl w:ilvl="6" w:tplc="619619BE">
      <w:start w:val="1"/>
      <w:numFmt w:val="bullet"/>
      <w:lvlText w:val=""/>
      <w:lvlJc w:val="left"/>
      <w:pPr>
        <w:tabs>
          <w:tab w:val="num" w:pos="5040"/>
        </w:tabs>
        <w:ind w:left="5040" w:hanging="360"/>
      </w:pPr>
      <w:rPr>
        <w:rFonts w:ascii="Symbol" w:hAnsi="Symbol" w:cs="Symbol" w:hint="default"/>
      </w:rPr>
    </w:lvl>
    <w:lvl w:ilvl="7" w:tplc="0A92E39A">
      <w:start w:val="1"/>
      <w:numFmt w:val="bullet"/>
      <w:lvlText w:val="o"/>
      <w:lvlJc w:val="left"/>
      <w:pPr>
        <w:tabs>
          <w:tab w:val="num" w:pos="5760"/>
        </w:tabs>
        <w:ind w:left="5760" w:hanging="360"/>
      </w:pPr>
      <w:rPr>
        <w:rFonts w:ascii="Courier New" w:hAnsi="Courier New" w:cs="Courier New" w:hint="default"/>
      </w:rPr>
    </w:lvl>
    <w:lvl w:ilvl="8" w:tplc="3C6445AA">
      <w:start w:val="1"/>
      <w:numFmt w:val="bullet"/>
      <w:lvlText w:val=""/>
      <w:lvlJc w:val="left"/>
      <w:pPr>
        <w:tabs>
          <w:tab w:val="num" w:pos="6480"/>
        </w:tabs>
        <w:ind w:left="6480" w:hanging="360"/>
      </w:pPr>
      <w:rPr>
        <w:rFonts w:ascii="Wingdings" w:hAnsi="Wingdings" w:cs="Wingdings" w:hint="default"/>
      </w:rPr>
    </w:lvl>
  </w:abstractNum>
  <w:abstractNum w:abstractNumId="43">
    <w:nsid w:val="1ACF249B"/>
    <w:multiLevelType w:val="hybridMultilevel"/>
    <w:tmpl w:val="FEDA80E6"/>
    <w:lvl w:ilvl="0" w:tplc="7200CE9E">
      <w:start w:val="1"/>
      <w:numFmt w:val="bullet"/>
      <w:lvlText w:val=""/>
      <w:lvlJc w:val="left"/>
      <w:pPr>
        <w:ind w:left="1260" w:hanging="360"/>
      </w:pPr>
      <w:rPr>
        <w:rFonts w:ascii="Symbol" w:hAnsi="Symbol" w:hint="default"/>
      </w:rPr>
    </w:lvl>
    <w:lvl w:ilvl="1" w:tplc="05DAF122" w:tentative="1">
      <w:start w:val="1"/>
      <w:numFmt w:val="bullet"/>
      <w:lvlText w:val="o"/>
      <w:lvlJc w:val="left"/>
      <w:pPr>
        <w:ind w:left="1980" w:hanging="360"/>
      </w:pPr>
      <w:rPr>
        <w:rFonts w:ascii="Courier New" w:hAnsi="Courier New" w:cs="Courier New" w:hint="default"/>
      </w:rPr>
    </w:lvl>
    <w:lvl w:ilvl="2" w:tplc="355EBFDE" w:tentative="1">
      <w:start w:val="1"/>
      <w:numFmt w:val="bullet"/>
      <w:lvlText w:val=""/>
      <w:lvlJc w:val="left"/>
      <w:pPr>
        <w:ind w:left="2700" w:hanging="360"/>
      </w:pPr>
      <w:rPr>
        <w:rFonts w:ascii="Wingdings" w:hAnsi="Wingdings" w:hint="default"/>
      </w:rPr>
    </w:lvl>
    <w:lvl w:ilvl="3" w:tplc="27567CA2" w:tentative="1">
      <w:start w:val="1"/>
      <w:numFmt w:val="bullet"/>
      <w:lvlText w:val=""/>
      <w:lvlJc w:val="left"/>
      <w:pPr>
        <w:ind w:left="3420" w:hanging="360"/>
      </w:pPr>
      <w:rPr>
        <w:rFonts w:ascii="Symbol" w:hAnsi="Symbol" w:hint="default"/>
      </w:rPr>
    </w:lvl>
    <w:lvl w:ilvl="4" w:tplc="EE56185A" w:tentative="1">
      <w:start w:val="1"/>
      <w:numFmt w:val="bullet"/>
      <w:lvlText w:val="o"/>
      <w:lvlJc w:val="left"/>
      <w:pPr>
        <w:ind w:left="4140" w:hanging="360"/>
      </w:pPr>
      <w:rPr>
        <w:rFonts w:ascii="Courier New" w:hAnsi="Courier New" w:cs="Courier New" w:hint="default"/>
      </w:rPr>
    </w:lvl>
    <w:lvl w:ilvl="5" w:tplc="776CCA78" w:tentative="1">
      <w:start w:val="1"/>
      <w:numFmt w:val="bullet"/>
      <w:lvlText w:val=""/>
      <w:lvlJc w:val="left"/>
      <w:pPr>
        <w:ind w:left="4860" w:hanging="360"/>
      </w:pPr>
      <w:rPr>
        <w:rFonts w:ascii="Wingdings" w:hAnsi="Wingdings" w:hint="default"/>
      </w:rPr>
    </w:lvl>
    <w:lvl w:ilvl="6" w:tplc="DD12BB4C" w:tentative="1">
      <w:start w:val="1"/>
      <w:numFmt w:val="bullet"/>
      <w:lvlText w:val=""/>
      <w:lvlJc w:val="left"/>
      <w:pPr>
        <w:ind w:left="5580" w:hanging="360"/>
      </w:pPr>
      <w:rPr>
        <w:rFonts w:ascii="Symbol" w:hAnsi="Symbol" w:hint="default"/>
      </w:rPr>
    </w:lvl>
    <w:lvl w:ilvl="7" w:tplc="E6282A10" w:tentative="1">
      <w:start w:val="1"/>
      <w:numFmt w:val="bullet"/>
      <w:lvlText w:val="o"/>
      <w:lvlJc w:val="left"/>
      <w:pPr>
        <w:ind w:left="6300" w:hanging="360"/>
      </w:pPr>
      <w:rPr>
        <w:rFonts w:ascii="Courier New" w:hAnsi="Courier New" w:cs="Courier New" w:hint="default"/>
      </w:rPr>
    </w:lvl>
    <w:lvl w:ilvl="8" w:tplc="1040CF86" w:tentative="1">
      <w:start w:val="1"/>
      <w:numFmt w:val="bullet"/>
      <w:lvlText w:val=""/>
      <w:lvlJc w:val="left"/>
      <w:pPr>
        <w:ind w:left="7020" w:hanging="360"/>
      </w:pPr>
      <w:rPr>
        <w:rFonts w:ascii="Wingdings" w:hAnsi="Wingdings" w:hint="default"/>
      </w:rPr>
    </w:lvl>
  </w:abstractNum>
  <w:abstractNum w:abstractNumId="44">
    <w:nsid w:val="1AFB4B42"/>
    <w:multiLevelType w:val="hybridMultilevel"/>
    <w:tmpl w:val="F4FE64E8"/>
    <w:lvl w:ilvl="0" w:tplc="04190001">
      <w:start w:val="1"/>
      <w:numFmt w:val="lowerLetter"/>
      <w:lvlText w:val="%1)"/>
      <w:lvlJc w:val="left"/>
      <w:pPr>
        <w:tabs>
          <w:tab w:val="num" w:pos="720"/>
        </w:tabs>
        <w:ind w:left="720" w:hanging="360"/>
      </w:pPr>
      <w:rPr>
        <w:rFonts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1BAD64F3"/>
    <w:multiLevelType w:val="multilevel"/>
    <w:tmpl w:val="FF620D8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6">
    <w:nsid w:val="1BFB2B84"/>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47">
    <w:nsid w:val="1D1C64AE"/>
    <w:multiLevelType w:val="hybridMultilevel"/>
    <w:tmpl w:val="CCF8C964"/>
    <w:lvl w:ilvl="0" w:tplc="07D286CA">
      <w:start w:val="1"/>
      <w:numFmt w:val="lowerLetter"/>
      <w:lvlText w:val="(%1)"/>
      <w:lvlJc w:val="left"/>
      <w:pPr>
        <w:ind w:left="786" w:hanging="360"/>
      </w:pPr>
      <w:rPr>
        <w:rFonts w:hint="default"/>
      </w:rPr>
    </w:lvl>
    <w:lvl w:ilvl="1" w:tplc="671AB9A4" w:tentative="1">
      <w:start w:val="1"/>
      <w:numFmt w:val="lowerLetter"/>
      <w:lvlText w:val="%2."/>
      <w:lvlJc w:val="left"/>
      <w:pPr>
        <w:ind w:left="1440" w:hanging="360"/>
      </w:pPr>
    </w:lvl>
    <w:lvl w:ilvl="2" w:tplc="74B232C6" w:tentative="1">
      <w:start w:val="1"/>
      <w:numFmt w:val="lowerRoman"/>
      <w:lvlText w:val="%3."/>
      <w:lvlJc w:val="right"/>
      <w:pPr>
        <w:ind w:left="2160" w:hanging="180"/>
      </w:pPr>
    </w:lvl>
    <w:lvl w:ilvl="3" w:tplc="3170FAF2" w:tentative="1">
      <w:start w:val="1"/>
      <w:numFmt w:val="decimal"/>
      <w:lvlText w:val="%4."/>
      <w:lvlJc w:val="left"/>
      <w:pPr>
        <w:ind w:left="2880" w:hanging="360"/>
      </w:pPr>
    </w:lvl>
    <w:lvl w:ilvl="4" w:tplc="97B0B836" w:tentative="1">
      <w:start w:val="1"/>
      <w:numFmt w:val="lowerLetter"/>
      <w:lvlText w:val="%5."/>
      <w:lvlJc w:val="left"/>
      <w:pPr>
        <w:ind w:left="3600" w:hanging="360"/>
      </w:pPr>
    </w:lvl>
    <w:lvl w:ilvl="5" w:tplc="87404008" w:tentative="1">
      <w:start w:val="1"/>
      <w:numFmt w:val="lowerRoman"/>
      <w:lvlText w:val="%6."/>
      <w:lvlJc w:val="right"/>
      <w:pPr>
        <w:ind w:left="4320" w:hanging="180"/>
      </w:pPr>
    </w:lvl>
    <w:lvl w:ilvl="6" w:tplc="C2523BD4" w:tentative="1">
      <w:start w:val="1"/>
      <w:numFmt w:val="decimal"/>
      <w:lvlText w:val="%7."/>
      <w:lvlJc w:val="left"/>
      <w:pPr>
        <w:ind w:left="5040" w:hanging="360"/>
      </w:pPr>
    </w:lvl>
    <w:lvl w:ilvl="7" w:tplc="B91AD1D8" w:tentative="1">
      <w:start w:val="1"/>
      <w:numFmt w:val="lowerLetter"/>
      <w:lvlText w:val="%8."/>
      <w:lvlJc w:val="left"/>
      <w:pPr>
        <w:ind w:left="5760" w:hanging="360"/>
      </w:pPr>
    </w:lvl>
    <w:lvl w:ilvl="8" w:tplc="09182E08" w:tentative="1">
      <w:start w:val="1"/>
      <w:numFmt w:val="lowerRoman"/>
      <w:lvlText w:val="%9."/>
      <w:lvlJc w:val="right"/>
      <w:pPr>
        <w:ind w:left="6480" w:hanging="180"/>
      </w:pPr>
    </w:lvl>
  </w:abstractNum>
  <w:abstractNum w:abstractNumId="48">
    <w:nsid w:val="1D5872C4"/>
    <w:multiLevelType w:val="hybridMultilevel"/>
    <w:tmpl w:val="4EFC6E9C"/>
    <w:lvl w:ilvl="0" w:tplc="A66275EE">
      <w:numFmt w:val="bullet"/>
      <w:lvlText w:val="-"/>
      <w:lvlJc w:val="left"/>
      <w:pPr>
        <w:tabs>
          <w:tab w:val="num" w:pos="1080"/>
        </w:tabs>
        <w:ind w:left="1080" w:hanging="360"/>
      </w:pPr>
      <w:rPr>
        <w:rFonts w:ascii="Arial" w:eastAsia="Times New Roman" w:hAnsi="Arial" w:hint="default"/>
      </w:rPr>
    </w:lvl>
    <w:lvl w:ilvl="1" w:tplc="92684916">
      <w:start w:val="1"/>
      <w:numFmt w:val="bullet"/>
      <w:lvlText w:val="o"/>
      <w:lvlJc w:val="left"/>
      <w:pPr>
        <w:tabs>
          <w:tab w:val="num" w:pos="486"/>
        </w:tabs>
        <w:ind w:left="486" w:hanging="360"/>
      </w:pPr>
      <w:rPr>
        <w:rFonts w:ascii="Courier New" w:hAnsi="Courier New" w:cs="Courier New" w:hint="default"/>
      </w:rPr>
    </w:lvl>
    <w:lvl w:ilvl="2" w:tplc="51C8BAE2">
      <w:start w:val="1"/>
      <w:numFmt w:val="bullet"/>
      <w:lvlText w:val=""/>
      <w:lvlJc w:val="left"/>
      <w:pPr>
        <w:tabs>
          <w:tab w:val="num" w:pos="1206"/>
        </w:tabs>
        <w:ind w:left="1206" w:hanging="360"/>
      </w:pPr>
      <w:rPr>
        <w:rFonts w:ascii="Wingdings" w:hAnsi="Wingdings" w:cs="Wingdings" w:hint="default"/>
      </w:rPr>
    </w:lvl>
    <w:lvl w:ilvl="3" w:tplc="F4A27F8E">
      <w:start w:val="1"/>
      <w:numFmt w:val="bullet"/>
      <w:lvlText w:val=""/>
      <w:lvlJc w:val="left"/>
      <w:pPr>
        <w:tabs>
          <w:tab w:val="num" w:pos="1926"/>
        </w:tabs>
        <w:ind w:left="1926" w:hanging="360"/>
      </w:pPr>
      <w:rPr>
        <w:rFonts w:ascii="Symbol" w:hAnsi="Symbol" w:cs="Symbol" w:hint="default"/>
      </w:rPr>
    </w:lvl>
    <w:lvl w:ilvl="4" w:tplc="CE285858">
      <w:start w:val="1"/>
      <w:numFmt w:val="bullet"/>
      <w:lvlText w:val="o"/>
      <w:lvlJc w:val="left"/>
      <w:pPr>
        <w:tabs>
          <w:tab w:val="num" w:pos="2646"/>
        </w:tabs>
        <w:ind w:left="2646" w:hanging="360"/>
      </w:pPr>
      <w:rPr>
        <w:rFonts w:ascii="Courier New" w:hAnsi="Courier New" w:cs="Courier New" w:hint="default"/>
      </w:rPr>
    </w:lvl>
    <w:lvl w:ilvl="5" w:tplc="89F27A80">
      <w:start w:val="1"/>
      <w:numFmt w:val="bullet"/>
      <w:lvlText w:val=""/>
      <w:lvlJc w:val="left"/>
      <w:pPr>
        <w:tabs>
          <w:tab w:val="num" w:pos="3366"/>
        </w:tabs>
        <w:ind w:left="3366" w:hanging="360"/>
      </w:pPr>
      <w:rPr>
        <w:rFonts w:ascii="Wingdings" w:hAnsi="Wingdings" w:cs="Wingdings" w:hint="default"/>
      </w:rPr>
    </w:lvl>
    <w:lvl w:ilvl="6" w:tplc="F6A6FFEC">
      <w:start w:val="1"/>
      <w:numFmt w:val="bullet"/>
      <w:lvlText w:val=""/>
      <w:lvlJc w:val="left"/>
      <w:pPr>
        <w:tabs>
          <w:tab w:val="num" w:pos="4086"/>
        </w:tabs>
        <w:ind w:left="4086" w:hanging="360"/>
      </w:pPr>
      <w:rPr>
        <w:rFonts w:ascii="Symbol" w:hAnsi="Symbol" w:cs="Symbol" w:hint="default"/>
      </w:rPr>
    </w:lvl>
    <w:lvl w:ilvl="7" w:tplc="97DC4122">
      <w:start w:val="1"/>
      <w:numFmt w:val="bullet"/>
      <w:lvlText w:val="o"/>
      <w:lvlJc w:val="left"/>
      <w:pPr>
        <w:tabs>
          <w:tab w:val="num" w:pos="4806"/>
        </w:tabs>
        <w:ind w:left="4806" w:hanging="360"/>
      </w:pPr>
      <w:rPr>
        <w:rFonts w:ascii="Courier New" w:hAnsi="Courier New" w:cs="Courier New" w:hint="default"/>
      </w:rPr>
    </w:lvl>
    <w:lvl w:ilvl="8" w:tplc="48AA1E42">
      <w:start w:val="1"/>
      <w:numFmt w:val="bullet"/>
      <w:lvlText w:val=""/>
      <w:lvlJc w:val="left"/>
      <w:pPr>
        <w:tabs>
          <w:tab w:val="num" w:pos="5526"/>
        </w:tabs>
        <w:ind w:left="5526" w:hanging="360"/>
      </w:pPr>
      <w:rPr>
        <w:rFonts w:ascii="Wingdings" w:hAnsi="Wingdings" w:cs="Wingdings" w:hint="default"/>
      </w:rPr>
    </w:lvl>
  </w:abstractNum>
  <w:abstractNum w:abstractNumId="49">
    <w:nsid w:val="1F790EA4"/>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20366373"/>
    <w:multiLevelType w:val="hybridMultilevel"/>
    <w:tmpl w:val="BFF6E2B8"/>
    <w:lvl w:ilvl="0" w:tplc="DB68C0D2">
      <w:start w:val="1"/>
      <w:numFmt w:val="russianLower"/>
      <w:lvlText w:val="%1)"/>
      <w:lvlJc w:val="left"/>
      <w:pPr>
        <w:ind w:left="928" w:hanging="360"/>
      </w:pPr>
      <w:rPr>
        <w:rFonts w:hint="default"/>
        <w:b w:val="0"/>
      </w:rPr>
    </w:lvl>
    <w:lvl w:ilvl="1" w:tplc="F12EF53E" w:tentative="1">
      <w:start w:val="1"/>
      <w:numFmt w:val="lowerLetter"/>
      <w:lvlText w:val="%2."/>
      <w:lvlJc w:val="left"/>
      <w:pPr>
        <w:ind w:left="1648" w:hanging="360"/>
      </w:pPr>
    </w:lvl>
    <w:lvl w:ilvl="2" w:tplc="CD10711C" w:tentative="1">
      <w:start w:val="1"/>
      <w:numFmt w:val="lowerRoman"/>
      <w:lvlText w:val="%3."/>
      <w:lvlJc w:val="right"/>
      <w:pPr>
        <w:ind w:left="2368" w:hanging="180"/>
      </w:pPr>
    </w:lvl>
    <w:lvl w:ilvl="3" w:tplc="B4D2490E" w:tentative="1">
      <w:start w:val="1"/>
      <w:numFmt w:val="decimal"/>
      <w:lvlText w:val="%4."/>
      <w:lvlJc w:val="left"/>
      <w:pPr>
        <w:ind w:left="3088" w:hanging="360"/>
      </w:pPr>
    </w:lvl>
    <w:lvl w:ilvl="4" w:tplc="0EAAD9A8" w:tentative="1">
      <w:start w:val="1"/>
      <w:numFmt w:val="lowerLetter"/>
      <w:lvlText w:val="%5."/>
      <w:lvlJc w:val="left"/>
      <w:pPr>
        <w:ind w:left="3808" w:hanging="360"/>
      </w:pPr>
    </w:lvl>
    <w:lvl w:ilvl="5" w:tplc="A8B6C9E2" w:tentative="1">
      <w:start w:val="1"/>
      <w:numFmt w:val="lowerRoman"/>
      <w:lvlText w:val="%6."/>
      <w:lvlJc w:val="right"/>
      <w:pPr>
        <w:ind w:left="4528" w:hanging="180"/>
      </w:pPr>
    </w:lvl>
    <w:lvl w:ilvl="6" w:tplc="92509850" w:tentative="1">
      <w:start w:val="1"/>
      <w:numFmt w:val="decimal"/>
      <w:lvlText w:val="%7."/>
      <w:lvlJc w:val="left"/>
      <w:pPr>
        <w:ind w:left="5248" w:hanging="360"/>
      </w:pPr>
    </w:lvl>
    <w:lvl w:ilvl="7" w:tplc="A92688D4" w:tentative="1">
      <w:start w:val="1"/>
      <w:numFmt w:val="lowerLetter"/>
      <w:lvlText w:val="%8."/>
      <w:lvlJc w:val="left"/>
      <w:pPr>
        <w:ind w:left="5968" w:hanging="360"/>
      </w:pPr>
    </w:lvl>
    <w:lvl w:ilvl="8" w:tplc="909C1CE2" w:tentative="1">
      <w:start w:val="1"/>
      <w:numFmt w:val="lowerRoman"/>
      <w:lvlText w:val="%9."/>
      <w:lvlJc w:val="right"/>
      <w:pPr>
        <w:ind w:left="6688" w:hanging="180"/>
      </w:pPr>
    </w:lvl>
  </w:abstractNum>
  <w:abstractNum w:abstractNumId="51">
    <w:nsid w:val="203C56F9"/>
    <w:multiLevelType w:val="hybridMultilevel"/>
    <w:tmpl w:val="BFF6E2B8"/>
    <w:lvl w:ilvl="0" w:tplc="B8A4E9E4">
      <w:start w:val="1"/>
      <w:numFmt w:val="russianLower"/>
      <w:lvlText w:val="%1)"/>
      <w:lvlJc w:val="left"/>
      <w:pPr>
        <w:ind w:left="928" w:hanging="360"/>
      </w:pPr>
      <w:rPr>
        <w:rFonts w:hint="default"/>
        <w:b w:val="0"/>
      </w:rPr>
    </w:lvl>
    <w:lvl w:ilvl="1" w:tplc="798683E2" w:tentative="1">
      <w:start w:val="1"/>
      <w:numFmt w:val="lowerLetter"/>
      <w:lvlText w:val="%2."/>
      <w:lvlJc w:val="left"/>
      <w:pPr>
        <w:ind w:left="1648" w:hanging="360"/>
      </w:pPr>
    </w:lvl>
    <w:lvl w:ilvl="2" w:tplc="01D4649E" w:tentative="1">
      <w:start w:val="1"/>
      <w:numFmt w:val="lowerRoman"/>
      <w:lvlText w:val="%3."/>
      <w:lvlJc w:val="right"/>
      <w:pPr>
        <w:ind w:left="2368" w:hanging="180"/>
      </w:pPr>
    </w:lvl>
    <w:lvl w:ilvl="3" w:tplc="8D765E26" w:tentative="1">
      <w:start w:val="1"/>
      <w:numFmt w:val="decimal"/>
      <w:lvlText w:val="%4."/>
      <w:lvlJc w:val="left"/>
      <w:pPr>
        <w:ind w:left="3088" w:hanging="360"/>
      </w:pPr>
    </w:lvl>
    <w:lvl w:ilvl="4" w:tplc="31642B98" w:tentative="1">
      <w:start w:val="1"/>
      <w:numFmt w:val="lowerLetter"/>
      <w:lvlText w:val="%5."/>
      <w:lvlJc w:val="left"/>
      <w:pPr>
        <w:ind w:left="3808" w:hanging="360"/>
      </w:pPr>
    </w:lvl>
    <w:lvl w:ilvl="5" w:tplc="D7AA15C2" w:tentative="1">
      <w:start w:val="1"/>
      <w:numFmt w:val="lowerRoman"/>
      <w:lvlText w:val="%6."/>
      <w:lvlJc w:val="right"/>
      <w:pPr>
        <w:ind w:left="4528" w:hanging="180"/>
      </w:pPr>
    </w:lvl>
    <w:lvl w:ilvl="6" w:tplc="1ADE30D0" w:tentative="1">
      <w:start w:val="1"/>
      <w:numFmt w:val="decimal"/>
      <w:lvlText w:val="%7."/>
      <w:lvlJc w:val="left"/>
      <w:pPr>
        <w:ind w:left="5248" w:hanging="360"/>
      </w:pPr>
    </w:lvl>
    <w:lvl w:ilvl="7" w:tplc="0D4A54A4" w:tentative="1">
      <w:start w:val="1"/>
      <w:numFmt w:val="lowerLetter"/>
      <w:lvlText w:val="%8."/>
      <w:lvlJc w:val="left"/>
      <w:pPr>
        <w:ind w:left="5968" w:hanging="360"/>
      </w:pPr>
    </w:lvl>
    <w:lvl w:ilvl="8" w:tplc="8AD48030" w:tentative="1">
      <w:start w:val="1"/>
      <w:numFmt w:val="lowerRoman"/>
      <w:lvlText w:val="%9."/>
      <w:lvlJc w:val="right"/>
      <w:pPr>
        <w:ind w:left="6688" w:hanging="180"/>
      </w:pPr>
    </w:lvl>
  </w:abstractNum>
  <w:abstractNum w:abstractNumId="52">
    <w:nsid w:val="20575A1E"/>
    <w:multiLevelType w:val="hybridMultilevel"/>
    <w:tmpl w:val="01FA10DC"/>
    <w:lvl w:ilvl="0" w:tplc="B8A4E9E4">
      <w:start w:val="1"/>
      <w:numFmt w:val="bullet"/>
      <w:lvlText w:val=""/>
      <w:lvlJc w:val="left"/>
      <w:pPr>
        <w:tabs>
          <w:tab w:val="num" w:pos="1353"/>
        </w:tabs>
        <w:ind w:left="1353" w:hanging="360"/>
      </w:pPr>
      <w:rPr>
        <w:rFonts w:ascii="Symbol" w:hAnsi="Symbol" w:hint="default"/>
      </w:rPr>
    </w:lvl>
    <w:lvl w:ilvl="1" w:tplc="798683E2">
      <w:start w:val="1"/>
      <w:numFmt w:val="bullet"/>
      <w:lvlText w:val="o"/>
      <w:lvlJc w:val="left"/>
      <w:pPr>
        <w:tabs>
          <w:tab w:val="num" w:pos="1242"/>
        </w:tabs>
        <w:ind w:left="1242" w:hanging="360"/>
      </w:pPr>
      <w:rPr>
        <w:rFonts w:ascii="Courier New" w:hAnsi="Courier New" w:hint="default"/>
      </w:rPr>
    </w:lvl>
    <w:lvl w:ilvl="2" w:tplc="01D4649E">
      <w:start w:val="1"/>
      <w:numFmt w:val="bullet"/>
      <w:lvlText w:val=""/>
      <w:lvlJc w:val="left"/>
      <w:pPr>
        <w:tabs>
          <w:tab w:val="num" w:pos="1962"/>
        </w:tabs>
        <w:ind w:left="1962" w:hanging="360"/>
      </w:pPr>
      <w:rPr>
        <w:rFonts w:ascii="Wingdings" w:hAnsi="Wingdings" w:hint="default"/>
      </w:rPr>
    </w:lvl>
    <w:lvl w:ilvl="3" w:tplc="8D765E26">
      <w:start w:val="1"/>
      <w:numFmt w:val="bullet"/>
      <w:lvlText w:val=""/>
      <w:lvlJc w:val="left"/>
      <w:pPr>
        <w:tabs>
          <w:tab w:val="num" w:pos="2682"/>
        </w:tabs>
        <w:ind w:left="2682" w:hanging="360"/>
      </w:pPr>
      <w:rPr>
        <w:rFonts w:ascii="Symbol" w:hAnsi="Symbol" w:hint="default"/>
      </w:rPr>
    </w:lvl>
    <w:lvl w:ilvl="4" w:tplc="31642B98">
      <w:start w:val="1"/>
      <w:numFmt w:val="bullet"/>
      <w:lvlText w:val="o"/>
      <w:lvlJc w:val="left"/>
      <w:pPr>
        <w:tabs>
          <w:tab w:val="num" w:pos="3402"/>
        </w:tabs>
        <w:ind w:left="3402" w:hanging="360"/>
      </w:pPr>
      <w:rPr>
        <w:rFonts w:ascii="Courier New" w:hAnsi="Courier New" w:hint="default"/>
      </w:rPr>
    </w:lvl>
    <w:lvl w:ilvl="5" w:tplc="D7AA15C2">
      <w:start w:val="1"/>
      <w:numFmt w:val="bullet"/>
      <w:lvlText w:val=""/>
      <w:lvlJc w:val="left"/>
      <w:pPr>
        <w:tabs>
          <w:tab w:val="num" w:pos="4122"/>
        </w:tabs>
        <w:ind w:left="4122" w:hanging="360"/>
      </w:pPr>
      <w:rPr>
        <w:rFonts w:ascii="Wingdings" w:hAnsi="Wingdings" w:hint="default"/>
      </w:rPr>
    </w:lvl>
    <w:lvl w:ilvl="6" w:tplc="1ADE30D0">
      <w:start w:val="1"/>
      <w:numFmt w:val="bullet"/>
      <w:lvlText w:val=""/>
      <w:lvlJc w:val="left"/>
      <w:pPr>
        <w:tabs>
          <w:tab w:val="num" w:pos="4842"/>
        </w:tabs>
        <w:ind w:left="4842" w:hanging="360"/>
      </w:pPr>
      <w:rPr>
        <w:rFonts w:ascii="Symbol" w:hAnsi="Symbol" w:hint="default"/>
      </w:rPr>
    </w:lvl>
    <w:lvl w:ilvl="7" w:tplc="0D4A54A4">
      <w:start w:val="1"/>
      <w:numFmt w:val="bullet"/>
      <w:lvlText w:val="o"/>
      <w:lvlJc w:val="left"/>
      <w:pPr>
        <w:tabs>
          <w:tab w:val="num" w:pos="5562"/>
        </w:tabs>
        <w:ind w:left="5562" w:hanging="360"/>
      </w:pPr>
      <w:rPr>
        <w:rFonts w:ascii="Courier New" w:hAnsi="Courier New" w:hint="default"/>
      </w:rPr>
    </w:lvl>
    <w:lvl w:ilvl="8" w:tplc="8AD48030">
      <w:start w:val="1"/>
      <w:numFmt w:val="bullet"/>
      <w:lvlText w:val=""/>
      <w:lvlJc w:val="left"/>
      <w:pPr>
        <w:tabs>
          <w:tab w:val="num" w:pos="6282"/>
        </w:tabs>
        <w:ind w:left="6282" w:hanging="360"/>
      </w:pPr>
      <w:rPr>
        <w:rFonts w:ascii="Wingdings" w:hAnsi="Wingdings" w:hint="default"/>
      </w:rPr>
    </w:lvl>
  </w:abstractNum>
  <w:abstractNum w:abstractNumId="53">
    <w:nsid w:val="2121306D"/>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2B47F7F"/>
    <w:multiLevelType w:val="hybridMultilevel"/>
    <w:tmpl w:val="40A8FC58"/>
    <w:lvl w:ilvl="0" w:tplc="04190001">
      <w:start w:val="1"/>
      <w:numFmt w:val="lowerLetter"/>
      <w:lvlText w:val="%1)"/>
      <w:lvlJc w:val="left"/>
      <w:pPr>
        <w:tabs>
          <w:tab w:val="num" w:pos="540"/>
        </w:tabs>
        <w:ind w:left="540" w:hanging="360"/>
      </w:pPr>
      <w:rPr>
        <w:rFonts w:cs="Times New Roman" w:hint="default"/>
      </w:rPr>
    </w:lvl>
    <w:lvl w:ilvl="1" w:tplc="04190003" w:tentative="1">
      <w:start w:val="1"/>
      <w:numFmt w:val="lowerLetter"/>
      <w:lvlText w:val="%2."/>
      <w:lvlJc w:val="left"/>
      <w:pPr>
        <w:tabs>
          <w:tab w:val="num" w:pos="1260"/>
        </w:tabs>
        <w:ind w:left="1260" w:hanging="360"/>
      </w:pPr>
      <w:rPr>
        <w:rFonts w:cs="Times New Roman"/>
      </w:rPr>
    </w:lvl>
    <w:lvl w:ilvl="2" w:tplc="04190005" w:tentative="1">
      <w:start w:val="1"/>
      <w:numFmt w:val="lowerRoman"/>
      <w:lvlText w:val="%3."/>
      <w:lvlJc w:val="right"/>
      <w:pPr>
        <w:tabs>
          <w:tab w:val="num" w:pos="1980"/>
        </w:tabs>
        <w:ind w:left="1980" w:hanging="180"/>
      </w:pPr>
      <w:rPr>
        <w:rFonts w:cs="Times New Roman"/>
      </w:rPr>
    </w:lvl>
    <w:lvl w:ilvl="3" w:tplc="04190001" w:tentative="1">
      <w:start w:val="1"/>
      <w:numFmt w:val="decimal"/>
      <w:lvlText w:val="%4."/>
      <w:lvlJc w:val="left"/>
      <w:pPr>
        <w:tabs>
          <w:tab w:val="num" w:pos="2700"/>
        </w:tabs>
        <w:ind w:left="2700" w:hanging="360"/>
      </w:pPr>
      <w:rPr>
        <w:rFonts w:cs="Times New Roman"/>
      </w:rPr>
    </w:lvl>
    <w:lvl w:ilvl="4" w:tplc="04190003" w:tentative="1">
      <w:start w:val="1"/>
      <w:numFmt w:val="lowerLetter"/>
      <w:lvlText w:val="%5."/>
      <w:lvlJc w:val="left"/>
      <w:pPr>
        <w:tabs>
          <w:tab w:val="num" w:pos="3420"/>
        </w:tabs>
        <w:ind w:left="3420" w:hanging="360"/>
      </w:pPr>
      <w:rPr>
        <w:rFonts w:cs="Times New Roman"/>
      </w:rPr>
    </w:lvl>
    <w:lvl w:ilvl="5" w:tplc="04190005" w:tentative="1">
      <w:start w:val="1"/>
      <w:numFmt w:val="lowerRoman"/>
      <w:lvlText w:val="%6."/>
      <w:lvlJc w:val="right"/>
      <w:pPr>
        <w:tabs>
          <w:tab w:val="num" w:pos="4140"/>
        </w:tabs>
        <w:ind w:left="4140" w:hanging="180"/>
      </w:pPr>
      <w:rPr>
        <w:rFonts w:cs="Times New Roman"/>
      </w:rPr>
    </w:lvl>
    <w:lvl w:ilvl="6" w:tplc="04190001" w:tentative="1">
      <w:start w:val="1"/>
      <w:numFmt w:val="decimal"/>
      <w:lvlText w:val="%7."/>
      <w:lvlJc w:val="left"/>
      <w:pPr>
        <w:tabs>
          <w:tab w:val="num" w:pos="4860"/>
        </w:tabs>
        <w:ind w:left="4860" w:hanging="360"/>
      </w:pPr>
      <w:rPr>
        <w:rFonts w:cs="Times New Roman"/>
      </w:rPr>
    </w:lvl>
    <w:lvl w:ilvl="7" w:tplc="04190003" w:tentative="1">
      <w:start w:val="1"/>
      <w:numFmt w:val="lowerLetter"/>
      <w:lvlText w:val="%8."/>
      <w:lvlJc w:val="left"/>
      <w:pPr>
        <w:tabs>
          <w:tab w:val="num" w:pos="5580"/>
        </w:tabs>
        <w:ind w:left="5580" w:hanging="360"/>
      </w:pPr>
      <w:rPr>
        <w:rFonts w:cs="Times New Roman"/>
      </w:rPr>
    </w:lvl>
    <w:lvl w:ilvl="8" w:tplc="04190005" w:tentative="1">
      <w:start w:val="1"/>
      <w:numFmt w:val="lowerRoman"/>
      <w:lvlText w:val="%9."/>
      <w:lvlJc w:val="right"/>
      <w:pPr>
        <w:tabs>
          <w:tab w:val="num" w:pos="6300"/>
        </w:tabs>
        <w:ind w:left="6300" w:hanging="180"/>
      </w:pPr>
      <w:rPr>
        <w:rFonts w:cs="Times New Roman"/>
      </w:rPr>
    </w:lvl>
  </w:abstractNum>
  <w:abstractNum w:abstractNumId="55">
    <w:nsid w:val="23372D85"/>
    <w:multiLevelType w:val="hybridMultilevel"/>
    <w:tmpl w:val="EA72A1F6"/>
    <w:lvl w:ilvl="0" w:tplc="8E5008C8">
      <w:start w:val="1"/>
      <w:numFmt w:val="bullet"/>
      <w:lvlText w:val=""/>
      <w:lvlJc w:val="left"/>
      <w:pPr>
        <w:ind w:left="720" w:hanging="360"/>
      </w:pPr>
      <w:rPr>
        <w:rFonts w:ascii="Symbol" w:hAnsi="Symbol" w:hint="default"/>
      </w:rPr>
    </w:lvl>
    <w:lvl w:ilvl="1" w:tplc="40F8F724" w:tentative="1">
      <w:start w:val="1"/>
      <w:numFmt w:val="bullet"/>
      <w:lvlText w:val="o"/>
      <w:lvlJc w:val="left"/>
      <w:pPr>
        <w:ind w:left="1440" w:hanging="360"/>
      </w:pPr>
      <w:rPr>
        <w:rFonts w:ascii="Courier New" w:hAnsi="Courier New" w:cs="Courier New" w:hint="default"/>
      </w:rPr>
    </w:lvl>
    <w:lvl w:ilvl="2" w:tplc="A14C7C10" w:tentative="1">
      <w:start w:val="1"/>
      <w:numFmt w:val="bullet"/>
      <w:lvlText w:val=""/>
      <w:lvlJc w:val="left"/>
      <w:pPr>
        <w:ind w:left="2160" w:hanging="360"/>
      </w:pPr>
      <w:rPr>
        <w:rFonts w:ascii="Wingdings" w:hAnsi="Wingdings" w:hint="default"/>
      </w:rPr>
    </w:lvl>
    <w:lvl w:ilvl="3" w:tplc="CF4E5DAC" w:tentative="1">
      <w:start w:val="1"/>
      <w:numFmt w:val="bullet"/>
      <w:lvlText w:val=""/>
      <w:lvlJc w:val="left"/>
      <w:pPr>
        <w:ind w:left="2880" w:hanging="360"/>
      </w:pPr>
      <w:rPr>
        <w:rFonts w:ascii="Symbol" w:hAnsi="Symbol" w:hint="default"/>
      </w:rPr>
    </w:lvl>
    <w:lvl w:ilvl="4" w:tplc="FDEC0346" w:tentative="1">
      <w:start w:val="1"/>
      <w:numFmt w:val="bullet"/>
      <w:lvlText w:val="o"/>
      <w:lvlJc w:val="left"/>
      <w:pPr>
        <w:ind w:left="3600" w:hanging="360"/>
      </w:pPr>
      <w:rPr>
        <w:rFonts w:ascii="Courier New" w:hAnsi="Courier New" w:cs="Courier New" w:hint="default"/>
      </w:rPr>
    </w:lvl>
    <w:lvl w:ilvl="5" w:tplc="E26A8AB6" w:tentative="1">
      <w:start w:val="1"/>
      <w:numFmt w:val="bullet"/>
      <w:lvlText w:val=""/>
      <w:lvlJc w:val="left"/>
      <w:pPr>
        <w:ind w:left="4320" w:hanging="360"/>
      </w:pPr>
      <w:rPr>
        <w:rFonts w:ascii="Wingdings" w:hAnsi="Wingdings" w:hint="default"/>
      </w:rPr>
    </w:lvl>
    <w:lvl w:ilvl="6" w:tplc="D8C479FC" w:tentative="1">
      <w:start w:val="1"/>
      <w:numFmt w:val="bullet"/>
      <w:lvlText w:val=""/>
      <w:lvlJc w:val="left"/>
      <w:pPr>
        <w:ind w:left="5040" w:hanging="360"/>
      </w:pPr>
      <w:rPr>
        <w:rFonts w:ascii="Symbol" w:hAnsi="Symbol" w:hint="default"/>
      </w:rPr>
    </w:lvl>
    <w:lvl w:ilvl="7" w:tplc="198A4252" w:tentative="1">
      <w:start w:val="1"/>
      <w:numFmt w:val="bullet"/>
      <w:lvlText w:val="o"/>
      <w:lvlJc w:val="left"/>
      <w:pPr>
        <w:ind w:left="5760" w:hanging="360"/>
      </w:pPr>
      <w:rPr>
        <w:rFonts w:ascii="Courier New" w:hAnsi="Courier New" w:cs="Courier New" w:hint="default"/>
      </w:rPr>
    </w:lvl>
    <w:lvl w:ilvl="8" w:tplc="B3C4D5D0" w:tentative="1">
      <w:start w:val="1"/>
      <w:numFmt w:val="bullet"/>
      <w:lvlText w:val=""/>
      <w:lvlJc w:val="left"/>
      <w:pPr>
        <w:ind w:left="6480" w:hanging="360"/>
      </w:pPr>
      <w:rPr>
        <w:rFonts w:ascii="Wingdings" w:hAnsi="Wingdings" w:hint="default"/>
      </w:rPr>
    </w:lvl>
  </w:abstractNum>
  <w:abstractNum w:abstractNumId="56">
    <w:nsid w:val="23FD63F0"/>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57">
    <w:nsid w:val="251965E2"/>
    <w:multiLevelType w:val="hybridMultilevel"/>
    <w:tmpl w:val="51964F70"/>
    <w:lvl w:ilvl="0" w:tplc="5BD6948C">
      <w:start w:val="1"/>
      <w:numFmt w:val="lowerLetter"/>
      <w:lvlText w:val="%1)"/>
      <w:lvlJc w:val="left"/>
      <w:pPr>
        <w:tabs>
          <w:tab w:val="num" w:pos="720"/>
        </w:tabs>
        <w:ind w:left="720" w:hanging="360"/>
      </w:pPr>
      <w:rPr>
        <w:rFonts w:cs="Times New Roman" w:hint="default"/>
      </w:rPr>
    </w:lvl>
    <w:lvl w:ilvl="1" w:tplc="3FF274CA" w:tentative="1">
      <w:start w:val="1"/>
      <w:numFmt w:val="lowerLetter"/>
      <w:lvlText w:val="%2."/>
      <w:lvlJc w:val="left"/>
      <w:pPr>
        <w:tabs>
          <w:tab w:val="num" w:pos="1440"/>
        </w:tabs>
        <w:ind w:left="1440" w:hanging="360"/>
      </w:pPr>
      <w:rPr>
        <w:rFonts w:cs="Times New Roman"/>
      </w:rPr>
    </w:lvl>
    <w:lvl w:ilvl="2" w:tplc="F8A67D4A" w:tentative="1">
      <w:start w:val="1"/>
      <w:numFmt w:val="lowerRoman"/>
      <w:lvlText w:val="%3."/>
      <w:lvlJc w:val="right"/>
      <w:pPr>
        <w:tabs>
          <w:tab w:val="num" w:pos="2160"/>
        </w:tabs>
        <w:ind w:left="2160" w:hanging="180"/>
      </w:pPr>
      <w:rPr>
        <w:rFonts w:cs="Times New Roman"/>
      </w:rPr>
    </w:lvl>
    <w:lvl w:ilvl="3" w:tplc="F3A46EBE" w:tentative="1">
      <w:start w:val="1"/>
      <w:numFmt w:val="decimal"/>
      <w:lvlText w:val="%4."/>
      <w:lvlJc w:val="left"/>
      <w:pPr>
        <w:tabs>
          <w:tab w:val="num" w:pos="2880"/>
        </w:tabs>
        <w:ind w:left="2880" w:hanging="360"/>
      </w:pPr>
      <w:rPr>
        <w:rFonts w:cs="Times New Roman"/>
      </w:rPr>
    </w:lvl>
    <w:lvl w:ilvl="4" w:tplc="C70466B0" w:tentative="1">
      <w:start w:val="1"/>
      <w:numFmt w:val="lowerLetter"/>
      <w:lvlText w:val="%5."/>
      <w:lvlJc w:val="left"/>
      <w:pPr>
        <w:tabs>
          <w:tab w:val="num" w:pos="3600"/>
        </w:tabs>
        <w:ind w:left="3600" w:hanging="360"/>
      </w:pPr>
      <w:rPr>
        <w:rFonts w:cs="Times New Roman"/>
      </w:rPr>
    </w:lvl>
    <w:lvl w:ilvl="5" w:tplc="CCE2A2DC" w:tentative="1">
      <w:start w:val="1"/>
      <w:numFmt w:val="lowerRoman"/>
      <w:lvlText w:val="%6."/>
      <w:lvlJc w:val="right"/>
      <w:pPr>
        <w:tabs>
          <w:tab w:val="num" w:pos="4320"/>
        </w:tabs>
        <w:ind w:left="4320" w:hanging="180"/>
      </w:pPr>
      <w:rPr>
        <w:rFonts w:cs="Times New Roman"/>
      </w:rPr>
    </w:lvl>
    <w:lvl w:ilvl="6" w:tplc="6A386EA6" w:tentative="1">
      <w:start w:val="1"/>
      <w:numFmt w:val="decimal"/>
      <w:lvlText w:val="%7."/>
      <w:lvlJc w:val="left"/>
      <w:pPr>
        <w:tabs>
          <w:tab w:val="num" w:pos="5040"/>
        </w:tabs>
        <w:ind w:left="5040" w:hanging="360"/>
      </w:pPr>
      <w:rPr>
        <w:rFonts w:cs="Times New Roman"/>
      </w:rPr>
    </w:lvl>
    <w:lvl w:ilvl="7" w:tplc="6AA6CDBA" w:tentative="1">
      <w:start w:val="1"/>
      <w:numFmt w:val="lowerLetter"/>
      <w:lvlText w:val="%8."/>
      <w:lvlJc w:val="left"/>
      <w:pPr>
        <w:tabs>
          <w:tab w:val="num" w:pos="5760"/>
        </w:tabs>
        <w:ind w:left="5760" w:hanging="360"/>
      </w:pPr>
      <w:rPr>
        <w:rFonts w:cs="Times New Roman"/>
      </w:rPr>
    </w:lvl>
    <w:lvl w:ilvl="8" w:tplc="D9FE5E88" w:tentative="1">
      <w:start w:val="1"/>
      <w:numFmt w:val="lowerRoman"/>
      <w:lvlText w:val="%9."/>
      <w:lvlJc w:val="right"/>
      <w:pPr>
        <w:tabs>
          <w:tab w:val="num" w:pos="6480"/>
        </w:tabs>
        <w:ind w:left="6480" w:hanging="180"/>
      </w:pPr>
      <w:rPr>
        <w:rFonts w:cs="Times New Roman"/>
      </w:rPr>
    </w:lvl>
  </w:abstractNum>
  <w:abstractNum w:abstractNumId="58">
    <w:nsid w:val="259E6A78"/>
    <w:multiLevelType w:val="hybridMultilevel"/>
    <w:tmpl w:val="A96E69D8"/>
    <w:lvl w:ilvl="0" w:tplc="E0AA636A">
      <w:start w:val="1"/>
      <w:numFmt w:val="lowerLetter"/>
      <w:lvlText w:val="%1)"/>
      <w:lvlJc w:val="left"/>
      <w:pPr>
        <w:tabs>
          <w:tab w:val="num" w:pos="720"/>
        </w:tabs>
        <w:ind w:left="720" w:hanging="360"/>
      </w:pPr>
      <w:rPr>
        <w:rFonts w:cs="Times New Roman"/>
      </w:rPr>
    </w:lvl>
    <w:lvl w:ilvl="1" w:tplc="5DB45F04" w:tentative="1">
      <w:start w:val="1"/>
      <w:numFmt w:val="lowerLetter"/>
      <w:lvlText w:val="%2."/>
      <w:lvlJc w:val="left"/>
      <w:pPr>
        <w:tabs>
          <w:tab w:val="num" w:pos="1440"/>
        </w:tabs>
        <w:ind w:left="1440" w:hanging="360"/>
      </w:pPr>
      <w:rPr>
        <w:rFonts w:cs="Times New Roman"/>
      </w:rPr>
    </w:lvl>
    <w:lvl w:ilvl="2" w:tplc="8CA64E08" w:tentative="1">
      <w:start w:val="1"/>
      <w:numFmt w:val="lowerRoman"/>
      <w:lvlText w:val="%3."/>
      <w:lvlJc w:val="right"/>
      <w:pPr>
        <w:tabs>
          <w:tab w:val="num" w:pos="2160"/>
        </w:tabs>
        <w:ind w:left="2160" w:hanging="180"/>
      </w:pPr>
      <w:rPr>
        <w:rFonts w:cs="Times New Roman"/>
      </w:rPr>
    </w:lvl>
    <w:lvl w:ilvl="3" w:tplc="22C67722" w:tentative="1">
      <w:start w:val="1"/>
      <w:numFmt w:val="decimal"/>
      <w:lvlText w:val="%4."/>
      <w:lvlJc w:val="left"/>
      <w:pPr>
        <w:tabs>
          <w:tab w:val="num" w:pos="2880"/>
        </w:tabs>
        <w:ind w:left="2880" w:hanging="360"/>
      </w:pPr>
      <w:rPr>
        <w:rFonts w:cs="Times New Roman"/>
      </w:rPr>
    </w:lvl>
    <w:lvl w:ilvl="4" w:tplc="EEF27A1C" w:tentative="1">
      <w:start w:val="1"/>
      <w:numFmt w:val="lowerLetter"/>
      <w:lvlText w:val="%5."/>
      <w:lvlJc w:val="left"/>
      <w:pPr>
        <w:tabs>
          <w:tab w:val="num" w:pos="3600"/>
        </w:tabs>
        <w:ind w:left="3600" w:hanging="360"/>
      </w:pPr>
      <w:rPr>
        <w:rFonts w:cs="Times New Roman"/>
      </w:rPr>
    </w:lvl>
    <w:lvl w:ilvl="5" w:tplc="FB90857C" w:tentative="1">
      <w:start w:val="1"/>
      <w:numFmt w:val="lowerRoman"/>
      <w:lvlText w:val="%6."/>
      <w:lvlJc w:val="right"/>
      <w:pPr>
        <w:tabs>
          <w:tab w:val="num" w:pos="4320"/>
        </w:tabs>
        <w:ind w:left="4320" w:hanging="180"/>
      </w:pPr>
      <w:rPr>
        <w:rFonts w:cs="Times New Roman"/>
      </w:rPr>
    </w:lvl>
    <w:lvl w:ilvl="6" w:tplc="5AFAA82E" w:tentative="1">
      <w:start w:val="1"/>
      <w:numFmt w:val="decimal"/>
      <w:lvlText w:val="%7."/>
      <w:lvlJc w:val="left"/>
      <w:pPr>
        <w:tabs>
          <w:tab w:val="num" w:pos="5040"/>
        </w:tabs>
        <w:ind w:left="5040" w:hanging="360"/>
      </w:pPr>
      <w:rPr>
        <w:rFonts w:cs="Times New Roman"/>
      </w:rPr>
    </w:lvl>
    <w:lvl w:ilvl="7" w:tplc="96B05EB0" w:tentative="1">
      <w:start w:val="1"/>
      <w:numFmt w:val="lowerLetter"/>
      <w:lvlText w:val="%8."/>
      <w:lvlJc w:val="left"/>
      <w:pPr>
        <w:tabs>
          <w:tab w:val="num" w:pos="5760"/>
        </w:tabs>
        <w:ind w:left="5760" w:hanging="360"/>
      </w:pPr>
      <w:rPr>
        <w:rFonts w:cs="Times New Roman"/>
      </w:rPr>
    </w:lvl>
    <w:lvl w:ilvl="8" w:tplc="F3583BA4" w:tentative="1">
      <w:start w:val="1"/>
      <w:numFmt w:val="lowerRoman"/>
      <w:lvlText w:val="%9."/>
      <w:lvlJc w:val="right"/>
      <w:pPr>
        <w:tabs>
          <w:tab w:val="num" w:pos="6480"/>
        </w:tabs>
        <w:ind w:left="6480" w:hanging="180"/>
      </w:pPr>
      <w:rPr>
        <w:rFonts w:cs="Times New Roman"/>
      </w:rPr>
    </w:lvl>
  </w:abstractNum>
  <w:abstractNum w:abstractNumId="59">
    <w:nsid w:val="25B84184"/>
    <w:multiLevelType w:val="hybridMultilevel"/>
    <w:tmpl w:val="F7C49CA8"/>
    <w:lvl w:ilvl="0" w:tplc="0419000F">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266F1CF0"/>
    <w:multiLevelType w:val="hybridMultilevel"/>
    <w:tmpl w:val="896EC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71E66CF"/>
    <w:multiLevelType w:val="hybridMultilevel"/>
    <w:tmpl w:val="51964F70"/>
    <w:lvl w:ilvl="0" w:tplc="5E58CD84">
      <w:start w:val="1"/>
      <w:numFmt w:val="lowerLetter"/>
      <w:lvlText w:val="%1)"/>
      <w:lvlJc w:val="left"/>
      <w:pPr>
        <w:tabs>
          <w:tab w:val="num" w:pos="720"/>
        </w:tabs>
        <w:ind w:left="720" w:hanging="360"/>
      </w:pPr>
      <w:rPr>
        <w:rFonts w:cs="Times New Roman" w:hint="default"/>
      </w:rPr>
    </w:lvl>
    <w:lvl w:ilvl="1" w:tplc="E21608D2" w:tentative="1">
      <w:start w:val="1"/>
      <w:numFmt w:val="lowerLetter"/>
      <w:lvlText w:val="%2."/>
      <w:lvlJc w:val="left"/>
      <w:pPr>
        <w:tabs>
          <w:tab w:val="num" w:pos="1440"/>
        </w:tabs>
        <w:ind w:left="1440" w:hanging="360"/>
      </w:pPr>
      <w:rPr>
        <w:rFonts w:cs="Times New Roman"/>
      </w:rPr>
    </w:lvl>
    <w:lvl w:ilvl="2" w:tplc="E57C84E0" w:tentative="1">
      <w:start w:val="1"/>
      <w:numFmt w:val="lowerRoman"/>
      <w:lvlText w:val="%3."/>
      <w:lvlJc w:val="right"/>
      <w:pPr>
        <w:tabs>
          <w:tab w:val="num" w:pos="2160"/>
        </w:tabs>
        <w:ind w:left="2160" w:hanging="180"/>
      </w:pPr>
      <w:rPr>
        <w:rFonts w:cs="Times New Roman"/>
      </w:rPr>
    </w:lvl>
    <w:lvl w:ilvl="3" w:tplc="0CD6B81A" w:tentative="1">
      <w:start w:val="1"/>
      <w:numFmt w:val="decimal"/>
      <w:lvlText w:val="%4."/>
      <w:lvlJc w:val="left"/>
      <w:pPr>
        <w:tabs>
          <w:tab w:val="num" w:pos="2880"/>
        </w:tabs>
        <w:ind w:left="2880" w:hanging="360"/>
      </w:pPr>
      <w:rPr>
        <w:rFonts w:cs="Times New Roman"/>
      </w:rPr>
    </w:lvl>
    <w:lvl w:ilvl="4" w:tplc="7180B688" w:tentative="1">
      <w:start w:val="1"/>
      <w:numFmt w:val="lowerLetter"/>
      <w:lvlText w:val="%5."/>
      <w:lvlJc w:val="left"/>
      <w:pPr>
        <w:tabs>
          <w:tab w:val="num" w:pos="3600"/>
        </w:tabs>
        <w:ind w:left="3600" w:hanging="360"/>
      </w:pPr>
      <w:rPr>
        <w:rFonts w:cs="Times New Roman"/>
      </w:rPr>
    </w:lvl>
    <w:lvl w:ilvl="5" w:tplc="1A72D17E" w:tentative="1">
      <w:start w:val="1"/>
      <w:numFmt w:val="lowerRoman"/>
      <w:lvlText w:val="%6."/>
      <w:lvlJc w:val="right"/>
      <w:pPr>
        <w:tabs>
          <w:tab w:val="num" w:pos="4320"/>
        </w:tabs>
        <w:ind w:left="4320" w:hanging="180"/>
      </w:pPr>
      <w:rPr>
        <w:rFonts w:cs="Times New Roman"/>
      </w:rPr>
    </w:lvl>
    <w:lvl w:ilvl="6" w:tplc="8F426D56" w:tentative="1">
      <w:start w:val="1"/>
      <w:numFmt w:val="decimal"/>
      <w:lvlText w:val="%7."/>
      <w:lvlJc w:val="left"/>
      <w:pPr>
        <w:tabs>
          <w:tab w:val="num" w:pos="5040"/>
        </w:tabs>
        <w:ind w:left="5040" w:hanging="360"/>
      </w:pPr>
      <w:rPr>
        <w:rFonts w:cs="Times New Roman"/>
      </w:rPr>
    </w:lvl>
    <w:lvl w:ilvl="7" w:tplc="09FC6728" w:tentative="1">
      <w:start w:val="1"/>
      <w:numFmt w:val="lowerLetter"/>
      <w:lvlText w:val="%8."/>
      <w:lvlJc w:val="left"/>
      <w:pPr>
        <w:tabs>
          <w:tab w:val="num" w:pos="5760"/>
        </w:tabs>
        <w:ind w:left="5760" w:hanging="360"/>
      </w:pPr>
      <w:rPr>
        <w:rFonts w:cs="Times New Roman"/>
      </w:rPr>
    </w:lvl>
    <w:lvl w:ilvl="8" w:tplc="C4EC1D3E" w:tentative="1">
      <w:start w:val="1"/>
      <w:numFmt w:val="lowerRoman"/>
      <w:lvlText w:val="%9."/>
      <w:lvlJc w:val="right"/>
      <w:pPr>
        <w:tabs>
          <w:tab w:val="num" w:pos="6480"/>
        </w:tabs>
        <w:ind w:left="6480" w:hanging="180"/>
      </w:pPr>
      <w:rPr>
        <w:rFonts w:cs="Times New Roman"/>
      </w:rPr>
    </w:lvl>
  </w:abstractNum>
  <w:abstractNum w:abstractNumId="62">
    <w:nsid w:val="27BB58A7"/>
    <w:multiLevelType w:val="hybridMultilevel"/>
    <w:tmpl w:val="CCF8C964"/>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91B2D47"/>
    <w:multiLevelType w:val="singleLevel"/>
    <w:tmpl w:val="69D0AEF2"/>
    <w:lvl w:ilvl="0">
      <w:start w:val="1"/>
      <w:numFmt w:val="bullet"/>
      <w:pStyle w:val="ABC-BulletsinNotes"/>
      <w:lvlText w:val=""/>
      <w:lvlJc w:val="left"/>
      <w:pPr>
        <w:tabs>
          <w:tab w:val="num" w:pos="1701"/>
        </w:tabs>
        <w:ind w:left="1701" w:hanging="850"/>
      </w:pPr>
      <w:rPr>
        <w:rFonts w:ascii="Symbol" w:hAnsi="Symbol" w:hint="default"/>
        <w:sz w:val="18"/>
      </w:rPr>
    </w:lvl>
  </w:abstractNum>
  <w:abstractNum w:abstractNumId="64">
    <w:nsid w:val="2C62555E"/>
    <w:multiLevelType w:val="hybridMultilevel"/>
    <w:tmpl w:val="BFF6E2B8"/>
    <w:lvl w:ilvl="0" w:tplc="AF969F1C">
      <w:start w:val="1"/>
      <w:numFmt w:val="russianLower"/>
      <w:lvlText w:val="%1)"/>
      <w:lvlJc w:val="left"/>
      <w:pPr>
        <w:ind w:left="928" w:hanging="360"/>
      </w:pPr>
      <w:rPr>
        <w:rFonts w:hint="default"/>
        <w:b w:val="0"/>
      </w:rPr>
    </w:lvl>
    <w:lvl w:ilvl="1" w:tplc="A18845DE" w:tentative="1">
      <w:start w:val="1"/>
      <w:numFmt w:val="lowerLetter"/>
      <w:lvlText w:val="%2."/>
      <w:lvlJc w:val="left"/>
      <w:pPr>
        <w:ind w:left="1648" w:hanging="360"/>
      </w:pPr>
    </w:lvl>
    <w:lvl w:ilvl="2" w:tplc="C43CC814" w:tentative="1">
      <w:start w:val="1"/>
      <w:numFmt w:val="lowerRoman"/>
      <w:lvlText w:val="%3."/>
      <w:lvlJc w:val="right"/>
      <w:pPr>
        <w:ind w:left="2368" w:hanging="180"/>
      </w:pPr>
    </w:lvl>
    <w:lvl w:ilvl="3" w:tplc="20BAF858" w:tentative="1">
      <w:start w:val="1"/>
      <w:numFmt w:val="decimal"/>
      <w:lvlText w:val="%4."/>
      <w:lvlJc w:val="left"/>
      <w:pPr>
        <w:ind w:left="3088" w:hanging="360"/>
      </w:pPr>
    </w:lvl>
    <w:lvl w:ilvl="4" w:tplc="00FAC1F0" w:tentative="1">
      <w:start w:val="1"/>
      <w:numFmt w:val="lowerLetter"/>
      <w:lvlText w:val="%5."/>
      <w:lvlJc w:val="left"/>
      <w:pPr>
        <w:ind w:left="3808" w:hanging="360"/>
      </w:pPr>
    </w:lvl>
    <w:lvl w:ilvl="5" w:tplc="A9387658" w:tentative="1">
      <w:start w:val="1"/>
      <w:numFmt w:val="lowerRoman"/>
      <w:lvlText w:val="%6."/>
      <w:lvlJc w:val="right"/>
      <w:pPr>
        <w:ind w:left="4528" w:hanging="180"/>
      </w:pPr>
    </w:lvl>
    <w:lvl w:ilvl="6" w:tplc="93C22460" w:tentative="1">
      <w:start w:val="1"/>
      <w:numFmt w:val="decimal"/>
      <w:lvlText w:val="%7."/>
      <w:lvlJc w:val="left"/>
      <w:pPr>
        <w:ind w:left="5248" w:hanging="360"/>
      </w:pPr>
    </w:lvl>
    <w:lvl w:ilvl="7" w:tplc="D9B6B8E6" w:tentative="1">
      <w:start w:val="1"/>
      <w:numFmt w:val="lowerLetter"/>
      <w:lvlText w:val="%8."/>
      <w:lvlJc w:val="left"/>
      <w:pPr>
        <w:ind w:left="5968" w:hanging="360"/>
      </w:pPr>
    </w:lvl>
    <w:lvl w:ilvl="8" w:tplc="BDC22E60" w:tentative="1">
      <w:start w:val="1"/>
      <w:numFmt w:val="lowerRoman"/>
      <w:lvlText w:val="%9."/>
      <w:lvlJc w:val="right"/>
      <w:pPr>
        <w:ind w:left="6688" w:hanging="180"/>
      </w:pPr>
    </w:lvl>
  </w:abstractNum>
  <w:abstractNum w:abstractNumId="65">
    <w:nsid w:val="2CCB1F7C"/>
    <w:multiLevelType w:val="hybridMultilevel"/>
    <w:tmpl w:val="1C4E3696"/>
    <w:lvl w:ilvl="0" w:tplc="B8A4E9E4">
      <w:start w:val="1"/>
      <w:numFmt w:val="bullet"/>
      <w:lvlText w:val=""/>
      <w:lvlJc w:val="left"/>
      <w:pPr>
        <w:tabs>
          <w:tab w:val="num" w:pos="984"/>
        </w:tabs>
        <w:ind w:left="984" w:hanging="360"/>
      </w:pPr>
      <w:rPr>
        <w:rFonts w:ascii="Symbol" w:hAnsi="Symbol" w:hint="default"/>
      </w:rPr>
    </w:lvl>
    <w:lvl w:ilvl="1" w:tplc="798683E2">
      <w:numFmt w:val="bullet"/>
      <w:lvlText w:val="-"/>
      <w:lvlJc w:val="left"/>
      <w:pPr>
        <w:tabs>
          <w:tab w:val="num" w:pos="1440"/>
        </w:tabs>
        <w:ind w:left="1440" w:hanging="360"/>
      </w:pPr>
      <w:rPr>
        <w:rFonts w:ascii="Arial" w:eastAsia="Times New Roman" w:hAnsi="Arial" w:hint="default"/>
      </w:rPr>
    </w:lvl>
    <w:lvl w:ilvl="2" w:tplc="01D4649E">
      <w:start w:val="1"/>
      <w:numFmt w:val="bullet"/>
      <w:lvlText w:val=""/>
      <w:lvlJc w:val="left"/>
      <w:pPr>
        <w:tabs>
          <w:tab w:val="num" w:pos="2160"/>
        </w:tabs>
        <w:ind w:left="2160" w:hanging="360"/>
      </w:pPr>
      <w:rPr>
        <w:rFonts w:ascii="Wingdings" w:hAnsi="Wingdings" w:hint="default"/>
      </w:rPr>
    </w:lvl>
    <w:lvl w:ilvl="3" w:tplc="8D765E26">
      <w:start w:val="1"/>
      <w:numFmt w:val="bullet"/>
      <w:lvlText w:val=""/>
      <w:lvlJc w:val="left"/>
      <w:pPr>
        <w:tabs>
          <w:tab w:val="num" w:pos="2880"/>
        </w:tabs>
        <w:ind w:left="2880" w:hanging="360"/>
      </w:pPr>
      <w:rPr>
        <w:rFonts w:ascii="Symbol" w:hAnsi="Symbol" w:hint="default"/>
      </w:rPr>
    </w:lvl>
    <w:lvl w:ilvl="4" w:tplc="31642B98">
      <w:start w:val="1"/>
      <w:numFmt w:val="bullet"/>
      <w:lvlText w:val="o"/>
      <w:lvlJc w:val="left"/>
      <w:pPr>
        <w:tabs>
          <w:tab w:val="num" w:pos="3600"/>
        </w:tabs>
        <w:ind w:left="3600" w:hanging="360"/>
      </w:pPr>
      <w:rPr>
        <w:rFonts w:ascii="Courier New" w:hAnsi="Courier New" w:hint="default"/>
      </w:rPr>
    </w:lvl>
    <w:lvl w:ilvl="5" w:tplc="D7AA15C2">
      <w:start w:val="1"/>
      <w:numFmt w:val="bullet"/>
      <w:lvlText w:val=""/>
      <w:lvlJc w:val="left"/>
      <w:pPr>
        <w:tabs>
          <w:tab w:val="num" w:pos="4320"/>
        </w:tabs>
        <w:ind w:left="4320" w:hanging="360"/>
      </w:pPr>
      <w:rPr>
        <w:rFonts w:ascii="Wingdings" w:hAnsi="Wingdings" w:hint="default"/>
      </w:rPr>
    </w:lvl>
    <w:lvl w:ilvl="6" w:tplc="1ADE30D0">
      <w:start w:val="1"/>
      <w:numFmt w:val="bullet"/>
      <w:lvlText w:val=""/>
      <w:lvlJc w:val="left"/>
      <w:pPr>
        <w:tabs>
          <w:tab w:val="num" w:pos="5040"/>
        </w:tabs>
        <w:ind w:left="5040" w:hanging="360"/>
      </w:pPr>
      <w:rPr>
        <w:rFonts w:ascii="Symbol" w:hAnsi="Symbol" w:hint="default"/>
      </w:rPr>
    </w:lvl>
    <w:lvl w:ilvl="7" w:tplc="0D4A54A4">
      <w:start w:val="1"/>
      <w:numFmt w:val="bullet"/>
      <w:lvlText w:val="o"/>
      <w:lvlJc w:val="left"/>
      <w:pPr>
        <w:tabs>
          <w:tab w:val="num" w:pos="5760"/>
        </w:tabs>
        <w:ind w:left="5760" w:hanging="360"/>
      </w:pPr>
      <w:rPr>
        <w:rFonts w:ascii="Courier New" w:hAnsi="Courier New" w:hint="default"/>
      </w:rPr>
    </w:lvl>
    <w:lvl w:ilvl="8" w:tplc="8AD48030">
      <w:start w:val="1"/>
      <w:numFmt w:val="bullet"/>
      <w:lvlText w:val=""/>
      <w:lvlJc w:val="left"/>
      <w:pPr>
        <w:tabs>
          <w:tab w:val="num" w:pos="6480"/>
        </w:tabs>
        <w:ind w:left="6480" w:hanging="360"/>
      </w:pPr>
      <w:rPr>
        <w:rFonts w:ascii="Wingdings" w:hAnsi="Wingdings" w:hint="default"/>
      </w:rPr>
    </w:lvl>
  </w:abstractNum>
  <w:abstractNum w:abstractNumId="66">
    <w:nsid w:val="2DF01525"/>
    <w:multiLevelType w:val="hybridMultilevel"/>
    <w:tmpl w:val="C27E0322"/>
    <w:lvl w:ilvl="0" w:tplc="C99ACE7E">
      <w:start w:val="1"/>
      <w:numFmt w:val="bullet"/>
      <w:lvlText w:val=""/>
      <w:lvlJc w:val="left"/>
      <w:pPr>
        <w:ind w:left="720" w:hanging="360"/>
      </w:pPr>
      <w:rPr>
        <w:rFonts w:ascii="Symbol" w:hAnsi="Symbol" w:hint="default"/>
      </w:rPr>
    </w:lvl>
    <w:lvl w:ilvl="1" w:tplc="2E886070" w:tentative="1">
      <w:start w:val="1"/>
      <w:numFmt w:val="bullet"/>
      <w:lvlText w:val="o"/>
      <w:lvlJc w:val="left"/>
      <w:pPr>
        <w:ind w:left="1440" w:hanging="360"/>
      </w:pPr>
      <w:rPr>
        <w:rFonts w:ascii="Courier New" w:hAnsi="Courier New" w:cs="Courier New" w:hint="default"/>
      </w:rPr>
    </w:lvl>
    <w:lvl w:ilvl="2" w:tplc="1664458E" w:tentative="1">
      <w:start w:val="1"/>
      <w:numFmt w:val="bullet"/>
      <w:lvlText w:val=""/>
      <w:lvlJc w:val="left"/>
      <w:pPr>
        <w:ind w:left="2160" w:hanging="360"/>
      </w:pPr>
      <w:rPr>
        <w:rFonts w:ascii="Wingdings" w:hAnsi="Wingdings" w:hint="default"/>
      </w:rPr>
    </w:lvl>
    <w:lvl w:ilvl="3" w:tplc="D0308178" w:tentative="1">
      <w:start w:val="1"/>
      <w:numFmt w:val="bullet"/>
      <w:lvlText w:val=""/>
      <w:lvlJc w:val="left"/>
      <w:pPr>
        <w:ind w:left="2880" w:hanging="360"/>
      </w:pPr>
      <w:rPr>
        <w:rFonts w:ascii="Symbol" w:hAnsi="Symbol" w:hint="default"/>
      </w:rPr>
    </w:lvl>
    <w:lvl w:ilvl="4" w:tplc="662C119C" w:tentative="1">
      <w:start w:val="1"/>
      <w:numFmt w:val="bullet"/>
      <w:lvlText w:val="o"/>
      <w:lvlJc w:val="left"/>
      <w:pPr>
        <w:ind w:left="3600" w:hanging="360"/>
      </w:pPr>
      <w:rPr>
        <w:rFonts w:ascii="Courier New" w:hAnsi="Courier New" w:cs="Courier New" w:hint="default"/>
      </w:rPr>
    </w:lvl>
    <w:lvl w:ilvl="5" w:tplc="EF0E7636" w:tentative="1">
      <w:start w:val="1"/>
      <w:numFmt w:val="bullet"/>
      <w:lvlText w:val=""/>
      <w:lvlJc w:val="left"/>
      <w:pPr>
        <w:ind w:left="4320" w:hanging="360"/>
      </w:pPr>
      <w:rPr>
        <w:rFonts w:ascii="Wingdings" w:hAnsi="Wingdings" w:hint="default"/>
      </w:rPr>
    </w:lvl>
    <w:lvl w:ilvl="6" w:tplc="587E3840" w:tentative="1">
      <w:start w:val="1"/>
      <w:numFmt w:val="bullet"/>
      <w:lvlText w:val=""/>
      <w:lvlJc w:val="left"/>
      <w:pPr>
        <w:ind w:left="5040" w:hanging="360"/>
      </w:pPr>
      <w:rPr>
        <w:rFonts w:ascii="Symbol" w:hAnsi="Symbol" w:hint="default"/>
      </w:rPr>
    </w:lvl>
    <w:lvl w:ilvl="7" w:tplc="4DA8A034" w:tentative="1">
      <w:start w:val="1"/>
      <w:numFmt w:val="bullet"/>
      <w:lvlText w:val="o"/>
      <w:lvlJc w:val="left"/>
      <w:pPr>
        <w:ind w:left="5760" w:hanging="360"/>
      </w:pPr>
      <w:rPr>
        <w:rFonts w:ascii="Courier New" w:hAnsi="Courier New" w:cs="Courier New" w:hint="default"/>
      </w:rPr>
    </w:lvl>
    <w:lvl w:ilvl="8" w:tplc="67B2B180" w:tentative="1">
      <w:start w:val="1"/>
      <w:numFmt w:val="bullet"/>
      <w:lvlText w:val=""/>
      <w:lvlJc w:val="left"/>
      <w:pPr>
        <w:ind w:left="6480" w:hanging="360"/>
      </w:pPr>
      <w:rPr>
        <w:rFonts w:ascii="Wingdings" w:hAnsi="Wingdings" w:hint="default"/>
      </w:rPr>
    </w:lvl>
  </w:abstractNum>
  <w:abstractNum w:abstractNumId="67">
    <w:nsid w:val="2FAD42B7"/>
    <w:multiLevelType w:val="hybridMultilevel"/>
    <w:tmpl w:val="46FA38D4"/>
    <w:lvl w:ilvl="0" w:tplc="8E5AA2AC">
      <w:start w:val="1"/>
      <w:numFmt w:val="bullet"/>
      <w:lvlText w:val=""/>
      <w:lvlJc w:val="left"/>
      <w:pPr>
        <w:ind w:left="720" w:hanging="360"/>
      </w:pPr>
      <w:rPr>
        <w:rFonts w:ascii="Symbol" w:hAnsi="Symbol" w:hint="default"/>
      </w:rPr>
    </w:lvl>
    <w:lvl w:ilvl="1" w:tplc="10C001E2" w:tentative="1">
      <w:start w:val="1"/>
      <w:numFmt w:val="bullet"/>
      <w:lvlText w:val="o"/>
      <w:lvlJc w:val="left"/>
      <w:pPr>
        <w:ind w:left="1440" w:hanging="360"/>
      </w:pPr>
      <w:rPr>
        <w:rFonts w:ascii="Courier New" w:hAnsi="Courier New" w:cs="Courier New" w:hint="default"/>
      </w:rPr>
    </w:lvl>
    <w:lvl w:ilvl="2" w:tplc="836673BC" w:tentative="1">
      <w:start w:val="1"/>
      <w:numFmt w:val="bullet"/>
      <w:lvlText w:val=""/>
      <w:lvlJc w:val="left"/>
      <w:pPr>
        <w:ind w:left="2160" w:hanging="360"/>
      </w:pPr>
      <w:rPr>
        <w:rFonts w:ascii="Wingdings" w:hAnsi="Wingdings" w:hint="default"/>
      </w:rPr>
    </w:lvl>
    <w:lvl w:ilvl="3" w:tplc="8C540576" w:tentative="1">
      <w:start w:val="1"/>
      <w:numFmt w:val="bullet"/>
      <w:lvlText w:val=""/>
      <w:lvlJc w:val="left"/>
      <w:pPr>
        <w:ind w:left="2880" w:hanging="360"/>
      </w:pPr>
      <w:rPr>
        <w:rFonts w:ascii="Symbol" w:hAnsi="Symbol" w:hint="default"/>
      </w:rPr>
    </w:lvl>
    <w:lvl w:ilvl="4" w:tplc="DBFCCE04" w:tentative="1">
      <w:start w:val="1"/>
      <w:numFmt w:val="bullet"/>
      <w:lvlText w:val="o"/>
      <w:lvlJc w:val="left"/>
      <w:pPr>
        <w:ind w:left="3600" w:hanging="360"/>
      </w:pPr>
      <w:rPr>
        <w:rFonts w:ascii="Courier New" w:hAnsi="Courier New" w:cs="Courier New" w:hint="default"/>
      </w:rPr>
    </w:lvl>
    <w:lvl w:ilvl="5" w:tplc="0DD2AA22" w:tentative="1">
      <w:start w:val="1"/>
      <w:numFmt w:val="bullet"/>
      <w:lvlText w:val=""/>
      <w:lvlJc w:val="left"/>
      <w:pPr>
        <w:ind w:left="4320" w:hanging="360"/>
      </w:pPr>
      <w:rPr>
        <w:rFonts w:ascii="Wingdings" w:hAnsi="Wingdings" w:hint="default"/>
      </w:rPr>
    </w:lvl>
    <w:lvl w:ilvl="6" w:tplc="6EA667C2" w:tentative="1">
      <w:start w:val="1"/>
      <w:numFmt w:val="bullet"/>
      <w:lvlText w:val=""/>
      <w:lvlJc w:val="left"/>
      <w:pPr>
        <w:ind w:left="5040" w:hanging="360"/>
      </w:pPr>
      <w:rPr>
        <w:rFonts w:ascii="Symbol" w:hAnsi="Symbol" w:hint="default"/>
      </w:rPr>
    </w:lvl>
    <w:lvl w:ilvl="7" w:tplc="121C42AC" w:tentative="1">
      <w:start w:val="1"/>
      <w:numFmt w:val="bullet"/>
      <w:lvlText w:val="o"/>
      <w:lvlJc w:val="left"/>
      <w:pPr>
        <w:ind w:left="5760" w:hanging="360"/>
      </w:pPr>
      <w:rPr>
        <w:rFonts w:ascii="Courier New" w:hAnsi="Courier New" w:cs="Courier New" w:hint="default"/>
      </w:rPr>
    </w:lvl>
    <w:lvl w:ilvl="8" w:tplc="44225120" w:tentative="1">
      <w:start w:val="1"/>
      <w:numFmt w:val="bullet"/>
      <w:lvlText w:val=""/>
      <w:lvlJc w:val="left"/>
      <w:pPr>
        <w:ind w:left="6480" w:hanging="360"/>
      </w:pPr>
      <w:rPr>
        <w:rFonts w:ascii="Wingdings" w:hAnsi="Wingdings" w:hint="default"/>
      </w:rPr>
    </w:lvl>
  </w:abstractNum>
  <w:abstractNum w:abstractNumId="68">
    <w:nsid w:val="3117788F"/>
    <w:multiLevelType w:val="hybridMultilevel"/>
    <w:tmpl w:val="647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1F65B72"/>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0">
    <w:nsid w:val="332F5C9D"/>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71">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49B54A0"/>
    <w:multiLevelType w:val="hybridMultilevel"/>
    <w:tmpl w:val="8A6CF55C"/>
    <w:lvl w:ilvl="0" w:tplc="A136FD4A">
      <w:start w:val="1"/>
      <w:numFmt w:val="bullet"/>
      <w:lvlText w:val=""/>
      <w:lvlJc w:val="left"/>
      <w:pPr>
        <w:tabs>
          <w:tab w:val="num" w:pos="720"/>
        </w:tabs>
        <w:ind w:left="720" w:hanging="360"/>
      </w:pPr>
      <w:rPr>
        <w:rFonts w:ascii="Symbol" w:hAnsi="Symbol" w:hint="default"/>
      </w:rPr>
    </w:lvl>
    <w:lvl w:ilvl="1" w:tplc="92FC5284">
      <w:start w:val="1"/>
      <w:numFmt w:val="bullet"/>
      <w:lvlText w:val="o"/>
      <w:lvlJc w:val="left"/>
      <w:pPr>
        <w:tabs>
          <w:tab w:val="num" w:pos="1440"/>
        </w:tabs>
        <w:ind w:left="1440" w:hanging="360"/>
      </w:pPr>
      <w:rPr>
        <w:rFonts w:ascii="Courier New" w:hAnsi="Courier New" w:hint="default"/>
      </w:rPr>
    </w:lvl>
    <w:lvl w:ilvl="2" w:tplc="F55EA710">
      <w:start w:val="1"/>
      <w:numFmt w:val="bullet"/>
      <w:lvlText w:val=""/>
      <w:lvlJc w:val="left"/>
      <w:pPr>
        <w:tabs>
          <w:tab w:val="num" w:pos="2160"/>
        </w:tabs>
        <w:ind w:left="2160" w:hanging="360"/>
      </w:pPr>
      <w:rPr>
        <w:rFonts w:ascii="Wingdings" w:hAnsi="Wingdings" w:hint="default"/>
      </w:rPr>
    </w:lvl>
    <w:lvl w:ilvl="3" w:tplc="8F60E754">
      <w:start w:val="1"/>
      <w:numFmt w:val="bullet"/>
      <w:lvlText w:val=""/>
      <w:lvlJc w:val="left"/>
      <w:pPr>
        <w:tabs>
          <w:tab w:val="num" w:pos="2880"/>
        </w:tabs>
        <w:ind w:left="2880" w:hanging="360"/>
      </w:pPr>
      <w:rPr>
        <w:rFonts w:ascii="Symbol" w:hAnsi="Symbol" w:hint="default"/>
      </w:rPr>
    </w:lvl>
    <w:lvl w:ilvl="4" w:tplc="3A205F94">
      <w:start w:val="1"/>
      <w:numFmt w:val="bullet"/>
      <w:lvlText w:val="o"/>
      <w:lvlJc w:val="left"/>
      <w:pPr>
        <w:tabs>
          <w:tab w:val="num" w:pos="3600"/>
        </w:tabs>
        <w:ind w:left="3600" w:hanging="360"/>
      </w:pPr>
      <w:rPr>
        <w:rFonts w:ascii="Courier New" w:hAnsi="Courier New" w:hint="default"/>
      </w:rPr>
    </w:lvl>
    <w:lvl w:ilvl="5" w:tplc="191E06E8">
      <w:start w:val="1"/>
      <w:numFmt w:val="bullet"/>
      <w:lvlText w:val=""/>
      <w:lvlJc w:val="left"/>
      <w:pPr>
        <w:tabs>
          <w:tab w:val="num" w:pos="4320"/>
        </w:tabs>
        <w:ind w:left="4320" w:hanging="360"/>
      </w:pPr>
      <w:rPr>
        <w:rFonts w:ascii="Wingdings" w:hAnsi="Wingdings" w:hint="default"/>
      </w:rPr>
    </w:lvl>
    <w:lvl w:ilvl="6" w:tplc="3CC6FE2A">
      <w:start w:val="1"/>
      <w:numFmt w:val="bullet"/>
      <w:lvlText w:val=""/>
      <w:lvlJc w:val="left"/>
      <w:pPr>
        <w:tabs>
          <w:tab w:val="num" w:pos="5040"/>
        </w:tabs>
        <w:ind w:left="5040" w:hanging="360"/>
      </w:pPr>
      <w:rPr>
        <w:rFonts w:ascii="Symbol" w:hAnsi="Symbol" w:hint="default"/>
      </w:rPr>
    </w:lvl>
    <w:lvl w:ilvl="7" w:tplc="2DF6813E">
      <w:start w:val="1"/>
      <w:numFmt w:val="bullet"/>
      <w:lvlText w:val="o"/>
      <w:lvlJc w:val="left"/>
      <w:pPr>
        <w:tabs>
          <w:tab w:val="num" w:pos="5760"/>
        </w:tabs>
        <w:ind w:left="5760" w:hanging="360"/>
      </w:pPr>
      <w:rPr>
        <w:rFonts w:ascii="Courier New" w:hAnsi="Courier New" w:hint="default"/>
      </w:rPr>
    </w:lvl>
    <w:lvl w:ilvl="8" w:tplc="990CD902">
      <w:start w:val="1"/>
      <w:numFmt w:val="bullet"/>
      <w:lvlText w:val=""/>
      <w:lvlJc w:val="left"/>
      <w:pPr>
        <w:tabs>
          <w:tab w:val="num" w:pos="6480"/>
        </w:tabs>
        <w:ind w:left="6480" w:hanging="360"/>
      </w:pPr>
      <w:rPr>
        <w:rFonts w:ascii="Wingdings" w:hAnsi="Wingdings" w:hint="default"/>
      </w:rPr>
    </w:lvl>
  </w:abstractNum>
  <w:abstractNum w:abstractNumId="73">
    <w:nsid w:val="36F05C54"/>
    <w:multiLevelType w:val="hybridMultilevel"/>
    <w:tmpl w:val="8168E9EC"/>
    <w:lvl w:ilvl="0" w:tplc="4F3E6E3A">
      <w:start w:val="1"/>
      <w:numFmt w:val="bullet"/>
      <w:lvlText w:val=""/>
      <w:lvlJc w:val="left"/>
      <w:pPr>
        <w:tabs>
          <w:tab w:val="num" w:pos="1080"/>
        </w:tabs>
        <w:ind w:left="1080" w:hanging="360"/>
      </w:pPr>
      <w:rPr>
        <w:rFonts w:ascii="Symbol" w:hAnsi="Symbol" w:hint="default"/>
      </w:rPr>
    </w:lvl>
    <w:lvl w:ilvl="1" w:tplc="203620A6">
      <w:start w:val="1"/>
      <w:numFmt w:val="bullet"/>
      <w:lvlText w:val="o"/>
      <w:lvlJc w:val="left"/>
      <w:pPr>
        <w:tabs>
          <w:tab w:val="num" w:pos="1800"/>
        </w:tabs>
        <w:ind w:left="1800" w:hanging="360"/>
      </w:pPr>
      <w:rPr>
        <w:rFonts w:ascii="Courier New" w:hAnsi="Courier New" w:hint="default"/>
      </w:rPr>
    </w:lvl>
    <w:lvl w:ilvl="2" w:tplc="E29C3F14" w:tentative="1">
      <w:start w:val="1"/>
      <w:numFmt w:val="bullet"/>
      <w:lvlText w:val=""/>
      <w:lvlJc w:val="left"/>
      <w:pPr>
        <w:tabs>
          <w:tab w:val="num" w:pos="2520"/>
        </w:tabs>
        <w:ind w:left="2520" w:hanging="360"/>
      </w:pPr>
      <w:rPr>
        <w:rFonts w:ascii="Wingdings" w:hAnsi="Wingdings" w:hint="default"/>
      </w:rPr>
    </w:lvl>
    <w:lvl w:ilvl="3" w:tplc="339C56F8" w:tentative="1">
      <w:start w:val="1"/>
      <w:numFmt w:val="bullet"/>
      <w:lvlText w:val=""/>
      <w:lvlJc w:val="left"/>
      <w:pPr>
        <w:tabs>
          <w:tab w:val="num" w:pos="3240"/>
        </w:tabs>
        <w:ind w:left="3240" w:hanging="360"/>
      </w:pPr>
      <w:rPr>
        <w:rFonts w:ascii="Symbol" w:hAnsi="Symbol" w:hint="default"/>
      </w:rPr>
    </w:lvl>
    <w:lvl w:ilvl="4" w:tplc="ED3E1BE0" w:tentative="1">
      <w:start w:val="1"/>
      <w:numFmt w:val="bullet"/>
      <w:lvlText w:val="o"/>
      <w:lvlJc w:val="left"/>
      <w:pPr>
        <w:tabs>
          <w:tab w:val="num" w:pos="3960"/>
        </w:tabs>
        <w:ind w:left="3960" w:hanging="360"/>
      </w:pPr>
      <w:rPr>
        <w:rFonts w:ascii="Courier New" w:hAnsi="Courier New" w:hint="default"/>
      </w:rPr>
    </w:lvl>
    <w:lvl w:ilvl="5" w:tplc="E7F42D60" w:tentative="1">
      <w:start w:val="1"/>
      <w:numFmt w:val="bullet"/>
      <w:lvlText w:val=""/>
      <w:lvlJc w:val="left"/>
      <w:pPr>
        <w:tabs>
          <w:tab w:val="num" w:pos="4680"/>
        </w:tabs>
        <w:ind w:left="4680" w:hanging="360"/>
      </w:pPr>
      <w:rPr>
        <w:rFonts w:ascii="Wingdings" w:hAnsi="Wingdings" w:hint="default"/>
      </w:rPr>
    </w:lvl>
    <w:lvl w:ilvl="6" w:tplc="390E1868" w:tentative="1">
      <w:start w:val="1"/>
      <w:numFmt w:val="bullet"/>
      <w:lvlText w:val=""/>
      <w:lvlJc w:val="left"/>
      <w:pPr>
        <w:tabs>
          <w:tab w:val="num" w:pos="5400"/>
        </w:tabs>
        <w:ind w:left="5400" w:hanging="360"/>
      </w:pPr>
      <w:rPr>
        <w:rFonts w:ascii="Symbol" w:hAnsi="Symbol" w:hint="default"/>
      </w:rPr>
    </w:lvl>
    <w:lvl w:ilvl="7" w:tplc="D4A0AACA" w:tentative="1">
      <w:start w:val="1"/>
      <w:numFmt w:val="bullet"/>
      <w:lvlText w:val="o"/>
      <w:lvlJc w:val="left"/>
      <w:pPr>
        <w:tabs>
          <w:tab w:val="num" w:pos="6120"/>
        </w:tabs>
        <w:ind w:left="6120" w:hanging="360"/>
      </w:pPr>
      <w:rPr>
        <w:rFonts w:ascii="Courier New" w:hAnsi="Courier New" w:hint="default"/>
      </w:rPr>
    </w:lvl>
    <w:lvl w:ilvl="8" w:tplc="B32A05D6" w:tentative="1">
      <w:start w:val="1"/>
      <w:numFmt w:val="bullet"/>
      <w:lvlText w:val=""/>
      <w:lvlJc w:val="left"/>
      <w:pPr>
        <w:tabs>
          <w:tab w:val="num" w:pos="6840"/>
        </w:tabs>
        <w:ind w:left="6840" w:hanging="360"/>
      </w:pPr>
      <w:rPr>
        <w:rFonts w:ascii="Wingdings" w:hAnsi="Wingdings" w:hint="default"/>
      </w:rPr>
    </w:lvl>
  </w:abstractNum>
  <w:abstractNum w:abstractNumId="74">
    <w:nsid w:val="385A26C8"/>
    <w:multiLevelType w:val="hybridMultilevel"/>
    <w:tmpl w:val="DB96B534"/>
    <w:lvl w:ilvl="0" w:tplc="EC0412EC">
      <w:start w:val="1"/>
      <w:numFmt w:val="bullet"/>
      <w:lvlText w:val=""/>
      <w:lvlJc w:val="left"/>
      <w:pPr>
        <w:tabs>
          <w:tab w:val="num" w:pos="928"/>
        </w:tabs>
        <w:ind w:left="928" w:hanging="360"/>
      </w:pPr>
      <w:rPr>
        <w:rFonts w:ascii="Symbol" w:hAnsi="Symbol" w:cs="Symbol" w:hint="default"/>
      </w:rPr>
    </w:lvl>
    <w:lvl w:ilvl="1" w:tplc="6A3C1B70">
      <w:numFmt w:val="bullet"/>
      <w:lvlText w:val="-"/>
      <w:lvlJc w:val="left"/>
      <w:pPr>
        <w:tabs>
          <w:tab w:val="num" w:pos="694"/>
        </w:tabs>
        <w:ind w:left="694" w:hanging="720"/>
      </w:pPr>
      <w:rPr>
        <w:rFonts w:ascii="Times New Roman" w:eastAsia="Times New Roman" w:hAnsi="Times New Roman" w:hint="default"/>
      </w:rPr>
    </w:lvl>
    <w:lvl w:ilvl="2" w:tplc="1FE880D8">
      <w:start w:val="1"/>
      <w:numFmt w:val="bullet"/>
      <w:lvlText w:val=""/>
      <w:lvlJc w:val="left"/>
      <w:pPr>
        <w:tabs>
          <w:tab w:val="num" w:pos="1054"/>
        </w:tabs>
        <w:ind w:left="1054" w:hanging="360"/>
      </w:pPr>
      <w:rPr>
        <w:rFonts w:ascii="Wingdings" w:hAnsi="Wingdings" w:cs="Wingdings" w:hint="default"/>
      </w:rPr>
    </w:lvl>
    <w:lvl w:ilvl="3" w:tplc="6D70F926">
      <w:start w:val="1"/>
      <w:numFmt w:val="bullet"/>
      <w:lvlText w:val=""/>
      <w:lvlJc w:val="left"/>
      <w:pPr>
        <w:tabs>
          <w:tab w:val="num" w:pos="1774"/>
        </w:tabs>
        <w:ind w:left="1774" w:hanging="360"/>
      </w:pPr>
      <w:rPr>
        <w:rFonts w:ascii="Symbol" w:hAnsi="Symbol" w:cs="Symbol" w:hint="default"/>
      </w:rPr>
    </w:lvl>
    <w:lvl w:ilvl="4" w:tplc="A7C6D5E8">
      <w:start w:val="1"/>
      <w:numFmt w:val="bullet"/>
      <w:lvlText w:val="o"/>
      <w:lvlJc w:val="left"/>
      <w:pPr>
        <w:tabs>
          <w:tab w:val="num" w:pos="2494"/>
        </w:tabs>
        <w:ind w:left="2494" w:hanging="360"/>
      </w:pPr>
      <w:rPr>
        <w:rFonts w:ascii="Courier New" w:hAnsi="Courier New" w:cs="Courier New" w:hint="default"/>
      </w:rPr>
    </w:lvl>
    <w:lvl w:ilvl="5" w:tplc="BC1635E6">
      <w:start w:val="1"/>
      <w:numFmt w:val="bullet"/>
      <w:lvlText w:val=""/>
      <w:lvlJc w:val="left"/>
      <w:pPr>
        <w:tabs>
          <w:tab w:val="num" w:pos="3214"/>
        </w:tabs>
        <w:ind w:left="3214" w:hanging="360"/>
      </w:pPr>
      <w:rPr>
        <w:rFonts w:ascii="Wingdings" w:hAnsi="Wingdings" w:cs="Wingdings" w:hint="default"/>
      </w:rPr>
    </w:lvl>
    <w:lvl w:ilvl="6" w:tplc="179069E8">
      <w:start w:val="1"/>
      <w:numFmt w:val="bullet"/>
      <w:lvlText w:val=""/>
      <w:lvlJc w:val="left"/>
      <w:pPr>
        <w:tabs>
          <w:tab w:val="num" w:pos="3934"/>
        </w:tabs>
        <w:ind w:left="3934" w:hanging="360"/>
      </w:pPr>
      <w:rPr>
        <w:rFonts w:ascii="Symbol" w:hAnsi="Symbol" w:cs="Symbol" w:hint="default"/>
      </w:rPr>
    </w:lvl>
    <w:lvl w:ilvl="7" w:tplc="63529FD2">
      <w:start w:val="1"/>
      <w:numFmt w:val="bullet"/>
      <w:lvlText w:val="o"/>
      <w:lvlJc w:val="left"/>
      <w:pPr>
        <w:tabs>
          <w:tab w:val="num" w:pos="4654"/>
        </w:tabs>
        <w:ind w:left="4654" w:hanging="360"/>
      </w:pPr>
      <w:rPr>
        <w:rFonts w:ascii="Courier New" w:hAnsi="Courier New" w:cs="Courier New" w:hint="default"/>
      </w:rPr>
    </w:lvl>
    <w:lvl w:ilvl="8" w:tplc="D6061C3A">
      <w:start w:val="1"/>
      <w:numFmt w:val="bullet"/>
      <w:lvlText w:val=""/>
      <w:lvlJc w:val="left"/>
      <w:pPr>
        <w:tabs>
          <w:tab w:val="num" w:pos="5374"/>
        </w:tabs>
        <w:ind w:left="5374" w:hanging="360"/>
      </w:pPr>
      <w:rPr>
        <w:rFonts w:ascii="Wingdings" w:hAnsi="Wingdings" w:cs="Wingdings" w:hint="default"/>
      </w:rPr>
    </w:lvl>
  </w:abstractNum>
  <w:abstractNum w:abstractNumId="75">
    <w:nsid w:val="38D50F13"/>
    <w:multiLevelType w:val="hybridMultilevel"/>
    <w:tmpl w:val="4A0CFB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2596"/>
        </w:tabs>
        <w:ind w:left="2596" w:hanging="360"/>
      </w:pPr>
      <w:rPr>
        <w:rFonts w:ascii="Courier New" w:hAnsi="Courier New" w:cs="Courier New" w:hint="default"/>
      </w:rPr>
    </w:lvl>
    <w:lvl w:ilvl="2" w:tplc="04090005">
      <w:start w:val="1"/>
      <w:numFmt w:val="bullet"/>
      <w:lvlText w:val=""/>
      <w:lvlJc w:val="left"/>
      <w:pPr>
        <w:tabs>
          <w:tab w:val="num" w:pos="3316"/>
        </w:tabs>
        <w:ind w:left="3316" w:hanging="360"/>
      </w:pPr>
      <w:rPr>
        <w:rFonts w:ascii="Wingdings" w:hAnsi="Wingdings" w:cs="Wingdings" w:hint="default"/>
      </w:rPr>
    </w:lvl>
    <w:lvl w:ilvl="3" w:tplc="04090001">
      <w:start w:val="1"/>
      <w:numFmt w:val="bullet"/>
      <w:lvlText w:val=""/>
      <w:lvlJc w:val="left"/>
      <w:pPr>
        <w:tabs>
          <w:tab w:val="num" w:pos="4036"/>
        </w:tabs>
        <w:ind w:left="4036" w:hanging="360"/>
      </w:pPr>
      <w:rPr>
        <w:rFonts w:ascii="Symbol" w:hAnsi="Symbol" w:cs="Symbol" w:hint="default"/>
      </w:rPr>
    </w:lvl>
    <w:lvl w:ilvl="4" w:tplc="04090003">
      <w:start w:val="1"/>
      <w:numFmt w:val="bullet"/>
      <w:lvlText w:val="o"/>
      <w:lvlJc w:val="left"/>
      <w:pPr>
        <w:tabs>
          <w:tab w:val="num" w:pos="4756"/>
        </w:tabs>
        <w:ind w:left="4756" w:hanging="360"/>
      </w:pPr>
      <w:rPr>
        <w:rFonts w:ascii="Courier New" w:hAnsi="Courier New" w:cs="Courier New" w:hint="default"/>
      </w:rPr>
    </w:lvl>
    <w:lvl w:ilvl="5" w:tplc="04090005">
      <w:start w:val="1"/>
      <w:numFmt w:val="bullet"/>
      <w:lvlText w:val=""/>
      <w:lvlJc w:val="left"/>
      <w:pPr>
        <w:tabs>
          <w:tab w:val="num" w:pos="5476"/>
        </w:tabs>
        <w:ind w:left="5476" w:hanging="360"/>
      </w:pPr>
      <w:rPr>
        <w:rFonts w:ascii="Wingdings" w:hAnsi="Wingdings" w:cs="Wingdings" w:hint="default"/>
      </w:rPr>
    </w:lvl>
    <w:lvl w:ilvl="6" w:tplc="04090001">
      <w:start w:val="1"/>
      <w:numFmt w:val="bullet"/>
      <w:lvlText w:val=""/>
      <w:lvlJc w:val="left"/>
      <w:pPr>
        <w:tabs>
          <w:tab w:val="num" w:pos="6196"/>
        </w:tabs>
        <w:ind w:left="6196" w:hanging="360"/>
      </w:pPr>
      <w:rPr>
        <w:rFonts w:ascii="Symbol" w:hAnsi="Symbol" w:cs="Symbol" w:hint="default"/>
      </w:rPr>
    </w:lvl>
    <w:lvl w:ilvl="7" w:tplc="04090003">
      <w:start w:val="1"/>
      <w:numFmt w:val="bullet"/>
      <w:lvlText w:val="o"/>
      <w:lvlJc w:val="left"/>
      <w:pPr>
        <w:tabs>
          <w:tab w:val="num" w:pos="6916"/>
        </w:tabs>
        <w:ind w:left="6916" w:hanging="360"/>
      </w:pPr>
      <w:rPr>
        <w:rFonts w:ascii="Courier New" w:hAnsi="Courier New" w:cs="Courier New" w:hint="default"/>
      </w:rPr>
    </w:lvl>
    <w:lvl w:ilvl="8" w:tplc="04090005">
      <w:start w:val="1"/>
      <w:numFmt w:val="bullet"/>
      <w:lvlText w:val=""/>
      <w:lvlJc w:val="left"/>
      <w:pPr>
        <w:tabs>
          <w:tab w:val="num" w:pos="7636"/>
        </w:tabs>
        <w:ind w:left="7636" w:hanging="360"/>
      </w:pPr>
      <w:rPr>
        <w:rFonts w:ascii="Wingdings" w:hAnsi="Wingdings" w:cs="Wingdings" w:hint="default"/>
      </w:rPr>
    </w:lvl>
  </w:abstractNum>
  <w:abstractNum w:abstractNumId="76">
    <w:nsid w:val="39E95E76"/>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7">
    <w:nsid w:val="3A231E17"/>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78">
    <w:nsid w:val="3A2B3CCF"/>
    <w:multiLevelType w:val="hybridMultilevel"/>
    <w:tmpl w:val="32703EB6"/>
    <w:lvl w:ilvl="0" w:tplc="F2FA2134">
      <w:start w:val="1"/>
      <w:numFmt w:val="bullet"/>
      <w:lvlText w:val=""/>
      <w:lvlJc w:val="left"/>
      <w:pPr>
        <w:ind w:left="720" w:hanging="360"/>
      </w:pPr>
      <w:rPr>
        <w:rFonts w:ascii="Symbol" w:hAnsi="Symbol" w:hint="default"/>
      </w:rPr>
    </w:lvl>
    <w:lvl w:ilvl="1" w:tplc="3B3825BA" w:tentative="1">
      <w:start w:val="1"/>
      <w:numFmt w:val="bullet"/>
      <w:lvlText w:val="o"/>
      <w:lvlJc w:val="left"/>
      <w:pPr>
        <w:ind w:left="1440" w:hanging="360"/>
      </w:pPr>
      <w:rPr>
        <w:rFonts w:ascii="Courier New" w:hAnsi="Courier New" w:cs="Courier New" w:hint="default"/>
      </w:rPr>
    </w:lvl>
    <w:lvl w:ilvl="2" w:tplc="DB280F24">
      <w:start w:val="1"/>
      <w:numFmt w:val="bullet"/>
      <w:lvlText w:val=""/>
      <w:lvlJc w:val="left"/>
      <w:pPr>
        <w:ind w:left="2160" w:hanging="360"/>
      </w:pPr>
      <w:rPr>
        <w:rFonts w:ascii="Wingdings" w:hAnsi="Wingdings" w:hint="default"/>
      </w:rPr>
    </w:lvl>
    <w:lvl w:ilvl="3" w:tplc="349A84AE" w:tentative="1">
      <w:start w:val="1"/>
      <w:numFmt w:val="bullet"/>
      <w:lvlText w:val=""/>
      <w:lvlJc w:val="left"/>
      <w:pPr>
        <w:ind w:left="2880" w:hanging="360"/>
      </w:pPr>
      <w:rPr>
        <w:rFonts w:ascii="Symbol" w:hAnsi="Symbol" w:hint="default"/>
      </w:rPr>
    </w:lvl>
    <w:lvl w:ilvl="4" w:tplc="9AD21902" w:tentative="1">
      <w:start w:val="1"/>
      <w:numFmt w:val="bullet"/>
      <w:lvlText w:val="o"/>
      <w:lvlJc w:val="left"/>
      <w:pPr>
        <w:ind w:left="3600" w:hanging="360"/>
      </w:pPr>
      <w:rPr>
        <w:rFonts w:ascii="Courier New" w:hAnsi="Courier New" w:cs="Courier New" w:hint="default"/>
      </w:rPr>
    </w:lvl>
    <w:lvl w:ilvl="5" w:tplc="A80EA272" w:tentative="1">
      <w:start w:val="1"/>
      <w:numFmt w:val="bullet"/>
      <w:lvlText w:val=""/>
      <w:lvlJc w:val="left"/>
      <w:pPr>
        <w:ind w:left="4320" w:hanging="360"/>
      </w:pPr>
      <w:rPr>
        <w:rFonts w:ascii="Wingdings" w:hAnsi="Wingdings" w:hint="default"/>
      </w:rPr>
    </w:lvl>
    <w:lvl w:ilvl="6" w:tplc="9AB24EA8" w:tentative="1">
      <w:start w:val="1"/>
      <w:numFmt w:val="bullet"/>
      <w:lvlText w:val=""/>
      <w:lvlJc w:val="left"/>
      <w:pPr>
        <w:ind w:left="5040" w:hanging="360"/>
      </w:pPr>
      <w:rPr>
        <w:rFonts w:ascii="Symbol" w:hAnsi="Symbol" w:hint="default"/>
      </w:rPr>
    </w:lvl>
    <w:lvl w:ilvl="7" w:tplc="FF7AB534" w:tentative="1">
      <w:start w:val="1"/>
      <w:numFmt w:val="bullet"/>
      <w:lvlText w:val="o"/>
      <w:lvlJc w:val="left"/>
      <w:pPr>
        <w:ind w:left="5760" w:hanging="360"/>
      </w:pPr>
      <w:rPr>
        <w:rFonts w:ascii="Courier New" w:hAnsi="Courier New" w:cs="Courier New" w:hint="default"/>
      </w:rPr>
    </w:lvl>
    <w:lvl w:ilvl="8" w:tplc="2F6E0634" w:tentative="1">
      <w:start w:val="1"/>
      <w:numFmt w:val="bullet"/>
      <w:lvlText w:val=""/>
      <w:lvlJc w:val="left"/>
      <w:pPr>
        <w:ind w:left="6480" w:hanging="360"/>
      </w:pPr>
      <w:rPr>
        <w:rFonts w:ascii="Wingdings" w:hAnsi="Wingdings" w:hint="default"/>
      </w:rPr>
    </w:lvl>
  </w:abstractNum>
  <w:abstractNum w:abstractNumId="79">
    <w:nsid w:val="3A591BF1"/>
    <w:multiLevelType w:val="hybridMultilevel"/>
    <w:tmpl w:val="16EA8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B4A55DA"/>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1">
    <w:nsid w:val="3B8E77D7"/>
    <w:multiLevelType w:val="hybridMultilevel"/>
    <w:tmpl w:val="A96E69D8"/>
    <w:lvl w:ilvl="0" w:tplc="1C88CF26">
      <w:start w:val="1"/>
      <w:numFmt w:val="lowerLetter"/>
      <w:lvlText w:val="%1)"/>
      <w:lvlJc w:val="left"/>
      <w:pPr>
        <w:tabs>
          <w:tab w:val="num" w:pos="720"/>
        </w:tabs>
        <w:ind w:left="720" w:hanging="360"/>
      </w:pPr>
      <w:rPr>
        <w:rFonts w:cs="Times New Roman"/>
      </w:rPr>
    </w:lvl>
    <w:lvl w:ilvl="1" w:tplc="84CE7BD2" w:tentative="1">
      <w:start w:val="1"/>
      <w:numFmt w:val="lowerLetter"/>
      <w:lvlText w:val="%2."/>
      <w:lvlJc w:val="left"/>
      <w:pPr>
        <w:tabs>
          <w:tab w:val="num" w:pos="1440"/>
        </w:tabs>
        <w:ind w:left="1440" w:hanging="360"/>
      </w:pPr>
      <w:rPr>
        <w:rFonts w:cs="Times New Roman"/>
      </w:rPr>
    </w:lvl>
    <w:lvl w:ilvl="2" w:tplc="99C23CFC" w:tentative="1">
      <w:start w:val="1"/>
      <w:numFmt w:val="lowerRoman"/>
      <w:lvlText w:val="%3."/>
      <w:lvlJc w:val="right"/>
      <w:pPr>
        <w:tabs>
          <w:tab w:val="num" w:pos="2160"/>
        </w:tabs>
        <w:ind w:left="2160" w:hanging="180"/>
      </w:pPr>
      <w:rPr>
        <w:rFonts w:cs="Times New Roman"/>
      </w:rPr>
    </w:lvl>
    <w:lvl w:ilvl="3" w:tplc="182EF19A" w:tentative="1">
      <w:start w:val="1"/>
      <w:numFmt w:val="decimal"/>
      <w:lvlText w:val="%4."/>
      <w:lvlJc w:val="left"/>
      <w:pPr>
        <w:tabs>
          <w:tab w:val="num" w:pos="2880"/>
        </w:tabs>
        <w:ind w:left="2880" w:hanging="360"/>
      </w:pPr>
      <w:rPr>
        <w:rFonts w:cs="Times New Roman"/>
      </w:rPr>
    </w:lvl>
    <w:lvl w:ilvl="4" w:tplc="54246450" w:tentative="1">
      <w:start w:val="1"/>
      <w:numFmt w:val="lowerLetter"/>
      <w:lvlText w:val="%5."/>
      <w:lvlJc w:val="left"/>
      <w:pPr>
        <w:tabs>
          <w:tab w:val="num" w:pos="3600"/>
        </w:tabs>
        <w:ind w:left="3600" w:hanging="360"/>
      </w:pPr>
      <w:rPr>
        <w:rFonts w:cs="Times New Roman"/>
      </w:rPr>
    </w:lvl>
    <w:lvl w:ilvl="5" w:tplc="EA8ECFCE" w:tentative="1">
      <w:start w:val="1"/>
      <w:numFmt w:val="lowerRoman"/>
      <w:lvlText w:val="%6."/>
      <w:lvlJc w:val="right"/>
      <w:pPr>
        <w:tabs>
          <w:tab w:val="num" w:pos="4320"/>
        </w:tabs>
        <w:ind w:left="4320" w:hanging="180"/>
      </w:pPr>
      <w:rPr>
        <w:rFonts w:cs="Times New Roman"/>
      </w:rPr>
    </w:lvl>
    <w:lvl w:ilvl="6" w:tplc="AD702456" w:tentative="1">
      <w:start w:val="1"/>
      <w:numFmt w:val="decimal"/>
      <w:lvlText w:val="%7."/>
      <w:lvlJc w:val="left"/>
      <w:pPr>
        <w:tabs>
          <w:tab w:val="num" w:pos="5040"/>
        </w:tabs>
        <w:ind w:left="5040" w:hanging="360"/>
      </w:pPr>
      <w:rPr>
        <w:rFonts w:cs="Times New Roman"/>
      </w:rPr>
    </w:lvl>
    <w:lvl w:ilvl="7" w:tplc="7ACC88F0" w:tentative="1">
      <w:start w:val="1"/>
      <w:numFmt w:val="lowerLetter"/>
      <w:lvlText w:val="%8."/>
      <w:lvlJc w:val="left"/>
      <w:pPr>
        <w:tabs>
          <w:tab w:val="num" w:pos="5760"/>
        </w:tabs>
        <w:ind w:left="5760" w:hanging="360"/>
      </w:pPr>
      <w:rPr>
        <w:rFonts w:cs="Times New Roman"/>
      </w:rPr>
    </w:lvl>
    <w:lvl w:ilvl="8" w:tplc="C3A66D02" w:tentative="1">
      <w:start w:val="1"/>
      <w:numFmt w:val="lowerRoman"/>
      <w:lvlText w:val="%9."/>
      <w:lvlJc w:val="right"/>
      <w:pPr>
        <w:tabs>
          <w:tab w:val="num" w:pos="6480"/>
        </w:tabs>
        <w:ind w:left="6480" w:hanging="180"/>
      </w:pPr>
      <w:rPr>
        <w:rFonts w:cs="Times New Roman"/>
      </w:rPr>
    </w:lvl>
  </w:abstractNum>
  <w:abstractNum w:abstractNumId="82">
    <w:nsid w:val="3CAD6EF5"/>
    <w:multiLevelType w:val="hybridMultilevel"/>
    <w:tmpl w:val="CFE28E18"/>
    <w:lvl w:ilvl="0" w:tplc="5D5CFAF2">
      <w:start w:val="1"/>
      <w:numFmt w:val="lowerLetter"/>
      <w:lvlText w:val="%1)"/>
      <w:lvlJc w:val="left"/>
      <w:pPr>
        <w:tabs>
          <w:tab w:val="num" w:pos="720"/>
        </w:tabs>
        <w:ind w:left="720" w:hanging="360"/>
      </w:pPr>
      <w:rPr>
        <w:rFonts w:cs="Times New Roman"/>
      </w:rPr>
    </w:lvl>
    <w:lvl w:ilvl="1" w:tplc="D868ADD0" w:tentative="1">
      <w:start w:val="1"/>
      <w:numFmt w:val="lowerLetter"/>
      <w:lvlText w:val="%2."/>
      <w:lvlJc w:val="left"/>
      <w:pPr>
        <w:tabs>
          <w:tab w:val="num" w:pos="1440"/>
        </w:tabs>
        <w:ind w:left="1440" w:hanging="360"/>
      </w:pPr>
      <w:rPr>
        <w:rFonts w:cs="Times New Roman"/>
      </w:rPr>
    </w:lvl>
    <w:lvl w:ilvl="2" w:tplc="983A57C6" w:tentative="1">
      <w:start w:val="1"/>
      <w:numFmt w:val="lowerRoman"/>
      <w:lvlText w:val="%3."/>
      <w:lvlJc w:val="right"/>
      <w:pPr>
        <w:tabs>
          <w:tab w:val="num" w:pos="2160"/>
        </w:tabs>
        <w:ind w:left="2160" w:hanging="180"/>
      </w:pPr>
      <w:rPr>
        <w:rFonts w:cs="Times New Roman"/>
      </w:rPr>
    </w:lvl>
    <w:lvl w:ilvl="3" w:tplc="E242B0B4" w:tentative="1">
      <w:start w:val="1"/>
      <w:numFmt w:val="decimal"/>
      <w:lvlText w:val="%4."/>
      <w:lvlJc w:val="left"/>
      <w:pPr>
        <w:tabs>
          <w:tab w:val="num" w:pos="2880"/>
        </w:tabs>
        <w:ind w:left="2880" w:hanging="360"/>
      </w:pPr>
      <w:rPr>
        <w:rFonts w:cs="Times New Roman"/>
      </w:rPr>
    </w:lvl>
    <w:lvl w:ilvl="4" w:tplc="862250F6" w:tentative="1">
      <w:start w:val="1"/>
      <w:numFmt w:val="lowerLetter"/>
      <w:lvlText w:val="%5."/>
      <w:lvlJc w:val="left"/>
      <w:pPr>
        <w:tabs>
          <w:tab w:val="num" w:pos="3600"/>
        </w:tabs>
        <w:ind w:left="3600" w:hanging="360"/>
      </w:pPr>
      <w:rPr>
        <w:rFonts w:cs="Times New Roman"/>
      </w:rPr>
    </w:lvl>
    <w:lvl w:ilvl="5" w:tplc="505EB36E" w:tentative="1">
      <w:start w:val="1"/>
      <w:numFmt w:val="lowerRoman"/>
      <w:lvlText w:val="%6."/>
      <w:lvlJc w:val="right"/>
      <w:pPr>
        <w:tabs>
          <w:tab w:val="num" w:pos="4320"/>
        </w:tabs>
        <w:ind w:left="4320" w:hanging="180"/>
      </w:pPr>
      <w:rPr>
        <w:rFonts w:cs="Times New Roman"/>
      </w:rPr>
    </w:lvl>
    <w:lvl w:ilvl="6" w:tplc="0DF4B52A" w:tentative="1">
      <w:start w:val="1"/>
      <w:numFmt w:val="decimal"/>
      <w:lvlText w:val="%7."/>
      <w:lvlJc w:val="left"/>
      <w:pPr>
        <w:tabs>
          <w:tab w:val="num" w:pos="5040"/>
        </w:tabs>
        <w:ind w:left="5040" w:hanging="360"/>
      </w:pPr>
      <w:rPr>
        <w:rFonts w:cs="Times New Roman"/>
      </w:rPr>
    </w:lvl>
    <w:lvl w:ilvl="7" w:tplc="A1F008C8" w:tentative="1">
      <w:start w:val="1"/>
      <w:numFmt w:val="lowerLetter"/>
      <w:lvlText w:val="%8."/>
      <w:lvlJc w:val="left"/>
      <w:pPr>
        <w:tabs>
          <w:tab w:val="num" w:pos="5760"/>
        </w:tabs>
        <w:ind w:left="5760" w:hanging="360"/>
      </w:pPr>
      <w:rPr>
        <w:rFonts w:cs="Times New Roman"/>
      </w:rPr>
    </w:lvl>
    <w:lvl w:ilvl="8" w:tplc="5C9A0304" w:tentative="1">
      <w:start w:val="1"/>
      <w:numFmt w:val="lowerRoman"/>
      <w:lvlText w:val="%9."/>
      <w:lvlJc w:val="right"/>
      <w:pPr>
        <w:tabs>
          <w:tab w:val="num" w:pos="6480"/>
        </w:tabs>
        <w:ind w:left="6480" w:hanging="180"/>
      </w:pPr>
      <w:rPr>
        <w:rFonts w:cs="Times New Roman"/>
      </w:rPr>
    </w:lvl>
  </w:abstractNum>
  <w:abstractNum w:abstractNumId="83">
    <w:nsid w:val="3DF8136E"/>
    <w:multiLevelType w:val="multilevel"/>
    <w:tmpl w:val="14C65A4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4">
    <w:nsid w:val="3E6B3EAF"/>
    <w:multiLevelType w:val="hybridMultilevel"/>
    <w:tmpl w:val="BFF6E2B8"/>
    <w:lvl w:ilvl="0" w:tplc="B8A4E9E4">
      <w:start w:val="1"/>
      <w:numFmt w:val="russianLower"/>
      <w:lvlText w:val="%1)"/>
      <w:lvlJc w:val="left"/>
      <w:pPr>
        <w:ind w:left="928" w:hanging="360"/>
      </w:pPr>
      <w:rPr>
        <w:rFonts w:hint="default"/>
        <w:b w:val="0"/>
      </w:rPr>
    </w:lvl>
    <w:lvl w:ilvl="1" w:tplc="798683E2" w:tentative="1">
      <w:start w:val="1"/>
      <w:numFmt w:val="lowerLetter"/>
      <w:lvlText w:val="%2."/>
      <w:lvlJc w:val="left"/>
      <w:pPr>
        <w:ind w:left="1648" w:hanging="360"/>
      </w:pPr>
    </w:lvl>
    <w:lvl w:ilvl="2" w:tplc="01D4649E" w:tentative="1">
      <w:start w:val="1"/>
      <w:numFmt w:val="lowerRoman"/>
      <w:lvlText w:val="%3."/>
      <w:lvlJc w:val="right"/>
      <w:pPr>
        <w:ind w:left="2368" w:hanging="180"/>
      </w:pPr>
    </w:lvl>
    <w:lvl w:ilvl="3" w:tplc="8D765E26" w:tentative="1">
      <w:start w:val="1"/>
      <w:numFmt w:val="decimal"/>
      <w:lvlText w:val="%4."/>
      <w:lvlJc w:val="left"/>
      <w:pPr>
        <w:ind w:left="3088" w:hanging="360"/>
      </w:pPr>
    </w:lvl>
    <w:lvl w:ilvl="4" w:tplc="31642B98" w:tentative="1">
      <w:start w:val="1"/>
      <w:numFmt w:val="lowerLetter"/>
      <w:lvlText w:val="%5."/>
      <w:lvlJc w:val="left"/>
      <w:pPr>
        <w:ind w:left="3808" w:hanging="360"/>
      </w:pPr>
    </w:lvl>
    <w:lvl w:ilvl="5" w:tplc="D7AA15C2" w:tentative="1">
      <w:start w:val="1"/>
      <w:numFmt w:val="lowerRoman"/>
      <w:lvlText w:val="%6."/>
      <w:lvlJc w:val="right"/>
      <w:pPr>
        <w:ind w:left="4528" w:hanging="180"/>
      </w:pPr>
    </w:lvl>
    <w:lvl w:ilvl="6" w:tplc="1ADE30D0" w:tentative="1">
      <w:start w:val="1"/>
      <w:numFmt w:val="decimal"/>
      <w:lvlText w:val="%7."/>
      <w:lvlJc w:val="left"/>
      <w:pPr>
        <w:ind w:left="5248" w:hanging="360"/>
      </w:pPr>
    </w:lvl>
    <w:lvl w:ilvl="7" w:tplc="0D4A54A4" w:tentative="1">
      <w:start w:val="1"/>
      <w:numFmt w:val="lowerLetter"/>
      <w:lvlText w:val="%8."/>
      <w:lvlJc w:val="left"/>
      <w:pPr>
        <w:ind w:left="5968" w:hanging="360"/>
      </w:pPr>
    </w:lvl>
    <w:lvl w:ilvl="8" w:tplc="8AD48030" w:tentative="1">
      <w:start w:val="1"/>
      <w:numFmt w:val="lowerRoman"/>
      <w:lvlText w:val="%9."/>
      <w:lvlJc w:val="right"/>
      <w:pPr>
        <w:ind w:left="6688" w:hanging="180"/>
      </w:pPr>
    </w:lvl>
  </w:abstractNum>
  <w:abstractNum w:abstractNumId="85">
    <w:nsid w:val="3EB033E6"/>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86">
    <w:nsid w:val="3FB37743"/>
    <w:multiLevelType w:val="hybridMultilevel"/>
    <w:tmpl w:val="47D080BE"/>
    <w:lvl w:ilvl="0" w:tplc="42CCFB8C">
      <w:start w:val="1"/>
      <w:numFmt w:val="bullet"/>
      <w:lvlText w:val=""/>
      <w:lvlJc w:val="left"/>
      <w:pPr>
        <w:tabs>
          <w:tab w:val="num" w:pos="1854"/>
        </w:tabs>
        <w:ind w:left="1854" w:hanging="360"/>
      </w:pPr>
      <w:rPr>
        <w:rFonts w:ascii="Symbol" w:hAnsi="Symbol" w:hint="default"/>
      </w:rPr>
    </w:lvl>
    <w:lvl w:ilvl="1" w:tplc="E9448DCA" w:tentative="1">
      <w:start w:val="1"/>
      <w:numFmt w:val="bullet"/>
      <w:lvlText w:val="o"/>
      <w:lvlJc w:val="left"/>
      <w:pPr>
        <w:tabs>
          <w:tab w:val="num" w:pos="2574"/>
        </w:tabs>
        <w:ind w:left="2574" w:hanging="360"/>
      </w:pPr>
      <w:rPr>
        <w:rFonts w:ascii="Courier New" w:hAnsi="Courier New" w:cs="Courier New" w:hint="default"/>
      </w:rPr>
    </w:lvl>
    <w:lvl w:ilvl="2" w:tplc="103E724C" w:tentative="1">
      <w:start w:val="1"/>
      <w:numFmt w:val="bullet"/>
      <w:lvlText w:val=""/>
      <w:lvlJc w:val="left"/>
      <w:pPr>
        <w:tabs>
          <w:tab w:val="num" w:pos="3294"/>
        </w:tabs>
        <w:ind w:left="3294" w:hanging="360"/>
      </w:pPr>
      <w:rPr>
        <w:rFonts w:ascii="Wingdings" w:hAnsi="Wingdings" w:hint="default"/>
      </w:rPr>
    </w:lvl>
    <w:lvl w:ilvl="3" w:tplc="2D2A1516" w:tentative="1">
      <w:start w:val="1"/>
      <w:numFmt w:val="bullet"/>
      <w:lvlText w:val=""/>
      <w:lvlJc w:val="left"/>
      <w:pPr>
        <w:tabs>
          <w:tab w:val="num" w:pos="4014"/>
        </w:tabs>
        <w:ind w:left="4014" w:hanging="360"/>
      </w:pPr>
      <w:rPr>
        <w:rFonts w:ascii="Symbol" w:hAnsi="Symbol" w:hint="default"/>
      </w:rPr>
    </w:lvl>
    <w:lvl w:ilvl="4" w:tplc="42981B90" w:tentative="1">
      <w:start w:val="1"/>
      <w:numFmt w:val="bullet"/>
      <w:lvlText w:val="o"/>
      <w:lvlJc w:val="left"/>
      <w:pPr>
        <w:tabs>
          <w:tab w:val="num" w:pos="4734"/>
        </w:tabs>
        <w:ind w:left="4734" w:hanging="360"/>
      </w:pPr>
      <w:rPr>
        <w:rFonts w:ascii="Courier New" w:hAnsi="Courier New" w:cs="Courier New" w:hint="default"/>
      </w:rPr>
    </w:lvl>
    <w:lvl w:ilvl="5" w:tplc="C63ED532" w:tentative="1">
      <w:start w:val="1"/>
      <w:numFmt w:val="bullet"/>
      <w:lvlText w:val=""/>
      <w:lvlJc w:val="left"/>
      <w:pPr>
        <w:tabs>
          <w:tab w:val="num" w:pos="5454"/>
        </w:tabs>
        <w:ind w:left="5454" w:hanging="360"/>
      </w:pPr>
      <w:rPr>
        <w:rFonts w:ascii="Wingdings" w:hAnsi="Wingdings" w:hint="default"/>
      </w:rPr>
    </w:lvl>
    <w:lvl w:ilvl="6" w:tplc="788E6ED0" w:tentative="1">
      <w:start w:val="1"/>
      <w:numFmt w:val="bullet"/>
      <w:lvlText w:val=""/>
      <w:lvlJc w:val="left"/>
      <w:pPr>
        <w:tabs>
          <w:tab w:val="num" w:pos="6174"/>
        </w:tabs>
        <w:ind w:left="6174" w:hanging="360"/>
      </w:pPr>
      <w:rPr>
        <w:rFonts w:ascii="Symbol" w:hAnsi="Symbol" w:hint="default"/>
      </w:rPr>
    </w:lvl>
    <w:lvl w:ilvl="7" w:tplc="78EA1F30" w:tentative="1">
      <w:start w:val="1"/>
      <w:numFmt w:val="bullet"/>
      <w:lvlText w:val="o"/>
      <w:lvlJc w:val="left"/>
      <w:pPr>
        <w:tabs>
          <w:tab w:val="num" w:pos="6894"/>
        </w:tabs>
        <w:ind w:left="6894" w:hanging="360"/>
      </w:pPr>
      <w:rPr>
        <w:rFonts w:ascii="Courier New" w:hAnsi="Courier New" w:cs="Courier New" w:hint="default"/>
      </w:rPr>
    </w:lvl>
    <w:lvl w:ilvl="8" w:tplc="D7705C16" w:tentative="1">
      <w:start w:val="1"/>
      <w:numFmt w:val="bullet"/>
      <w:lvlText w:val=""/>
      <w:lvlJc w:val="left"/>
      <w:pPr>
        <w:tabs>
          <w:tab w:val="num" w:pos="7614"/>
        </w:tabs>
        <w:ind w:left="7614" w:hanging="360"/>
      </w:pPr>
      <w:rPr>
        <w:rFonts w:ascii="Wingdings" w:hAnsi="Wingdings" w:hint="default"/>
      </w:rPr>
    </w:lvl>
  </w:abstractNum>
  <w:abstractNum w:abstractNumId="87">
    <w:nsid w:val="3FF427F0"/>
    <w:multiLevelType w:val="hybridMultilevel"/>
    <w:tmpl w:val="A840202E"/>
    <w:lvl w:ilvl="0" w:tplc="CF80F83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40955F35"/>
    <w:multiLevelType w:val="hybridMultilevel"/>
    <w:tmpl w:val="7BC46CF2"/>
    <w:lvl w:ilvl="0" w:tplc="04190001">
      <w:start w:val="1"/>
      <w:numFmt w:val="bullet"/>
      <w:lvlText w:val=""/>
      <w:lvlJc w:val="left"/>
      <w:pPr>
        <w:ind w:left="783" w:hanging="360"/>
      </w:pPr>
      <w:rPr>
        <w:rFonts w:ascii="Symbol" w:hAnsi="Symbol" w:hint="default"/>
        <w:b/>
        <w:sz w:val="22"/>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9">
    <w:nsid w:val="41C85B6D"/>
    <w:multiLevelType w:val="hybridMultilevel"/>
    <w:tmpl w:val="6CEE6C1A"/>
    <w:lvl w:ilvl="0" w:tplc="04090001">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234"/>
        </w:tabs>
        <w:ind w:left="-234" w:hanging="360"/>
      </w:pPr>
      <w:rPr>
        <w:rFonts w:ascii="Courier New" w:hAnsi="Courier New"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90">
    <w:nsid w:val="42B14279"/>
    <w:multiLevelType w:val="multilevel"/>
    <w:tmpl w:val="D82807F2"/>
    <w:lvl w:ilvl="0">
      <w:start w:val="1"/>
      <w:numFmt w:val="decimal"/>
      <w:lvlText w:val="%1."/>
      <w:lvlJc w:val="left"/>
      <w:pPr>
        <w:tabs>
          <w:tab w:val="num" w:pos="624"/>
        </w:tabs>
        <w:ind w:left="624" w:hanging="624"/>
      </w:pPr>
      <w:rPr>
        <w:rFonts w:cs="Times New Roman"/>
        <w:b w:val="0"/>
        <w:bCs w:val="0"/>
        <w:i w:val="0"/>
        <w:iCs w:val="0"/>
        <w:sz w:val="20"/>
        <w:szCs w:val="20"/>
      </w:rPr>
    </w:lvl>
    <w:lvl w:ilvl="1">
      <w:start w:val="1"/>
      <w:numFmt w:val="decimal"/>
      <w:lvlText w:val="%1.%2"/>
      <w:lvlJc w:val="left"/>
      <w:pPr>
        <w:tabs>
          <w:tab w:val="num" w:pos="624"/>
        </w:tabs>
        <w:ind w:left="624" w:hanging="624"/>
      </w:pPr>
      <w:rPr>
        <w:rFonts w:cs="Times New Roman"/>
        <w:b/>
        <w:bCs/>
        <w:i/>
        <w:iCs/>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1">
    <w:nsid w:val="44401992"/>
    <w:multiLevelType w:val="hybridMultilevel"/>
    <w:tmpl w:val="62500EE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2">
    <w:nsid w:val="46334559"/>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93">
    <w:nsid w:val="46DD56F1"/>
    <w:multiLevelType w:val="hybridMultilevel"/>
    <w:tmpl w:val="51964F70"/>
    <w:lvl w:ilvl="0" w:tplc="03262560">
      <w:start w:val="1"/>
      <w:numFmt w:val="lowerLetter"/>
      <w:lvlText w:val="%1)"/>
      <w:lvlJc w:val="left"/>
      <w:pPr>
        <w:tabs>
          <w:tab w:val="num" w:pos="720"/>
        </w:tabs>
        <w:ind w:left="720" w:hanging="360"/>
      </w:pPr>
      <w:rPr>
        <w:rFonts w:cs="Times New Roman" w:hint="default"/>
      </w:rPr>
    </w:lvl>
    <w:lvl w:ilvl="1" w:tplc="5F26BE04" w:tentative="1">
      <w:start w:val="1"/>
      <w:numFmt w:val="lowerLetter"/>
      <w:lvlText w:val="%2."/>
      <w:lvlJc w:val="left"/>
      <w:pPr>
        <w:tabs>
          <w:tab w:val="num" w:pos="1440"/>
        </w:tabs>
        <w:ind w:left="1440" w:hanging="360"/>
      </w:pPr>
      <w:rPr>
        <w:rFonts w:cs="Times New Roman"/>
      </w:rPr>
    </w:lvl>
    <w:lvl w:ilvl="2" w:tplc="26166FC8" w:tentative="1">
      <w:start w:val="1"/>
      <w:numFmt w:val="lowerRoman"/>
      <w:lvlText w:val="%3."/>
      <w:lvlJc w:val="right"/>
      <w:pPr>
        <w:tabs>
          <w:tab w:val="num" w:pos="2160"/>
        </w:tabs>
        <w:ind w:left="2160" w:hanging="180"/>
      </w:pPr>
      <w:rPr>
        <w:rFonts w:cs="Times New Roman"/>
      </w:rPr>
    </w:lvl>
    <w:lvl w:ilvl="3" w:tplc="B8A06778" w:tentative="1">
      <w:start w:val="1"/>
      <w:numFmt w:val="decimal"/>
      <w:lvlText w:val="%4."/>
      <w:lvlJc w:val="left"/>
      <w:pPr>
        <w:tabs>
          <w:tab w:val="num" w:pos="2880"/>
        </w:tabs>
        <w:ind w:left="2880" w:hanging="360"/>
      </w:pPr>
      <w:rPr>
        <w:rFonts w:cs="Times New Roman"/>
      </w:rPr>
    </w:lvl>
    <w:lvl w:ilvl="4" w:tplc="E40C54F2" w:tentative="1">
      <w:start w:val="1"/>
      <w:numFmt w:val="lowerLetter"/>
      <w:lvlText w:val="%5."/>
      <w:lvlJc w:val="left"/>
      <w:pPr>
        <w:tabs>
          <w:tab w:val="num" w:pos="3600"/>
        </w:tabs>
        <w:ind w:left="3600" w:hanging="360"/>
      </w:pPr>
      <w:rPr>
        <w:rFonts w:cs="Times New Roman"/>
      </w:rPr>
    </w:lvl>
    <w:lvl w:ilvl="5" w:tplc="547ED984" w:tentative="1">
      <w:start w:val="1"/>
      <w:numFmt w:val="lowerRoman"/>
      <w:lvlText w:val="%6."/>
      <w:lvlJc w:val="right"/>
      <w:pPr>
        <w:tabs>
          <w:tab w:val="num" w:pos="4320"/>
        </w:tabs>
        <w:ind w:left="4320" w:hanging="180"/>
      </w:pPr>
      <w:rPr>
        <w:rFonts w:cs="Times New Roman"/>
      </w:rPr>
    </w:lvl>
    <w:lvl w:ilvl="6" w:tplc="543E3C86" w:tentative="1">
      <w:start w:val="1"/>
      <w:numFmt w:val="decimal"/>
      <w:lvlText w:val="%7."/>
      <w:lvlJc w:val="left"/>
      <w:pPr>
        <w:tabs>
          <w:tab w:val="num" w:pos="5040"/>
        </w:tabs>
        <w:ind w:left="5040" w:hanging="360"/>
      </w:pPr>
      <w:rPr>
        <w:rFonts w:cs="Times New Roman"/>
      </w:rPr>
    </w:lvl>
    <w:lvl w:ilvl="7" w:tplc="40C08298" w:tentative="1">
      <w:start w:val="1"/>
      <w:numFmt w:val="lowerLetter"/>
      <w:lvlText w:val="%8."/>
      <w:lvlJc w:val="left"/>
      <w:pPr>
        <w:tabs>
          <w:tab w:val="num" w:pos="5760"/>
        </w:tabs>
        <w:ind w:left="5760" w:hanging="360"/>
      </w:pPr>
      <w:rPr>
        <w:rFonts w:cs="Times New Roman"/>
      </w:rPr>
    </w:lvl>
    <w:lvl w:ilvl="8" w:tplc="9EDA8C0C" w:tentative="1">
      <w:start w:val="1"/>
      <w:numFmt w:val="lowerRoman"/>
      <w:lvlText w:val="%9."/>
      <w:lvlJc w:val="right"/>
      <w:pPr>
        <w:tabs>
          <w:tab w:val="num" w:pos="6480"/>
        </w:tabs>
        <w:ind w:left="6480" w:hanging="180"/>
      </w:pPr>
      <w:rPr>
        <w:rFonts w:cs="Times New Roman"/>
      </w:rPr>
    </w:lvl>
  </w:abstractNum>
  <w:abstractNum w:abstractNumId="94">
    <w:nsid w:val="4731797A"/>
    <w:multiLevelType w:val="hybridMultilevel"/>
    <w:tmpl w:val="A83A5C96"/>
    <w:lvl w:ilvl="0" w:tplc="E0AA636A">
      <w:start w:val="1"/>
      <w:numFmt w:val="lowerLetter"/>
      <w:lvlText w:val="(%1)"/>
      <w:lvlJc w:val="left"/>
      <w:pPr>
        <w:ind w:left="720" w:hanging="360"/>
      </w:pPr>
      <w:rPr>
        <w:rFonts w:hint="default"/>
      </w:rPr>
    </w:lvl>
    <w:lvl w:ilvl="1" w:tplc="5DB45F04" w:tentative="1">
      <w:start w:val="1"/>
      <w:numFmt w:val="lowerLetter"/>
      <w:lvlText w:val="%2."/>
      <w:lvlJc w:val="left"/>
      <w:pPr>
        <w:ind w:left="1440" w:hanging="360"/>
      </w:pPr>
    </w:lvl>
    <w:lvl w:ilvl="2" w:tplc="8CA64E08" w:tentative="1">
      <w:start w:val="1"/>
      <w:numFmt w:val="lowerRoman"/>
      <w:lvlText w:val="%3."/>
      <w:lvlJc w:val="right"/>
      <w:pPr>
        <w:ind w:left="2160" w:hanging="180"/>
      </w:pPr>
    </w:lvl>
    <w:lvl w:ilvl="3" w:tplc="22C67722" w:tentative="1">
      <w:start w:val="1"/>
      <w:numFmt w:val="decimal"/>
      <w:lvlText w:val="%4."/>
      <w:lvlJc w:val="left"/>
      <w:pPr>
        <w:ind w:left="2880" w:hanging="360"/>
      </w:pPr>
    </w:lvl>
    <w:lvl w:ilvl="4" w:tplc="EEF27A1C" w:tentative="1">
      <w:start w:val="1"/>
      <w:numFmt w:val="lowerLetter"/>
      <w:lvlText w:val="%5."/>
      <w:lvlJc w:val="left"/>
      <w:pPr>
        <w:ind w:left="3600" w:hanging="360"/>
      </w:pPr>
    </w:lvl>
    <w:lvl w:ilvl="5" w:tplc="FB90857C" w:tentative="1">
      <w:start w:val="1"/>
      <w:numFmt w:val="lowerRoman"/>
      <w:lvlText w:val="%6."/>
      <w:lvlJc w:val="right"/>
      <w:pPr>
        <w:ind w:left="4320" w:hanging="180"/>
      </w:pPr>
    </w:lvl>
    <w:lvl w:ilvl="6" w:tplc="5AFAA82E" w:tentative="1">
      <w:start w:val="1"/>
      <w:numFmt w:val="decimal"/>
      <w:lvlText w:val="%7."/>
      <w:lvlJc w:val="left"/>
      <w:pPr>
        <w:ind w:left="5040" w:hanging="360"/>
      </w:pPr>
    </w:lvl>
    <w:lvl w:ilvl="7" w:tplc="96B05EB0" w:tentative="1">
      <w:start w:val="1"/>
      <w:numFmt w:val="lowerLetter"/>
      <w:lvlText w:val="%8."/>
      <w:lvlJc w:val="left"/>
      <w:pPr>
        <w:ind w:left="5760" w:hanging="360"/>
      </w:pPr>
    </w:lvl>
    <w:lvl w:ilvl="8" w:tplc="F3583BA4" w:tentative="1">
      <w:start w:val="1"/>
      <w:numFmt w:val="lowerRoman"/>
      <w:lvlText w:val="%9."/>
      <w:lvlJc w:val="right"/>
      <w:pPr>
        <w:ind w:left="6480" w:hanging="180"/>
      </w:pPr>
    </w:lvl>
  </w:abstractNum>
  <w:abstractNum w:abstractNumId="95">
    <w:nsid w:val="4A683BAD"/>
    <w:multiLevelType w:val="hybridMultilevel"/>
    <w:tmpl w:val="547EFF42"/>
    <w:lvl w:ilvl="0" w:tplc="870E8C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6">
    <w:nsid w:val="4AFE3F76"/>
    <w:multiLevelType w:val="multilevel"/>
    <w:tmpl w:val="3C3299BE"/>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7">
    <w:nsid w:val="4B2E6BAD"/>
    <w:multiLevelType w:val="hybridMultilevel"/>
    <w:tmpl w:val="40A8FC58"/>
    <w:lvl w:ilvl="0" w:tplc="AA46DA34">
      <w:start w:val="1"/>
      <w:numFmt w:val="lowerLetter"/>
      <w:lvlText w:val="%1)"/>
      <w:lvlJc w:val="left"/>
      <w:pPr>
        <w:tabs>
          <w:tab w:val="num" w:pos="540"/>
        </w:tabs>
        <w:ind w:left="540" w:hanging="360"/>
      </w:pPr>
      <w:rPr>
        <w:rFonts w:cs="Times New Roman" w:hint="default"/>
      </w:rPr>
    </w:lvl>
    <w:lvl w:ilvl="1" w:tplc="8860754E" w:tentative="1">
      <w:start w:val="1"/>
      <w:numFmt w:val="lowerLetter"/>
      <w:lvlText w:val="%2."/>
      <w:lvlJc w:val="left"/>
      <w:pPr>
        <w:tabs>
          <w:tab w:val="num" w:pos="1260"/>
        </w:tabs>
        <w:ind w:left="1260" w:hanging="360"/>
      </w:pPr>
      <w:rPr>
        <w:rFonts w:cs="Times New Roman"/>
      </w:rPr>
    </w:lvl>
    <w:lvl w:ilvl="2" w:tplc="C4EE5CA0" w:tentative="1">
      <w:start w:val="1"/>
      <w:numFmt w:val="lowerRoman"/>
      <w:lvlText w:val="%3."/>
      <w:lvlJc w:val="right"/>
      <w:pPr>
        <w:tabs>
          <w:tab w:val="num" w:pos="1980"/>
        </w:tabs>
        <w:ind w:left="1980" w:hanging="180"/>
      </w:pPr>
      <w:rPr>
        <w:rFonts w:cs="Times New Roman"/>
      </w:rPr>
    </w:lvl>
    <w:lvl w:ilvl="3" w:tplc="F2F8B046" w:tentative="1">
      <w:start w:val="1"/>
      <w:numFmt w:val="decimal"/>
      <w:lvlText w:val="%4."/>
      <w:lvlJc w:val="left"/>
      <w:pPr>
        <w:tabs>
          <w:tab w:val="num" w:pos="2700"/>
        </w:tabs>
        <w:ind w:left="2700" w:hanging="360"/>
      </w:pPr>
      <w:rPr>
        <w:rFonts w:cs="Times New Roman"/>
      </w:rPr>
    </w:lvl>
    <w:lvl w:ilvl="4" w:tplc="13F60C0C" w:tentative="1">
      <w:start w:val="1"/>
      <w:numFmt w:val="lowerLetter"/>
      <w:lvlText w:val="%5."/>
      <w:lvlJc w:val="left"/>
      <w:pPr>
        <w:tabs>
          <w:tab w:val="num" w:pos="3420"/>
        </w:tabs>
        <w:ind w:left="3420" w:hanging="360"/>
      </w:pPr>
      <w:rPr>
        <w:rFonts w:cs="Times New Roman"/>
      </w:rPr>
    </w:lvl>
    <w:lvl w:ilvl="5" w:tplc="A4F240DC" w:tentative="1">
      <w:start w:val="1"/>
      <w:numFmt w:val="lowerRoman"/>
      <w:lvlText w:val="%6."/>
      <w:lvlJc w:val="right"/>
      <w:pPr>
        <w:tabs>
          <w:tab w:val="num" w:pos="4140"/>
        </w:tabs>
        <w:ind w:left="4140" w:hanging="180"/>
      </w:pPr>
      <w:rPr>
        <w:rFonts w:cs="Times New Roman"/>
      </w:rPr>
    </w:lvl>
    <w:lvl w:ilvl="6" w:tplc="AA924092" w:tentative="1">
      <w:start w:val="1"/>
      <w:numFmt w:val="decimal"/>
      <w:lvlText w:val="%7."/>
      <w:lvlJc w:val="left"/>
      <w:pPr>
        <w:tabs>
          <w:tab w:val="num" w:pos="4860"/>
        </w:tabs>
        <w:ind w:left="4860" w:hanging="360"/>
      </w:pPr>
      <w:rPr>
        <w:rFonts w:cs="Times New Roman"/>
      </w:rPr>
    </w:lvl>
    <w:lvl w:ilvl="7" w:tplc="963ACE02" w:tentative="1">
      <w:start w:val="1"/>
      <w:numFmt w:val="lowerLetter"/>
      <w:lvlText w:val="%8."/>
      <w:lvlJc w:val="left"/>
      <w:pPr>
        <w:tabs>
          <w:tab w:val="num" w:pos="5580"/>
        </w:tabs>
        <w:ind w:left="5580" w:hanging="360"/>
      </w:pPr>
      <w:rPr>
        <w:rFonts w:cs="Times New Roman"/>
      </w:rPr>
    </w:lvl>
    <w:lvl w:ilvl="8" w:tplc="D2FA4BFC" w:tentative="1">
      <w:start w:val="1"/>
      <w:numFmt w:val="lowerRoman"/>
      <w:lvlText w:val="%9."/>
      <w:lvlJc w:val="right"/>
      <w:pPr>
        <w:tabs>
          <w:tab w:val="num" w:pos="6300"/>
        </w:tabs>
        <w:ind w:left="6300" w:hanging="180"/>
      </w:pPr>
      <w:rPr>
        <w:rFonts w:cs="Times New Roman"/>
      </w:rPr>
    </w:lvl>
  </w:abstractNum>
  <w:abstractNum w:abstractNumId="98">
    <w:nsid w:val="4C4B2AEA"/>
    <w:multiLevelType w:val="multilevel"/>
    <w:tmpl w:val="FE84D0B4"/>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9">
    <w:nsid w:val="4D0A319A"/>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00">
    <w:nsid w:val="4D446455"/>
    <w:multiLevelType w:val="hybridMultilevel"/>
    <w:tmpl w:val="43B02912"/>
    <w:lvl w:ilvl="0" w:tplc="7F182A8E">
      <w:start w:val="1"/>
      <w:numFmt w:val="decimal"/>
      <w:lvlText w:val="%1."/>
      <w:lvlJc w:val="left"/>
      <w:pPr>
        <w:ind w:left="720" w:hanging="360"/>
      </w:pPr>
      <w:rPr>
        <w:rFonts w:cs="Times New Roman" w:hint="default"/>
      </w:rPr>
    </w:lvl>
    <w:lvl w:ilvl="1" w:tplc="F1DE6BF0" w:tentative="1">
      <w:start w:val="1"/>
      <w:numFmt w:val="lowerLetter"/>
      <w:lvlText w:val="%2."/>
      <w:lvlJc w:val="left"/>
      <w:pPr>
        <w:ind w:left="1440" w:hanging="360"/>
      </w:pPr>
      <w:rPr>
        <w:rFonts w:cs="Times New Roman"/>
      </w:rPr>
    </w:lvl>
    <w:lvl w:ilvl="2" w:tplc="52921090" w:tentative="1">
      <w:start w:val="1"/>
      <w:numFmt w:val="lowerRoman"/>
      <w:lvlText w:val="%3."/>
      <w:lvlJc w:val="right"/>
      <w:pPr>
        <w:ind w:left="2160" w:hanging="180"/>
      </w:pPr>
      <w:rPr>
        <w:rFonts w:cs="Times New Roman"/>
      </w:rPr>
    </w:lvl>
    <w:lvl w:ilvl="3" w:tplc="D35879AA" w:tentative="1">
      <w:start w:val="1"/>
      <w:numFmt w:val="decimal"/>
      <w:lvlText w:val="%4."/>
      <w:lvlJc w:val="left"/>
      <w:pPr>
        <w:ind w:left="2880" w:hanging="360"/>
      </w:pPr>
      <w:rPr>
        <w:rFonts w:cs="Times New Roman"/>
      </w:rPr>
    </w:lvl>
    <w:lvl w:ilvl="4" w:tplc="E5743878" w:tentative="1">
      <w:start w:val="1"/>
      <w:numFmt w:val="lowerLetter"/>
      <w:lvlText w:val="%5."/>
      <w:lvlJc w:val="left"/>
      <w:pPr>
        <w:ind w:left="3600" w:hanging="360"/>
      </w:pPr>
      <w:rPr>
        <w:rFonts w:cs="Times New Roman"/>
      </w:rPr>
    </w:lvl>
    <w:lvl w:ilvl="5" w:tplc="A31E58FA" w:tentative="1">
      <w:start w:val="1"/>
      <w:numFmt w:val="lowerRoman"/>
      <w:lvlText w:val="%6."/>
      <w:lvlJc w:val="right"/>
      <w:pPr>
        <w:ind w:left="4320" w:hanging="180"/>
      </w:pPr>
      <w:rPr>
        <w:rFonts w:cs="Times New Roman"/>
      </w:rPr>
    </w:lvl>
    <w:lvl w:ilvl="6" w:tplc="068C8F86" w:tentative="1">
      <w:start w:val="1"/>
      <w:numFmt w:val="decimal"/>
      <w:lvlText w:val="%7."/>
      <w:lvlJc w:val="left"/>
      <w:pPr>
        <w:ind w:left="5040" w:hanging="360"/>
      </w:pPr>
      <w:rPr>
        <w:rFonts w:cs="Times New Roman"/>
      </w:rPr>
    </w:lvl>
    <w:lvl w:ilvl="7" w:tplc="76008248" w:tentative="1">
      <w:start w:val="1"/>
      <w:numFmt w:val="lowerLetter"/>
      <w:lvlText w:val="%8."/>
      <w:lvlJc w:val="left"/>
      <w:pPr>
        <w:ind w:left="5760" w:hanging="360"/>
      </w:pPr>
      <w:rPr>
        <w:rFonts w:cs="Times New Roman"/>
      </w:rPr>
    </w:lvl>
    <w:lvl w:ilvl="8" w:tplc="840A1C20" w:tentative="1">
      <w:start w:val="1"/>
      <w:numFmt w:val="lowerRoman"/>
      <w:lvlText w:val="%9."/>
      <w:lvlJc w:val="right"/>
      <w:pPr>
        <w:ind w:left="6480" w:hanging="180"/>
      </w:pPr>
      <w:rPr>
        <w:rFonts w:cs="Times New Roman"/>
      </w:rPr>
    </w:lvl>
  </w:abstractNum>
  <w:abstractNum w:abstractNumId="101">
    <w:nsid w:val="4D601DC7"/>
    <w:multiLevelType w:val="hybridMultilevel"/>
    <w:tmpl w:val="09767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DE1778E"/>
    <w:multiLevelType w:val="hybridMultilevel"/>
    <w:tmpl w:val="F50C869E"/>
    <w:lvl w:ilvl="0" w:tplc="019C25A0">
      <w:start w:val="1"/>
      <w:numFmt w:val="bullet"/>
      <w:lvlText w:val=""/>
      <w:lvlJc w:val="left"/>
      <w:pPr>
        <w:tabs>
          <w:tab w:val="num" w:pos="360"/>
        </w:tabs>
        <w:ind w:left="360" w:hanging="360"/>
      </w:pPr>
      <w:rPr>
        <w:rFonts w:ascii="Symbol" w:hAnsi="Symbol" w:hint="default"/>
      </w:rPr>
    </w:lvl>
    <w:lvl w:ilvl="1" w:tplc="C32603D8">
      <w:start w:val="1"/>
      <w:numFmt w:val="bullet"/>
      <w:lvlText w:val="o"/>
      <w:lvlJc w:val="left"/>
      <w:pPr>
        <w:tabs>
          <w:tab w:val="num" w:pos="1440"/>
        </w:tabs>
        <w:ind w:left="1440" w:hanging="360"/>
      </w:pPr>
      <w:rPr>
        <w:rFonts w:ascii="Courier New" w:hAnsi="Courier New" w:hint="default"/>
      </w:rPr>
    </w:lvl>
    <w:lvl w:ilvl="2" w:tplc="D878FEA6">
      <w:start w:val="1"/>
      <w:numFmt w:val="bullet"/>
      <w:lvlText w:val=""/>
      <w:lvlJc w:val="left"/>
      <w:pPr>
        <w:tabs>
          <w:tab w:val="num" w:pos="2160"/>
        </w:tabs>
        <w:ind w:left="2160" w:hanging="360"/>
      </w:pPr>
      <w:rPr>
        <w:rFonts w:ascii="Wingdings" w:hAnsi="Wingdings" w:hint="default"/>
      </w:rPr>
    </w:lvl>
    <w:lvl w:ilvl="3" w:tplc="D1E8278C">
      <w:start w:val="1"/>
      <w:numFmt w:val="bullet"/>
      <w:lvlText w:val=""/>
      <w:lvlJc w:val="left"/>
      <w:pPr>
        <w:tabs>
          <w:tab w:val="num" w:pos="2880"/>
        </w:tabs>
        <w:ind w:left="2880" w:hanging="360"/>
      </w:pPr>
      <w:rPr>
        <w:rFonts w:ascii="Symbol" w:hAnsi="Symbol" w:hint="default"/>
      </w:rPr>
    </w:lvl>
    <w:lvl w:ilvl="4" w:tplc="91ACE756">
      <w:start w:val="1"/>
      <w:numFmt w:val="bullet"/>
      <w:lvlText w:val="o"/>
      <w:lvlJc w:val="left"/>
      <w:pPr>
        <w:tabs>
          <w:tab w:val="num" w:pos="3600"/>
        </w:tabs>
        <w:ind w:left="3600" w:hanging="360"/>
      </w:pPr>
      <w:rPr>
        <w:rFonts w:ascii="Courier New" w:hAnsi="Courier New" w:hint="default"/>
      </w:rPr>
    </w:lvl>
    <w:lvl w:ilvl="5" w:tplc="8174D78A">
      <w:start w:val="1"/>
      <w:numFmt w:val="bullet"/>
      <w:lvlText w:val=""/>
      <w:lvlJc w:val="left"/>
      <w:pPr>
        <w:tabs>
          <w:tab w:val="num" w:pos="4320"/>
        </w:tabs>
        <w:ind w:left="4320" w:hanging="360"/>
      </w:pPr>
      <w:rPr>
        <w:rFonts w:ascii="Wingdings" w:hAnsi="Wingdings" w:hint="default"/>
      </w:rPr>
    </w:lvl>
    <w:lvl w:ilvl="6" w:tplc="80B29A92">
      <w:start w:val="1"/>
      <w:numFmt w:val="bullet"/>
      <w:lvlText w:val=""/>
      <w:lvlJc w:val="left"/>
      <w:pPr>
        <w:tabs>
          <w:tab w:val="num" w:pos="5040"/>
        </w:tabs>
        <w:ind w:left="5040" w:hanging="360"/>
      </w:pPr>
      <w:rPr>
        <w:rFonts w:ascii="Symbol" w:hAnsi="Symbol" w:hint="default"/>
      </w:rPr>
    </w:lvl>
    <w:lvl w:ilvl="7" w:tplc="56FA3D92">
      <w:start w:val="1"/>
      <w:numFmt w:val="bullet"/>
      <w:lvlText w:val="o"/>
      <w:lvlJc w:val="left"/>
      <w:pPr>
        <w:tabs>
          <w:tab w:val="num" w:pos="5760"/>
        </w:tabs>
        <w:ind w:left="5760" w:hanging="360"/>
      </w:pPr>
      <w:rPr>
        <w:rFonts w:ascii="Courier New" w:hAnsi="Courier New" w:hint="default"/>
      </w:rPr>
    </w:lvl>
    <w:lvl w:ilvl="8" w:tplc="562E83F8">
      <w:start w:val="1"/>
      <w:numFmt w:val="bullet"/>
      <w:lvlText w:val=""/>
      <w:lvlJc w:val="left"/>
      <w:pPr>
        <w:tabs>
          <w:tab w:val="num" w:pos="6480"/>
        </w:tabs>
        <w:ind w:left="6480" w:hanging="360"/>
      </w:pPr>
      <w:rPr>
        <w:rFonts w:ascii="Wingdings" w:hAnsi="Wingdings" w:hint="default"/>
      </w:rPr>
    </w:lvl>
  </w:abstractNum>
  <w:abstractNum w:abstractNumId="103">
    <w:nsid w:val="4F326EB0"/>
    <w:multiLevelType w:val="hybridMultilevel"/>
    <w:tmpl w:val="26027AE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4">
    <w:nsid w:val="501E5334"/>
    <w:multiLevelType w:val="hybridMultilevel"/>
    <w:tmpl w:val="B7363692"/>
    <w:lvl w:ilvl="0" w:tplc="1CC62A0C">
      <w:start w:val="1"/>
      <w:numFmt w:val="decimal"/>
      <w:lvlText w:val="%1."/>
      <w:lvlJc w:val="left"/>
      <w:pPr>
        <w:ind w:left="720" w:hanging="360"/>
      </w:pPr>
      <w:rPr>
        <w:rFonts w:hint="default"/>
      </w:rPr>
    </w:lvl>
    <w:lvl w:ilvl="1" w:tplc="8B303B20" w:tentative="1">
      <w:start w:val="1"/>
      <w:numFmt w:val="lowerLetter"/>
      <w:lvlText w:val="%2."/>
      <w:lvlJc w:val="left"/>
      <w:pPr>
        <w:ind w:left="1440" w:hanging="360"/>
      </w:pPr>
    </w:lvl>
    <w:lvl w:ilvl="2" w:tplc="8F5E7E54" w:tentative="1">
      <w:start w:val="1"/>
      <w:numFmt w:val="lowerRoman"/>
      <w:lvlText w:val="%3."/>
      <w:lvlJc w:val="right"/>
      <w:pPr>
        <w:ind w:left="2160" w:hanging="180"/>
      </w:pPr>
    </w:lvl>
    <w:lvl w:ilvl="3" w:tplc="C97A0544" w:tentative="1">
      <w:start w:val="1"/>
      <w:numFmt w:val="decimal"/>
      <w:lvlText w:val="%4."/>
      <w:lvlJc w:val="left"/>
      <w:pPr>
        <w:ind w:left="2880" w:hanging="360"/>
      </w:pPr>
    </w:lvl>
    <w:lvl w:ilvl="4" w:tplc="54CA32C8" w:tentative="1">
      <w:start w:val="1"/>
      <w:numFmt w:val="lowerLetter"/>
      <w:lvlText w:val="%5."/>
      <w:lvlJc w:val="left"/>
      <w:pPr>
        <w:ind w:left="3600" w:hanging="360"/>
      </w:pPr>
    </w:lvl>
    <w:lvl w:ilvl="5" w:tplc="76C6F14C" w:tentative="1">
      <w:start w:val="1"/>
      <w:numFmt w:val="lowerRoman"/>
      <w:lvlText w:val="%6."/>
      <w:lvlJc w:val="right"/>
      <w:pPr>
        <w:ind w:left="4320" w:hanging="180"/>
      </w:pPr>
    </w:lvl>
    <w:lvl w:ilvl="6" w:tplc="71EE4742" w:tentative="1">
      <w:start w:val="1"/>
      <w:numFmt w:val="decimal"/>
      <w:lvlText w:val="%7."/>
      <w:lvlJc w:val="left"/>
      <w:pPr>
        <w:ind w:left="5040" w:hanging="360"/>
      </w:pPr>
    </w:lvl>
    <w:lvl w:ilvl="7" w:tplc="4218E510" w:tentative="1">
      <w:start w:val="1"/>
      <w:numFmt w:val="lowerLetter"/>
      <w:lvlText w:val="%8."/>
      <w:lvlJc w:val="left"/>
      <w:pPr>
        <w:ind w:left="5760" w:hanging="360"/>
      </w:pPr>
    </w:lvl>
    <w:lvl w:ilvl="8" w:tplc="1222F1F8" w:tentative="1">
      <w:start w:val="1"/>
      <w:numFmt w:val="lowerRoman"/>
      <w:lvlText w:val="%9."/>
      <w:lvlJc w:val="right"/>
      <w:pPr>
        <w:ind w:left="6480" w:hanging="180"/>
      </w:pPr>
    </w:lvl>
  </w:abstractNum>
  <w:abstractNum w:abstractNumId="105">
    <w:nsid w:val="50E80AB5"/>
    <w:multiLevelType w:val="hybridMultilevel"/>
    <w:tmpl w:val="C2CC85C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6">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7">
    <w:nsid w:val="51E80875"/>
    <w:multiLevelType w:val="hybridMultilevel"/>
    <w:tmpl w:val="FAA430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8">
    <w:nsid w:val="529D0FD6"/>
    <w:multiLevelType w:val="multilevel"/>
    <w:tmpl w:val="286E7604"/>
    <w:lvl w:ilvl="0">
      <w:start w:val="1"/>
      <w:numFmt w:val="decimal"/>
      <w:lvlText w:val="%1."/>
      <w:lvlJc w:val="left"/>
      <w:pPr>
        <w:ind w:left="54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109">
    <w:nsid w:val="52E3171D"/>
    <w:multiLevelType w:val="hybridMultilevel"/>
    <w:tmpl w:val="FAA430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0">
    <w:nsid w:val="53996918"/>
    <w:multiLevelType w:val="hybridMultilevel"/>
    <w:tmpl w:val="FA30B350"/>
    <w:lvl w:ilvl="0" w:tplc="FF3075E2">
      <w:start w:val="1"/>
      <w:numFmt w:val="bullet"/>
      <w:lvlText w:val=""/>
      <w:lvlJc w:val="left"/>
      <w:pPr>
        <w:ind w:left="720" w:hanging="360"/>
      </w:pPr>
      <w:rPr>
        <w:rFonts w:ascii="Symbol" w:hAnsi="Symbol" w:hint="default"/>
      </w:rPr>
    </w:lvl>
    <w:lvl w:ilvl="1" w:tplc="DF52EDF0" w:tentative="1">
      <w:start w:val="1"/>
      <w:numFmt w:val="bullet"/>
      <w:lvlText w:val="o"/>
      <w:lvlJc w:val="left"/>
      <w:pPr>
        <w:ind w:left="1440" w:hanging="360"/>
      </w:pPr>
      <w:rPr>
        <w:rFonts w:ascii="Courier New" w:hAnsi="Courier New" w:cs="Courier New" w:hint="default"/>
      </w:rPr>
    </w:lvl>
    <w:lvl w:ilvl="2" w:tplc="A15CD10C" w:tentative="1">
      <w:start w:val="1"/>
      <w:numFmt w:val="bullet"/>
      <w:lvlText w:val=""/>
      <w:lvlJc w:val="left"/>
      <w:pPr>
        <w:ind w:left="2160" w:hanging="360"/>
      </w:pPr>
      <w:rPr>
        <w:rFonts w:ascii="Wingdings" w:hAnsi="Wingdings" w:hint="default"/>
      </w:rPr>
    </w:lvl>
    <w:lvl w:ilvl="3" w:tplc="785823AE" w:tentative="1">
      <w:start w:val="1"/>
      <w:numFmt w:val="bullet"/>
      <w:lvlText w:val=""/>
      <w:lvlJc w:val="left"/>
      <w:pPr>
        <w:ind w:left="2880" w:hanging="360"/>
      </w:pPr>
      <w:rPr>
        <w:rFonts w:ascii="Symbol" w:hAnsi="Symbol" w:hint="default"/>
      </w:rPr>
    </w:lvl>
    <w:lvl w:ilvl="4" w:tplc="382672F2" w:tentative="1">
      <w:start w:val="1"/>
      <w:numFmt w:val="bullet"/>
      <w:lvlText w:val="o"/>
      <w:lvlJc w:val="left"/>
      <w:pPr>
        <w:ind w:left="3600" w:hanging="360"/>
      </w:pPr>
      <w:rPr>
        <w:rFonts w:ascii="Courier New" w:hAnsi="Courier New" w:cs="Courier New" w:hint="default"/>
      </w:rPr>
    </w:lvl>
    <w:lvl w:ilvl="5" w:tplc="15F82C4A" w:tentative="1">
      <w:start w:val="1"/>
      <w:numFmt w:val="bullet"/>
      <w:lvlText w:val=""/>
      <w:lvlJc w:val="left"/>
      <w:pPr>
        <w:ind w:left="4320" w:hanging="360"/>
      </w:pPr>
      <w:rPr>
        <w:rFonts w:ascii="Wingdings" w:hAnsi="Wingdings" w:hint="default"/>
      </w:rPr>
    </w:lvl>
    <w:lvl w:ilvl="6" w:tplc="5C7EEA30" w:tentative="1">
      <w:start w:val="1"/>
      <w:numFmt w:val="bullet"/>
      <w:lvlText w:val=""/>
      <w:lvlJc w:val="left"/>
      <w:pPr>
        <w:ind w:left="5040" w:hanging="360"/>
      </w:pPr>
      <w:rPr>
        <w:rFonts w:ascii="Symbol" w:hAnsi="Symbol" w:hint="default"/>
      </w:rPr>
    </w:lvl>
    <w:lvl w:ilvl="7" w:tplc="F9721FB6" w:tentative="1">
      <w:start w:val="1"/>
      <w:numFmt w:val="bullet"/>
      <w:lvlText w:val="o"/>
      <w:lvlJc w:val="left"/>
      <w:pPr>
        <w:ind w:left="5760" w:hanging="360"/>
      </w:pPr>
      <w:rPr>
        <w:rFonts w:ascii="Courier New" w:hAnsi="Courier New" w:cs="Courier New" w:hint="default"/>
      </w:rPr>
    </w:lvl>
    <w:lvl w:ilvl="8" w:tplc="F9C45A54" w:tentative="1">
      <w:start w:val="1"/>
      <w:numFmt w:val="bullet"/>
      <w:lvlText w:val=""/>
      <w:lvlJc w:val="left"/>
      <w:pPr>
        <w:ind w:left="6480" w:hanging="360"/>
      </w:pPr>
      <w:rPr>
        <w:rFonts w:ascii="Wingdings" w:hAnsi="Wingdings" w:hint="default"/>
      </w:rPr>
    </w:lvl>
  </w:abstractNum>
  <w:abstractNum w:abstractNumId="111">
    <w:nsid w:val="53C14C24"/>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2">
    <w:nsid w:val="54396673"/>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50A1BF6"/>
    <w:multiLevelType w:val="hybridMultilevel"/>
    <w:tmpl w:val="A96E69D8"/>
    <w:lvl w:ilvl="0" w:tplc="6BCE5872">
      <w:start w:val="1"/>
      <w:numFmt w:val="lowerLetter"/>
      <w:lvlText w:val="%1)"/>
      <w:lvlJc w:val="left"/>
      <w:pPr>
        <w:tabs>
          <w:tab w:val="num" w:pos="720"/>
        </w:tabs>
        <w:ind w:left="720" w:hanging="360"/>
      </w:pPr>
      <w:rPr>
        <w:rFonts w:cs="Times New Roman"/>
      </w:rPr>
    </w:lvl>
    <w:lvl w:ilvl="1" w:tplc="7A046AFA" w:tentative="1">
      <w:start w:val="1"/>
      <w:numFmt w:val="lowerLetter"/>
      <w:lvlText w:val="%2."/>
      <w:lvlJc w:val="left"/>
      <w:pPr>
        <w:tabs>
          <w:tab w:val="num" w:pos="1440"/>
        </w:tabs>
        <w:ind w:left="1440" w:hanging="360"/>
      </w:pPr>
      <w:rPr>
        <w:rFonts w:cs="Times New Roman"/>
      </w:rPr>
    </w:lvl>
    <w:lvl w:ilvl="2" w:tplc="589010D4" w:tentative="1">
      <w:start w:val="1"/>
      <w:numFmt w:val="lowerRoman"/>
      <w:lvlText w:val="%3."/>
      <w:lvlJc w:val="right"/>
      <w:pPr>
        <w:tabs>
          <w:tab w:val="num" w:pos="2160"/>
        </w:tabs>
        <w:ind w:left="2160" w:hanging="180"/>
      </w:pPr>
      <w:rPr>
        <w:rFonts w:cs="Times New Roman"/>
      </w:rPr>
    </w:lvl>
    <w:lvl w:ilvl="3" w:tplc="D810877E" w:tentative="1">
      <w:start w:val="1"/>
      <w:numFmt w:val="decimal"/>
      <w:lvlText w:val="%4."/>
      <w:lvlJc w:val="left"/>
      <w:pPr>
        <w:tabs>
          <w:tab w:val="num" w:pos="2880"/>
        </w:tabs>
        <w:ind w:left="2880" w:hanging="360"/>
      </w:pPr>
      <w:rPr>
        <w:rFonts w:cs="Times New Roman"/>
      </w:rPr>
    </w:lvl>
    <w:lvl w:ilvl="4" w:tplc="55C85072" w:tentative="1">
      <w:start w:val="1"/>
      <w:numFmt w:val="lowerLetter"/>
      <w:lvlText w:val="%5."/>
      <w:lvlJc w:val="left"/>
      <w:pPr>
        <w:tabs>
          <w:tab w:val="num" w:pos="3600"/>
        </w:tabs>
        <w:ind w:left="3600" w:hanging="360"/>
      </w:pPr>
      <w:rPr>
        <w:rFonts w:cs="Times New Roman"/>
      </w:rPr>
    </w:lvl>
    <w:lvl w:ilvl="5" w:tplc="9A96E218" w:tentative="1">
      <w:start w:val="1"/>
      <w:numFmt w:val="lowerRoman"/>
      <w:lvlText w:val="%6."/>
      <w:lvlJc w:val="right"/>
      <w:pPr>
        <w:tabs>
          <w:tab w:val="num" w:pos="4320"/>
        </w:tabs>
        <w:ind w:left="4320" w:hanging="180"/>
      </w:pPr>
      <w:rPr>
        <w:rFonts w:cs="Times New Roman"/>
      </w:rPr>
    </w:lvl>
    <w:lvl w:ilvl="6" w:tplc="46BAE270" w:tentative="1">
      <w:start w:val="1"/>
      <w:numFmt w:val="decimal"/>
      <w:lvlText w:val="%7."/>
      <w:lvlJc w:val="left"/>
      <w:pPr>
        <w:tabs>
          <w:tab w:val="num" w:pos="5040"/>
        </w:tabs>
        <w:ind w:left="5040" w:hanging="360"/>
      </w:pPr>
      <w:rPr>
        <w:rFonts w:cs="Times New Roman"/>
      </w:rPr>
    </w:lvl>
    <w:lvl w:ilvl="7" w:tplc="A06277F6" w:tentative="1">
      <w:start w:val="1"/>
      <w:numFmt w:val="lowerLetter"/>
      <w:lvlText w:val="%8."/>
      <w:lvlJc w:val="left"/>
      <w:pPr>
        <w:tabs>
          <w:tab w:val="num" w:pos="5760"/>
        </w:tabs>
        <w:ind w:left="5760" w:hanging="360"/>
      </w:pPr>
      <w:rPr>
        <w:rFonts w:cs="Times New Roman"/>
      </w:rPr>
    </w:lvl>
    <w:lvl w:ilvl="8" w:tplc="781C4C92" w:tentative="1">
      <w:start w:val="1"/>
      <w:numFmt w:val="lowerRoman"/>
      <w:lvlText w:val="%9."/>
      <w:lvlJc w:val="right"/>
      <w:pPr>
        <w:tabs>
          <w:tab w:val="num" w:pos="6480"/>
        </w:tabs>
        <w:ind w:left="6480" w:hanging="180"/>
      </w:pPr>
      <w:rPr>
        <w:rFonts w:cs="Times New Roman"/>
      </w:rPr>
    </w:lvl>
  </w:abstractNum>
  <w:abstractNum w:abstractNumId="114">
    <w:nsid w:val="550F74D0"/>
    <w:multiLevelType w:val="hybridMultilevel"/>
    <w:tmpl w:val="8C78440A"/>
    <w:lvl w:ilvl="0" w:tplc="5D5CFAF2">
      <w:start w:val="1"/>
      <w:numFmt w:val="decimal"/>
      <w:lvlText w:val="(%1)"/>
      <w:lvlJc w:val="left"/>
      <w:pPr>
        <w:tabs>
          <w:tab w:val="num" w:pos="644"/>
        </w:tabs>
        <w:ind w:left="644" w:hanging="360"/>
      </w:pPr>
      <w:rPr>
        <w:rFonts w:cs="Times New Roman" w:hint="default"/>
      </w:rPr>
    </w:lvl>
    <w:lvl w:ilvl="1" w:tplc="D868ADD0">
      <w:start w:val="1"/>
      <w:numFmt w:val="bullet"/>
      <w:lvlText w:val="o"/>
      <w:lvlJc w:val="left"/>
      <w:pPr>
        <w:tabs>
          <w:tab w:val="num" w:pos="2880"/>
        </w:tabs>
        <w:ind w:left="2880" w:hanging="360"/>
      </w:pPr>
      <w:rPr>
        <w:rFonts w:ascii="Courier New" w:hAnsi="Courier New" w:hint="default"/>
      </w:rPr>
    </w:lvl>
    <w:lvl w:ilvl="2" w:tplc="983A57C6">
      <w:start w:val="1"/>
      <w:numFmt w:val="bullet"/>
      <w:lvlText w:val=""/>
      <w:lvlJc w:val="left"/>
      <w:pPr>
        <w:tabs>
          <w:tab w:val="num" w:pos="3600"/>
        </w:tabs>
        <w:ind w:left="3600" w:hanging="360"/>
      </w:pPr>
      <w:rPr>
        <w:rFonts w:ascii="Wingdings" w:hAnsi="Wingdings" w:hint="default"/>
      </w:rPr>
    </w:lvl>
    <w:lvl w:ilvl="3" w:tplc="E242B0B4">
      <w:start w:val="1"/>
      <w:numFmt w:val="bullet"/>
      <w:lvlText w:val=""/>
      <w:lvlJc w:val="left"/>
      <w:pPr>
        <w:tabs>
          <w:tab w:val="num" w:pos="4320"/>
        </w:tabs>
        <w:ind w:left="4320" w:hanging="360"/>
      </w:pPr>
      <w:rPr>
        <w:rFonts w:ascii="Symbol" w:hAnsi="Symbol" w:hint="default"/>
      </w:rPr>
    </w:lvl>
    <w:lvl w:ilvl="4" w:tplc="862250F6">
      <w:start w:val="1"/>
      <w:numFmt w:val="bullet"/>
      <w:lvlText w:val="o"/>
      <w:lvlJc w:val="left"/>
      <w:pPr>
        <w:tabs>
          <w:tab w:val="num" w:pos="5040"/>
        </w:tabs>
        <w:ind w:left="5040" w:hanging="360"/>
      </w:pPr>
      <w:rPr>
        <w:rFonts w:ascii="Courier New" w:hAnsi="Courier New" w:hint="default"/>
      </w:rPr>
    </w:lvl>
    <w:lvl w:ilvl="5" w:tplc="505EB36E">
      <w:start w:val="1"/>
      <w:numFmt w:val="bullet"/>
      <w:lvlText w:val=""/>
      <w:lvlJc w:val="left"/>
      <w:pPr>
        <w:tabs>
          <w:tab w:val="num" w:pos="5760"/>
        </w:tabs>
        <w:ind w:left="5760" w:hanging="360"/>
      </w:pPr>
      <w:rPr>
        <w:rFonts w:ascii="Wingdings" w:hAnsi="Wingdings" w:hint="default"/>
      </w:rPr>
    </w:lvl>
    <w:lvl w:ilvl="6" w:tplc="0DF4B52A">
      <w:start w:val="1"/>
      <w:numFmt w:val="bullet"/>
      <w:lvlText w:val=""/>
      <w:lvlJc w:val="left"/>
      <w:pPr>
        <w:tabs>
          <w:tab w:val="num" w:pos="6480"/>
        </w:tabs>
        <w:ind w:left="6480" w:hanging="360"/>
      </w:pPr>
      <w:rPr>
        <w:rFonts w:ascii="Symbol" w:hAnsi="Symbol" w:hint="default"/>
      </w:rPr>
    </w:lvl>
    <w:lvl w:ilvl="7" w:tplc="A1F008C8">
      <w:start w:val="1"/>
      <w:numFmt w:val="bullet"/>
      <w:lvlText w:val="o"/>
      <w:lvlJc w:val="left"/>
      <w:pPr>
        <w:tabs>
          <w:tab w:val="num" w:pos="7200"/>
        </w:tabs>
        <w:ind w:left="7200" w:hanging="360"/>
      </w:pPr>
      <w:rPr>
        <w:rFonts w:ascii="Courier New" w:hAnsi="Courier New" w:hint="default"/>
      </w:rPr>
    </w:lvl>
    <w:lvl w:ilvl="8" w:tplc="5C9A0304">
      <w:start w:val="1"/>
      <w:numFmt w:val="bullet"/>
      <w:lvlText w:val=""/>
      <w:lvlJc w:val="left"/>
      <w:pPr>
        <w:tabs>
          <w:tab w:val="num" w:pos="7920"/>
        </w:tabs>
        <w:ind w:left="7920" w:hanging="360"/>
      </w:pPr>
      <w:rPr>
        <w:rFonts w:ascii="Wingdings" w:hAnsi="Wingdings" w:hint="default"/>
      </w:rPr>
    </w:lvl>
  </w:abstractNum>
  <w:abstractNum w:abstractNumId="115">
    <w:nsid w:val="55804B0A"/>
    <w:multiLevelType w:val="hybridMultilevel"/>
    <w:tmpl w:val="5290D128"/>
    <w:lvl w:ilvl="0" w:tplc="F36629E8">
      <w:start w:val="1"/>
      <w:numFmt w:val="lowerRoman"/>
      <w:lvlText w:val="%1."/>
      <w:lvlJc w:val="left"/>
      <w:pPr>
        <w:ind w:left="1080" w:hanging="72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6">
    <w:nsid w:val="55D75855"/>
    <w:multiLevelType w:val="hybridMultilevel"/>
    <w:tmpl w:val="83B8AC4A"/>
    <w:lvl w:ilvl="0" w:tplc="04190017">
      <w:start w:val="1"/>
      <w:numFmt w:val="low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64670E6"/>
    <w:multiLevelType w:val="hybridMultilevel"/>
    <w:tmpl w:val="E5045134"/>
    <w:lvl w:ilvl="0" w:tplc="D0C0E722">
      <w:start w:val="1"/>
      <w:numFmt w:val="bullet"/>
      <w:lvlText w:val=""/>
      <w:lvlJc w:val="left"/>
      <w:pPr>
        <w:tabs>
          <w:tab w:val="num" w:pos="984"/>
        </w:tabs>
        <w:ind w:left="984" w:hanging="360"/>
      </w:pPr>
      <w:rPr>
        <w:rFonts w:ascii="Symbol" w:hAnsi="Symbol" w:hint="default"/>
      </w:rPr>
    </w:lvl>
    <w:lvl w:ilvl="1" w:tplc="BA607C2A">
      <w:start w:val="1"/>
      <w:numFmt w:val="bullet"/>
      <w:lvlText w:val="o"/>
      <w:lvlJc w:val="left"/>
      <w:pPr>
        <w:tabs>
          <w:tab w:val="num" w:pos="1704"/>
        </w:tabs>
        <w:ind w:left="1704" w:hanging="360"/>
      </w:pPr>
      <w:rPr>
        <w:rFonts w:ascii="Courier New" w:hAnsi="Courier New" w:hint="default"/>
      </w:rPr>
    </w:lvl>
    <w:lvl w:ilvl="2" w:tplc="F9AE1536">
      <w:start w:val="1"/>
      <w:numFmt w:val="bullet"/>
      <w:lvlText w:val=""/>
      <w:lvlJc w:val="left"/>
      <w:pPr>
        <w:tabs>
          <w:tab w:val="num" w:pos="2424"/>
        </w:tabs>
        <w:ind w:left="2424" w:hanging="360"/>
      </w:pPr>
      <w:rPr>
        <w:rFonts w:ascii="Wingdings" w:hAnsi="Wingdings" w:hint="default"/>
      </w:rPr>
    </w:lvl>
    <w:lvl w:ilvl="3" w:tplc="30885EB6">
      <w:start w:val="1"/>
      <w:numFmt w:val="bullet"/>
      <w:lvlText w:val=""/>
      <w:lvlJc w:val="left"/>
      <w:pPr>
        <w:tabs>
          <w:tab w:val="num" w:pos="3144"/>
        </w:tabs>
        <w:ind w:left="3144" w:hanging="360"/>
      </w:pPr>
      <w:rPr>
        <w:rFonts w:ascii="Symbol" w:hAnsi="Symbol" w:hint="default"/>
      </w:rPr>
    </w:lvl>
    <w:lvl w:ilvl="4" w:tplc="D18453B4">
      <w:start w:val="1"/>
      <w:numFmt w:val="bullet"/>
      <w:lvlText w:val="o"/>
      <w:lvlJc w:val="left"/>
      <w:pPr>
        <w:tabs>
          <w:tab w:val="num" w:pos="3864"/>
        </w:tabs>
        <w:ind w:left="3864" w:hanging="360"/>
      </w:pPr>
      <w:rPr>
        <w:rFonts w:ascii="Courier New" w:hAnsi="Courier New" w:hint="default"/>
      </w:rPr>
    </w:lvl>
    <w:lvl w:ilvl="5" w:tplc="83388008">
      <w:start w:val="1"/>
      <w:numFmt w:val="bullet"/>
      <w:lvlText w:val=""/>
      <w:lvlJc w:val="left"/>
      <w:pPr>
        <w:tabs>
          <w:tab w:val="num" w:pos="4584"/>
        </w:tabs>
        <w:ind w:left="4584" w:hanging="360"/>
      </w:pPr>
      <w:rPr>
        <w:rFonts w:ascii="Wingdings" w:hAnsi="Wingdings" w:hint="default"/>
      </w:rPr>
    </w:lvl>
    <w:lvl w:ilvl="6" w:tplc="2438CABE">
      <w:start w:val="1"/>
      <w:numFmt w:val="bullet"/>
      <w:lvlText w:val=""/>
      <w:lvlJc w:val="left"/>
      <w:pPr>
        <w:tabs>
          <w:tab w:val="num" w:pos="5304"/>
        </w:tabs>
        <w:ind w:left="5304" w:hanging="360"/>
      </w:pPr>
      <w:rPr>
        <w:rFonts w:ascii="Symbol" w:hAnsi="Symbol" w:hint="default"/>
      </w:rPr>
    </w:lvl>
    <w:lvl w:ilvl="7" w:tplc="904C28C6">
      <w:start w:val="1"/>
      <w:numFmt w:val="bullet"/>
      <w:lvlText w:val="o"/>
      <w:lvlJc w:val="left"/>
      <w:pPr>
        <w:tabs>
          <w:tab w:val="num" w:pos="6024"/>
        </w:tabs>
        <w:ind w:left="6024" w:hanging="360"/>
      </w:pPr>
      <w:rPr>
        <w:rFonts w:ascii="Courier New" w:hAnsi="Courier New" w:hint="default"/>
      </w:rPr>
    </w:lvl>
    <w:lvl w:ilvl="8" w:tplc="78CA808A">
      <w:start w:val="1"/>
      <w:numFmt w:val="bullet"/>
      <w:lvlText w:val=""/>
      <w:lvlJc w:val="left"/>
      <w:pPr>
        <w:tabs>
          <w:tab w:val="num" w:pos="6744"/>
        </w:tabs>
        <w:ind w:left="6744" w:hanging="360"/>
      </w:pPr>
      <w:rPr>
        <w:rFonts w:ascii="Wingdings" w:hAnsi="Wingdings" w:hint="default"/>
      </w:rPr>
    </w:lvl>
  </w:abstractNum>
  <w:abstractNum w:abstractNumId="118">
    <w:nsid w:val="56EF55A8"/>
    <w:multiLevelType w:val="hybridMultilevel"/>
    <w:tmpl w:val="A47C9CF0"/>
    <w:lvl w:ilvl="0" w:tplc="B3E28240">
      <w:start w:val="1"/>
      <w:numFmt w:val="bullet"/>
      <w:lvlText w:val=""/>
      <w:lvlJc w:val="left"/>
      <w:pPr>
        <w:tabs>
          <w:tab w:val="num" w:pos="720"/>
        </w:tabs>
        <w:ind w:left="720" w:hanging="360"/>
      </w:pPr>
      <w:rPr>
        <w:rFonts w:ascii="Symbol" w:hAnsi="Symbol" w:hint="default"/>
      </w:rPr>
    </w:lvl>
    <w:lvl w:ilvl="1" w:tplc="4CDABA5E" w:tentative="1">
      <w:start w:val="1"/>
      <w:numFmt w:val="bullet"/>
      <w:lvlText w:val="o"/>
      <w:lvlJc w:val="left"/>
      <w:pPr>
        <w:tabs>
          <w:tab w:val="num" w:pos="1440"/>
        </w:tabs>
        <w:ind w:left="1440" w:hanging="360"/>
      </w:pPr>
      <w:rPr>
        <w:rFonts w:ascii="Courier New" w:hAnsi="Courier New" w:cs="Courier New" w:hint="default"/>
      </w:rPr>
    </w:lvl>
    <w:lvl w:ilvl="2" w:tplc="53FA3298" w:tentative="1">
      <w:start w:val="1"/>
      <w:numFmt w:val="bullet"/>
      <w:lvlText w:val=""/>
      <w:lvlJc w:val="left"/>
      <w:pPr>
        <w:tabs>
          <w:tab w:val="num" w:pos="2160"/>
        </w:tabs>
        <w:ind w:left="2160" w:hanging="360"/>
      </w:pPr>
      <w:rPr>
        <w:rFonts w:ascii="Wingdings" w:hAnsi="Wingdings" w:hint="default"/>
      </w:rPr>
    </w:lvl>
    <w:lvl w:ilvl="3" w:tplc="70F24E18" w:tentative="1">
      <w:start w:val="1"/>
      <w:numFmt w:val="bullet"/>
      <w:lvlText w:val=""/>
      <w:lvlJc w:val="left"/>
      <w:pPr>
        <w:tabs>
          <w:tab w:val="num" w:pos="2880"/>
        </w:tabs>
        <w:ind w:left="2880" w:hanging="360"/>
      </w:pPr>
      <w:rPr>
        <w:rFonts w:ascii="Symbol" w:hAnsi="Symbol" w:hint="default"/>
      </w:rPr>
    </w:lvl>
    <w:lvl w:ilvl="4" w:tplc="865A9276" w:tentative="1">
      <w:start w:val="1"/>
      <w:numFmt w:val="bullet"/>
      <w:lvlText w:val="o"/>
      <w:lvlJc w:val="left"/>
      <w:pPr>
        <w:tabs>
          <w:tab w:val="num" w:pos="3600"/>
        </w:tabs>
        <w:ind w:left="3600" w:hanging="360"/>
      </w:pPr>
      <w:rPr>
        <w:rFonts w:ascii="Courier New" w:hAnsi="Courier New" w:cs="Courier New" w:hint="default"/>
      </w:rPr>
    </w:lvl>
    <w:lvl w:ilvl="5" w:tplc="48BA8F7C" w:tentative="1">
      <w:start w:val="1"/>
      <w:numFmt w:val="bullet"/>
      <w:lvlText w:val=""/>
      <w:lvlJc w:val="left"/>
      <w:pPr>
        <w:tabs>
          <w:tab w:val="num" w:pos="4320"/>
        </w:tabs>
        <w:ind w:left="4320" w:hanging="360"/>
      </w:pPr>
      <w:rPr>
        <w:rFonts w:ascii="Wingdings" w:hAnsi="Wingdings" w:hint="default"/>
      </w:rPr>
    </w:lvl>
    <w:lvl w:ilvl="6" w:tplc="E946C386" w:tentative="1">
      <w:start w:val="1"/>
      <w:numFmt w:val="bullet"/>
      <w:lvlText w:val=""/>
      <w:lvlJc w:val="left"/>
      <w:pPr>
        <w:tabs>
          <w:tab w:val="num" w:pos="5040"/>
        </w:tabs>
        <w:ind w:left="5040" w:hanging="360"/>
      </w:pPr>
      <w:rPr>
        <w:rFonts w:ascii="Symbol" w:hAnsi="Symbol" w:hint="default"/>
      </w:rPr>
    </w:lvl>
    <w:lvl w:ilvl="7" w:tplc="7EBECCAE" w:tentative="1">
      <w:start w:val="1"/>
      <w:numFmt w:val="bullet"/>
      <w:lvlText w:val="o"/>
      <w:lvlJc w:val="left"/>
      <w:pPr>
        <w:tabs>
          <w:tab w:val="num" w:pos="5760"/>
        </w:tabs>
        <w:ind w:left="5760" w:hanging="360"/>
      </w:pPr>
      <w:rPr>
        <w:rFonts w:ascii="Courier New" w:hAnsi="Courier New" w:cs="Courier New" w:hint="default"/>
      </w:rPr>
    </w:lvl>
    <w:lvl w:ilvl="8" w:tplc="B3F09362" w:tentative="1">
      <w:start w:val="1"/>
      <w:numFmt w:val="bullet"/>
      <w:lvlText w:val=""/>
      <w:lvlJc w:val="left"/>
      <w:pPr>
        <w:tabs>
          <w:tab w:val="num" w:pos="6480"/>
        </w:tabs>
        <w:ind w:left="6480" w:hanging="360"/>
      </w:pPr>
      <w:rPr>
        <w:rFonts w:ascii="Wingdings" w:hAnsi="Wingdings" w:hint="default"/>
      </w:rPr>
    </w:lvl>
  </w:abstractNum>
  <w:abstractNum w:abstractNumId="119">
    <w:nsid w:val="571D4DC5"/>
    <w:multiLevelType w:val="hybridMultilevel"/>
    <w:tmpl w:val="F7C49CA8"/>
    <w:lvl w:ilvl="0" w:tplc="04190001">
      <w:start w:val="1"/>
      <w:numFmt w:val="lowerLetter"/>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20">
    <w:nsid w:val="577B4724"/>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1">
    <w:nsid w:val="57F80BE9"/>
    <w:multiLevelType w:val="hybridMultilevel"/>
    <w:tmpl w:val="83B8AC4A"/>
    <w:lvl w:ilvl="0" w:tplc="F0DAA5FA">
      <w:start w:val="1"/>
      <w:numFmt w:val="lowerRoman"/>
      <w:lvlText w:val="%1."/>
      <w:lvlJc w:val="left"/>
      <w:pPr>
        <w:ind w:left="1080" w:hanging="720"/>
      </w:pPr>
      <w:rPr>
        <w:rFonts w:hint="default"/>
        <w:b/>
      </w:rPr>
    </w:lvl>
    <w:lvl w:ilvl="1" w:tplc="FB1E551C" w:tentative="1">
      <w:start w:val="1"/>
      <w:numFmt w:val="lowerLetter"/>
      <w:lvlText w:val="%2."/>
      <w:lvlJc w:val="left"/>
      <w:pPr>
        <w:ind w:left="1440" w:hanging="360"/>
      </w:pPr>
    </w:lvl>
    <w:lvl w:ilvl="2" w:tplc="A30C73AA" w:tentative="1">
      <w:start w:val="1"/>
      <w:numFmt w:val="lowerRoman"/>
      <w:lvlText w:val="%3."/>
      <w:lvlJc w:val="right"/>
      <w:pPr>
        <w:ind w:left="2160" w:hanging="180"/>
      </w:pPr>
    </w:lvl>
    <w:lvl w:ilvl="3" w:tplc="BB3C7244" w:tentative="1">
      <w:start w:val="1"/>
      <w:numFmt w:val="decimal"/>
      <w:lvlText w:val="%4."/>
      <w:lvlJc w:val="left"/>
      <w:pPr>
        <w:ind w:left="2880" w:hanging="360"/>
      </w:pPr>
    </w:lvl>
    <w:lvl w:ilvl="4" w:tplc="03EE1A30" w:tentative="1">
      <w:start w:val="1"/>
      <w:numFmt w:val="lowerLetter"/>
      <w:lvlText w:val="%5."/>
      <w:lvlJc w:val="left"/>
      <w:pPr>
        <w:ind w:left="3600" w:hanging="360"/>
      </w:pPr>
    </w:lvl>
    <w:lvl w:ilvl="5" w:tplc="F9CCA8AE" w:tentative="1">
      <w:start w:val="1"/>
      <w:numFmt w:val="lowerRoman"/>
      <w:lvlText w:val="%6."/>
      <w:lvlJc w:val="right"/>
      <w:pPr>
        <w:ind w:left="4320" w:hanging="180"/>
      </w:pPr>
    </w:lvl>
    <w:lvl w:ilvl="6" w:tplc="9662CFBC" w:tentative="1">
      <w:start w:val="1"/>
      <w:numFmt w:val="decimal"/>
      <w:lvlText w:val="%7."/>
      <w:lvlJc w:val="left"/>
      <w:pPr>
        <w:ind w:left="5040" w:hanging="360"/>
      </w:pPr>
    </w:lvl>
    <w:lvl w:ilvl="7" w:tplc="EE3ADDC4" w:tentative="1">
      <w:start w:val="1"/>
      <w:numFmt w:val="lowerLetter"/>
      <w:lvlText w:val="%8."/>
      <w:lvlJc w:val="left"/>
      <w:pPr>
        <w:ind w:left="5760" w:hanging="360"/>
      </w:pPr>
    </w:lvl>
    <w:lvl w:ilvl="8" w:tplc="49F4A684" w:tentative="1">
      <w:start w:val="1"/>
      <w:numFmt w:val="lowerRoman"/>
      <w:lvlText w:val="%9."/>
      <w:lvlJc w:val="right"/>
      <w:pPr>
        <w:ind w:left="6480" w:hanging="180"/>
      </w:pPr>
    </w:lvl>
  </w:abstractNum>
  <w:abstractNum w:abstractNumId="122">
    <w:nsid w:val="58131CC6"/>
    <w:multiLevelType w:val="hybridMultilevel"/>
    <w:tmpl w:val="0AC456F4"/>
    <w:lvl w:ilvl="0" w:tplc="D0C0E722">
      <w:start w:val="1"/>
      <w:numFmt w:val="russianLower"/>
      <w:lvlText w:val="(%1)"/>
      <w:lvlJc w:val="left"/>
      <w:pPr>
        <w:ind w:left="360" w:hanging="360"/>
      </w:pPr>
      <w:rPr>
        <w:rFonts w:hint="default"/>
      </w:rPr>
    </w:lvl>
    <w:lvl w:ilvl="1" w:tplc="BA607C2A" w:tentative="1">
      <w:start w:val="1"/>
      <w:numFmt w:val="lowerLetter"/>
      <w:lvlText w:val="%2."/>
      <w:lvlJc w:val="left"/>
      <w:pPr>
        <w:ind w:left="1440" w:hanging="360"/>
      </w:pPr>
    </w:lvl>
    <w:lvl w:ilvl="2" w:tplc="F9AE1536" w:tentative="1">
      <w:start w:val="1"/>
      <w:numFmt w:val="lowerRoman"/>
      <w:lvlText w:val="%3."/>
      <w:lvlJc w:val="right"/>
      <w:pPr>
        <w:ind w:left="2160" w:hanging="180"/>
      </w:pPr>
    </w:lvl>
    <w:lvl w:ilvl="3" w:tplc="30885EB6" w:tentative="1">
      <w:start w:val="1"/>
      <w:numFmt w:val="decimal"/>
      <w:lvlText w:val="%4."/>
      <w:lvlJc w:val="left"/>
      <w:pPr>
        <w:ind w:left="2880" w:hanging="360"/>
      </w:pPr>
    </w:lvl>
    <w:lvl w:ilvl="4" w:tplc="D18453B4" w:tentative="1">
      <w:start w:val="1"/>
      <w:numFmt w:val="lowerLetter"/>
      <w:lvlText w:val="%5."/>
      <w:lvlJc w:val="left"/>
      <w:pPr>
        <w:ind w:left="3600" w:hanging="360"/>
      </w:pPr>
    </w:lvl>
    <w:lvl w:ilvl="5" w:tplc="83388008" w:tentative="1">
      <w:start w:val="1"/>
      <w:numFmt w:val="lowerRoman"/>
      <w:lvlText w:val="%6."/>
      <w:lvlJc w:val="right"/>
      <w:pPr>
        <w:ind w:left="4320" w:hanging="180"/>
      </w:pPr>
    </w:lvl>
    <w:lvl w:ilvl="6" w:tplc="2438CABE" w:tentative="1">
      <w:start w:val="1"/>
      <w:numFmt w:val="decimal"/>
      <w:lvlText w:val="%7."/>
      <w:lvlJc w:val="left"/>
      <w:pPr>
        <w:ind w:left="5040" w:hanging="360"/>
      </w:pPr>
    </w:lvl>
    <w:lvl w:ilvl="7" w:tplc="904C28C6" w:tentative="1">
      <w:start w:val="1"/>
      <w:numFmt w:val="lowerLetter"/>
      <w:lvlText w:val="%8."/>
      <w:lvlJc w:val="left"/>
      <w:pPr>
        <w:ind w:left="5760" w:hanging="360"/>
      </w:pPr>
    </w:lvl>
    <w:lvl w:ilvl="8" w:tplc="78CA808A" w:tentative="1">
      <w:start w:val="1"/>
      <w:numFmt w:val="lowerRoman"/>
      <w:lvlText w:val="%9."/>
      <w:lvlJc w:val="right"/>
      <w:pPr>
        <w:ind w:left="6480" w:hanging="180"/>
      </w:pPr>
    </w:lvl>
  </w:abstractNum>
  <w:abstractNum w:abstractNumId="123">
    <w:nsid w:val="5819718F"/>
    <w:multiLevelType w:val="hybridMultilevel"/>
    <w:tmpl w:val="BFF6E2B8"/>
    <w:lvl w:ilvl="0" w:tplc="B8A4E9E4">
      <w:start w:val="1"/>
      <w:numFmt w:val="russianLower"/>
      <w:lvlText w:val="%1)"/>
      <w:lvlJc w:val="left"/>
      <w:pPr>
        <w:ind w:left="928" w:hanging="360"/>
      </w:pPr>
      <w:rPr>
        <w:rFonts w:hint="default"/>
        <w:b w:val="0"/>
      </w:rPr>
    </w:lvl>
    <w:lvl w:ilvl="1" w:tplc="798683E2" w:tentative="1">
      <w:start w:val="1"/>
      <w:numFmt w:val="lowerLetter"/>
      <w:lvlText w:val="%2."/>
      <w:lvlJc w:val="left"/>
      <w:pPr>
        <w:ind w:left="1648" w:hanging="360"/>
      </w:pPr>
    </w:lvl>
    <w:lvl w:ilvl="2" w:tplc="01D4649E" w:tentative="1">
      <w:start w:val="1"/>
      <w:numFmt w:val="lowerRoman"/>
      <w:lvlText w:val="%3."/>
      <w:lvlJc w:val="right"/>
      <w:pPr>
        <w:ind w:left="2368" w:hanging="180"/>
      </w:pPr>
    </w:lvl>
    <w:lvl w:ilvl="3" w:tplc="8D765E26" w:tentative="1">
      <w:start w:val="1"/>
      <w:numFmt w:val="decimal"/>
      <w:lvlText w:val="%4."/>
      <w:lvlJc w:val="left"/>
      <w:pPr>
        <w:ind w:left="3088" w:hanging="360"/>
      </w:pPr>
    </w:lvl>
    <w:lvl w:ilvl="4" w:tplc="31642B98" w:tentative="1">
      <w:start w:val="1"/>
      <w:numFmt w:val="lowerLetter"/>
      <w:lvlText w:val="%5."/>
      <w:lvlJc w:val="left"/>
      <w:pPr>
        <w:ind w:left="3808" w:hanging="360"/>
      </w:pPr>
    </w:lvl>
    <w:lvl w:ilvl="5" w:tplc="D7AA15C2" w:tentative="1">
      <w:start w:val="1"/>
      <w:numFmt w:val="lowerRoman"/>
      <w:lvlText w:val="%6."/>
      <w:lvlJc w:val="right"/>
      <w:pPr>
        <w:ind w:left="4528" w:hanging="180"/>
      </w:pPr>
    </w:lvl>
    <w:lvl w:ilvl="6" w:tplc="1ADE30D0" w:tentative="1">
      <w:start w:val="1"/>
      <w:numFmt w:val="decimal"/>
      <w:lvlText w:val="%7."/>
      <w:lvlJc w:val="left"/>
      <w:pPr>
        <w:ind w:left="5248" w:hanging="360"/>
      </w:pPr>
    </w:lvl>
    <w:lvl w:ilvl="7" w:tplc="0D4A54A4" w:tentative="1">
      <w:start w:val="1"/>
      <w:numFmt w:val="lowerLetter"/>
      <w:lvlText w:val="%8."/>
      <w:lvlJc w:val="left"/>
      <w:pPr>
        <w:ind w:left="5968" w:hanging="360"/>
      </w:pPr>
    </w:lvl>
    <w:lvl w:ilvl="8" w:tplc="8AD48030" w:tentative="1">
      <w:start w:val="1"/>
      <w:numFmt w:val="lowerRoman"/>
      <w:lvlText w:val="%9."/>
      <w:lvlJc w:val="right"/>
      <w:pPr>
        <w:ind w:left="6688" w:hanging="180"/>
      </w:pPr>
    </w:lvl>
  </w:abstractNum>
  <w:abstractNum w:abstractNumId="124">
    <w:nsid w:val="5835381B"/>
    <w:multiLevelType w:val="hybridMultilevel"/>
    <w:tmpl w:val="C6845F7C"/>
    <w:lvl w:ilvl="0" w:tplc="04190017">
      <w:start w:val="1"/>
      <w:numFmt w:val="bullet"/>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125">
    <w:nsid w:val="583C400C"/>
    <w:multiLevelType w:val="hybridMultilevel"/>
    <w:tmpl w:val="CFE28E18"/>
    <w:lvl w:ilvl="0" w:tplc="04190001">
      <w:start w:val="1"/>
      <w:numFmt w:val="lowerLetter"/>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26">
    <w:nsid w:val="588410BA"/>
    <w:multiLevelType w:val="hybridMultilevel"/>
    <w:tmpl w:val="CFE28E18"/>
    <w:lvl w:ilvl="0" w:tplc="23BEBA06">
      <w:start w:val="1"/>
      <w:numFmt w:val="lowerLetter"/>
      <w:lvlText w:val="%1)"/>
      <w:lvlJc w:val="left"/>
      <w:pPr>
        <w:tabs>
          <w:tab w:val="num" w:pos="720"/>
        </w:tabs>
        <w:ind w:left="720" w:hanging="360"/>
      </w:pPr>
      <w:rPr>
        <w:rFonts w:cs="Times New Roman"/>
      </w:rPr>
    </w:lvl>
    <w:lvl w:ilvl="1" w:tplc="1F1CF6E8" w:tentative="1">
      <w:start w:val="1"/>
      <w:numFmt w:val="lowerLetter"/>
      <w:lvlText w:val="%2."/>
      <w:lvlJc w:val="left"/>
      <w:pPr>
        <w:tabs>
          <w:tab w:val="num" w:pos="1440"/>
        </w:tabs>
        <w:ind w:left="1440" w:hanging="360"/>
      </w:pPr>
      <w:rPr>
        <w:rFonts w:cs="Times New Roman"/>
      </w:rPr>
    </w:lvl>
    <w:lvl w:ilvl="2" w:tplc="D220C96C" w:tentative="1">
      <w:start w:val="1"/>
      <w:numFmt w:val="lowerRoman"/>
      <w:lvlText w:val="%3."/>
      <w:lvlJc w:val="right"/>
      <w:pPr>
        <w:tabs>
          <w:tab w:val="num" w:pos="2160"/>
        </w:tabs>
        <w:ind w:left="2160" w:hanging="180"/>
      </w:pPr>
      <w:rPr>
        <w:rFonts w:cs="Times New Roman"/>
      </w:rPr>
    </w:lvl>
    <w:lvl w:ilvl="3" w:tplc="AB94EAEC" w:tentative="1">
      <w:start w:val="1"/>
      <w:numFmt w:val="decimal"/>
      <w:lvlText w:val="%4."/>
      <w:lvlJc w:val="left"/>
      <w:pPr>
        <w:tabs>
          <w:tab w:val="num" w:pos="2880"/>
        </w:tabs>
        <w:ind w:left="2880" w:hanging="360"/>
      </w:pPr>
      <w:rPr>
        <w:rFonts w:cs="Times New Roman"/>
      </w:rPr>
    </w:lvl>
    <w:lvl w:ilvl="4" w:tplc="248A14B2" w:tentative="1">
      <w:start w:val="1"/>
      <w:numFmt w:val="lowerLetter"/>
      <w:lvlText w:val="%5."/>
      <w:lvlJc w:val="left"/>
      <w:pPr>
        <w:tabs>
          <w:tab w:val="num" w:pos="3600"/>
        </w:tabs>
        <w:ind w:left="3600" w:hanging="360"/>
      </w:pPr>
      <w:rPr>
        <w:rFonts w:cs="Times New Roman"/>
      </w:rPr>
    </w:lvl>
    <w:lvl w:ilvl="5" w:tplc="78ACDEF2" w:tentative="1">
      <w:start w:val="1"/>
      <w:numFmt w:val="lowerRoman"/>
      <w:lvlText w:val="%6."/>
      <w:lvlJc w:val="right"/>
      <w:pPr>
        <w:tabs>
          <w:tab w:val="num" w:pos="4320"/>
        </w:tabs>
        <w:ind w:left="4320" w:hanging="180"/>
      </w:pPr>
      <w:rPr>
        <w:rFonts w:cs="Times New Roman"/>
      </w:rPr>
    </w:lvl>
    <w:lvl w:ilvl="6" w:tplc="7E620908" w:tentative="1">
      <w:start w:val="1"/>
      <w:numFmt w:val="decimal"/>
      <w:lvlText w:val="%7."/>
      <w:lvlJc w:val="left"/>
      <w:pPr>
        <w:tabs>
          <w:tab w:val="num" w:pos="5040"/>
        </w:tabs>
        <w:ind w:left="5040" w:hanging="360"/>
      </w:pPr>
      <w:rPr>
        <w:rFonts w:cs="Times New Roman"/>
      </w:rPr>
    </w:lvl>
    <w:lvl w:ilvl="7" w:tplc="DB561026" w:tentative="1">
      <w:start w:val="1"/>
      <w:numFmt w:val="lowerLetter"/>
      <w:lvlText w:val="%8."/>
      <w:lvlJc w:val="left"/>
      <w:pPr>
        <w:tabs>
          <w:tab w:val="num" w:pos="5760"/>
        </w:tabs>
        <w:ind w:left="5760" w:hanging="360"/>
      </w:pPr>
      <w:rPr>
        <w:rFonts w:cs="Times New Roman"/>
      </w:rPr>
    </w:lvl>
    <w:lvl w:ilvl="8" w:tplc="C58C225A" w:tentative="1">
      <w:start w:val="1"/>
      <w:numFmt w:val="lowerRoman"/>
      <w:lvlText w:val="%9."/>
      <w:lvlJc w:val="right"/>
      <w:pPr>
        <w:tabs>
          <w:tab w:val="num" w:pos="6480"/>
        </w:tabs>
        <w:ind w:left="6480" w:hanging="180"/>
      </w:pPr>
      <w:rPr>
        <w:rFonts w:cs="Times New Roman"/>
      </w:rPr>
    </w:lvl>
  </w:abstractNum>
  <w:abstractNum w:abstractNumId="127">
    <w:nsid w:val="59705A16"/>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28">
    <w:nsid w:val="5A122BCA"/>
    <w:multiLevelType w:val="hybridMultilevel"/>
    <w:tmpl w:val="A96E69D8"/>
    <w:lvl w:ilvl="0" w:tplc="CAA47B84">
      <w:start w:val="1"/>
      <w:numFmt w:val="lowerLetter"/>
      <w:lvlText w:val="%1)"/>
      <w:lvlJc w:val="left"/>
      <w:pPr>
        <w:tabs>
          <w:tab w:val="num" w:pos="720"/>
        </w:tabs>
        <w:ind w:left="720" w:hanging="360"/>
      </w:pPr>
      <w:rPr>
        <w:rFonts w:cs="Times New Roman"/>
      </w:rPr>
    </w:lvl>
    <w:lvl w:ilvl="1" w:tplc="1264F6E2" w:tentative="1">
      <w:start w:val="1"/>
      <w:numFmt w:val="lowerLetter"/>
      <w:lvlText w:val="%2."/>
      <w:lvlJc w:val="left"/>
      <w:pPr>
        <w:tabs>
          <w:tab w:val="num" w:pos="1440"/>
        </w:tabs>
        <w:ind w:left="1440" w:hanging="360"/>
      </w:pPr>
      <w:rPr>
        <w:rFonts w:cs="Times New Roman"/>
      </w:rPr>
    </w:lvl>
    <w:lvl w:ilvl="2" w:tplc="04EE7E00" w:tentative="1">
      <w:start w:val="1"/>
      <w:numFmt w:val="lowerRoman"/>
      <w:lvlText w:val="%3."/>
      <w:lvlJc w:val="right"/>
      <w:pPr>
        <w:tabs>
          <w:tab w:val="num" w:pos="2160"/>
        </w:tabs>
        <w:ind w:left="2160" w:hanging="180"/>
      </w:pPr>
      <w:rPr>
        <w:rFonts w:cs="Times New Roman"/>
      </w:rPr>
    </w:lvl>
    <w:lvl w:ilvl="3" w:tplc="49CEE1B6" w:tentative="1">
      <w:start w:val="1"/>
      <w:numFmt w:val="decimal"/>
      <w:lvlText w:val="%4."/>
      <w:lvlJc w:val="left"/>
      <w:pPr>
        <w:tabs>
          <w:tab w:val="num" w:pos="2880"/>
        </w:tabs>
        <w:ind w:left="2880" w:hanging="360"/>
      </w:pPr>
      <w:rPr>
        <w:rFonts w:cs="Times New Roman"/>
      </w:rPr>
    </w:lvl>
    <w:lvl w:ilvl="4" w:tplc="BCAEE6BE" w:tentative="1">
      <w:start w:val="1"/>
      <w:numFmt w:val="lowerLetter"/>
      <w:lvlText w:val="%5."/>
      <w:lvlJc w:val="left"/>
      <w:pPr>
        <w:tabs>
          <w:tab w:val="num" w:pos="3600"/>
        </w:tabs>
        <w:ind w:left="3600" w:hanging="360"/>
      </w:pPr>
      <w:rPr>
        <w:rFonts w:cs="Times New Roman"/>
      </w:rPr>
    </w:lvl>
    <w:lvl w:ilvl="5" w:tplc="C0285D6C" w:tentative="1">
      <w:start w:val="1"/>
      <w:numFmt w:val="lowerRoman"/>
      <w:lvlText w:val="%6."/>
      <w:lvlJc w:val="right"/>
      <w:pPr>
        <w:tabs>
          <w:tab w:val="num" w:pos="4320"/>
        </w:tabs>
        <w:ind w:left="4320" w:hanging="180"/>
      </w:pPr>
      <w:rPr>
        <w:rFonts w:cs="Times New Roman"/>
      </w:rPr>
    </w:lvl>
    <w:lvl w:ilvl="6" w:tplc="8D3CC92C" w:tentative="1">
      <w:start w:val="1"/>
      <w:numFmt w:val="decimal"/>
      <w:lvlText w:val="%7."/>
      <w:lvlJc w:val="left"/>
      <w:pPr>
        <w:tabs>
          <w:tab w:val="num" w:pos="5040"/>
        </w:tabs>
        <w:ind w:left="5040" w:hanging="360"/>
      </w:pPr>
      <w:rPr>
        <w:rFonts w:cs="Times New Roman"/>
      </w:rPr>
    </w:lvl>
    <w:lvl w:ilvl="7" w:tplc="1F9279B6" w:tentative="1">
      <w:start w:val="1"/>
      <w:numFmt w:val="lowerLetter"/>
      <w:lvlText w:val="%8."/>
      <w:lvlJc w:val="left"/>
      <w:pPr>
        <w:tabs>
          <w:tab w:val="num" w:pos="5760"/>
        </w:tabs>
        <w:ind w:left="5760" w:hanging="360"/>
      </w:pPr>
      <w:rPr>
        <w:rFonts w:cs="Times New Roman"/>
      </w:rPr>
    </w:lvl>
    <w:lvl w:ilvl="8" w:tplc="D3AC223E" w:tentative="1">
      <w:start w:val="1"/>
      <w:numFmt w:val="lowerRoman"/>
      <w:lvlText w:val="%9."/>
      <w:lvlJc w:val="right"/>
      <w:pPr>
        <w:tabs>
          <w:tab w:val="num" w:pos="6480"/>
        </w:tabs>
        <w:ind w:left="6480" w:hanging="180"/>
      </w:pPr>
      <w:rPr>
        <w:rFonts w:cs="Times New Roman"/>
      </w:rPr>
    </w:lvl>
  </w:abstractNum>
  <w:abstractNum w:abstractNumId="129">
    <w:nsid w:val="5A8C0708"/>
    <w:multiLevelType w:val="hybridMultilevel"/>
    <w:tmpl w:val="8AE049A8"/>
    <w:lvl w:ilvl="0" w:tplc="0419000F">
      <w:start w:val="1"/>
      <w:numFmt w:val="bullet"/>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cs="Wingdings" w:hint="default"/>
      </w:rPr>
    </w:lvl>
    <w:lvl w:ilvl="3" w:tplc="0419000F">
      <w:start w:val="1"/>
      <w:numFmt w:val="bullet"/>
      <w:lvlText w:val=""/>
      <w:lvlJc w:val="left"/>
      <w:pPr>
        <w:tabs>
          <w:tab w:val="num" w:pos="2520"/>
        </w:tabs>
        <w:ind w:left="2520" w:hanging="360"/>
      </w:pPr>
      <w:rPr>
        <w:rFonts w:ascii="Symbol" w:hAnsi="Symbol" w:cs="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cs="Wingdings" w:hint="default"/>
      </w:rPr>
    </w:lvl>
    <w:lvl w:ilvl="6" w:tplc="0419000F">
      <w:start w:val="1"/>
      <w:numFmt w:val="bullet"/>
      <w:lvlText w:val=""/>
      <w:lvlJc w:val="left"/>
      <w:pPr>
        <w:tabs>
          <w:tab w:val="num" w:pos="4680"/>
        </w:tabs>
        <w:ind w:left="4680" w:hanging="360"/>
      </w:pPr>
      <w:rPr>
        <w:rFonts w:ascii="Symbol" w:hAnsi="Symbol" w:cs="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cs="Wingdings" w:hint="default"/>
      </w:rPr>
    </w:lvl>
  </w:abstractNum>
  <w:abstractNum w:abstractNumId="130">
    <w:nsid w:val="5AFF327A"/>
    <w:multiLevelType w:val="hybridMultilevel"/>
    <w:tmpl w:val="40A8FC58"/>
    <w:lvl w:ilvl="0" w:tplc="4A44AB56">
      <w:start w:val="1"/>
      <w:numFmt w:val="lowerLetter"/>
      <w:lvlText w:val="%1)"/>
      <w:lvlJc w:val="left"/>
      <w:pPr>
        <w:tabs>
          <w:tab w:val="num" w:pos="540"/>
        </w:tabs>
        <w:ind w:left="540" w:hanging="360"/>
      </w:pPr>
      <w:rPr>
        <w:rFonts w:cs="Times New Roman" w:hint="default"/>
      </w:rPr>
    </w:lvl>
    <w:lvl w:ilvl="1" w:tplc="841C9826" w:tentative="1">
      <w:start w:val="1"/>
      <w:numFmt w:val="lowerLetter"/>
      <w:lvlText w:val="%2."/>
      <w:lvlJc w:val="left"/>
      <w:pPr>
        <w:tabs>
          <w:tab w:val="num" w:pos="1260"/>
        </w:tabs>
        <w:ind w:left="1260" w:hanging="360"/>
      </w:pPr>
      <w:rPr>
        <w:rFonts w:cs="Times New Roman"/>
      </w:rPr>
    </w:lvl>
    <w:lvl w:ilvl="2" w:tplc="5E4C10BC" w:tentative="1">
      <w:start w:val="1"/>
      <w:numFmt w:val="lowerRoman"/>
      <w:lvlText w:val="%3."/>
      <w:lvlJc w:val="right"/>
      <w:pPr>
        <w:tabs>
          <w:tab w:val="num" w:pos="1980"/>
        </w:tabs>
        <w:ind w:left="1980" w:hanging="180"/>
      </w:pPr>
      <w:rPr>
        <w:rFonts w:cs="Times New Roman"/>
      </w:rPr>
    </w:lvl>
    <w:lvl w:ilvl="3" w:tplc="7E760946" w:tentative="1">
      <w:start w:val="1"/>
      <w:numFmt w:val="decimal"/>
      <w:lvlText w:val="%4."/>
      <w:lvlJc w:val="left"/>
      <w:pPr>
        <w:tabs>
          <w:tab w:val="num" w:pos="2700"/>
        </w:tabs>
        <w:ind w:left="2700" w:hanging="360"/>
      </w:pPr>
      <w:rPr>
        <w:rFonts w:cs="Times New Roman"/>
      </w:rPr>
    </w:lvl>
    <w:lvl w:ilvl="4" w:tplc="417CA9E8" w:tentative="1">
      <w:start w:val="1"/>
      <w:numFmt w:val="lowerLetter"/>
      <w:lvlText w:val="%5."/>
      <w:lvlJc w:val="left"/>
      <w:pPr>
        <w:tabs>
          <w:tab w:val="num" w:pos="3420"/>
        </w:tabs>
        <w:ind w:left="3420" w:hanging="360"/>
      </w:pPr>
      <w:rPr>
        <w:rFonts w:cs="Times New Roman"/>
      </w:rPr>
    </w:lvl>
    <w:lvl w:ilvl="5" w:tplc="C24A0526" w:tentative="1">
      <w:start w:val="1"/>
      <w:numFmt w:val="lowerRoman"/>
      <w:lvlText w:val="%6."/>
      <w:lvlJc w:val="right"/>
      <w:pPr>
        <w:tabs>
          <w:tab w:val="num" w:pos="4140"/>
        </w:tabs>
        <w:ind w:left="4140" w:hanging="180"/>
      </w:pPr>
      <w:rPr>
        <w:rFonts w:cs="Times New Roman"/>
      </w:rPr>
    </w:lvl>
    <w:lvl w:ilvl="6" w:tplc="D4CE6E82" w:tentative="1">
      <w:start w:val="1"/>
      <w:numFmt w:val="decimal"/>
      <w:lvlText w:val="%7."/>
      <w:lvlJc w:val="left"/>
      <w:pPr>
        <w:tabs>
          <w:tab w:val="num" w:pos="4860"/>
        </w:tabs>
        <w:ind w:left="4860" w:hanging="360"/>
      </w:pPr>
      <w:rPr>
        <w:rFonts w:cs="Times New Roman"/>
      </w:rPr>
    </w:lvl>
    <w:lvl w:ilvl="7" w:tplc="00367432" w:tentative="1">
      <w:start w:val="1"/>
      <w:numFmt w:val="lowerLetter"/>
      <w:lvlText w:val="%8."/>
      <w:lvlJc w:val="left"/>
      <w:pPr>
        <w:tabs>
          <w:tab w:val="num" w:pos="5580"/>
        </w:tabs>
        <w:ind w:left="5580" w:hanging="360"/>
      </w:pPr>
      <w:rPr>
        <w:rFonts w:cs="Times New Roman"/>
      </w:rPr>
    </w:lvl>
    <w:lvl w:ilvl="8" w:tplc="FC96C448" w:tentative="1">
      <w:start w:val="1"/>
      <w:numFmt w:val="lowerRoman"/>
      <w:lvlText w:val="%9."/>
      <w:lvlJc w:val="right"/>
      <w:pPr>
        <w:tabs>
          <w:tab w:val="num" w:pos="6300"/>
        </w:tabs>
        <w:ind w:left="6300" w:hanging="180"/>
      </w:pPr>
      <w:rPr>
        <w:rFonts w:cs="Times New Roman"/>
      </w:rPr>
    </w:lvl>
  </w:abstractNum>
  <w:abstractNum w:abstractNumId="131">
    <w:nsid w:val="5CCE1BE9"/>
    <w:multiLevelType w:val="hybridMultilevel"/>
    <w:tmpl w:val="FD0C8242"/>
    <w:lvl w:ilvl="0" w:tplc="CAA47B84">
      <w:start w:val="1"/>
      <w:numFmt w:val="bullet"/>
      <w:lvlText w:val=""/>
      <w:lvlJc w:val="left"/>
      <w:pPr>
        <w:ind w:left="720" w:hanging="360"/>
      </w:pPr>
      <w:rPr>
        <w:rFonts w:ascii="Symbol" w:hAnsi="Symbol" w:hint="default"/>
      </w:rPr>
    </w:lvl>
    <w:lvl w:ilvl="1" w:tplc="1264F6E2" w:tentative="1">
      <w:start w:val="1"/>
      <w:numFmt w:val="bullet"/>
      <w:lvlText w:val="o"/>
      <w:lvlJc w:val="left"/>
      <w:pPr>
        <w:ind w:left="1440" w:hanging="360"/>
      </w:pPr>
      <w:rPr>
        <w:rFonts w:ascii="Courier New" w:hAnsi="Courier New" w:cs="Courier New" w:hint="default"/>
      </w:rPr>
    </w:lvl>
    <w:lvl w:ilvl="2" w:tplc="04EE7E00" w:tentative="1">
      <w:start w:val="1"/>
      <w:numFmt w:val="bullet"/>
      <w:lvlText w:val=""/>
      <w:lvlJc w:val="left"/>
      <w:pPr>
        <w:ind w:left="2160" w:hanging="360"/>
      </w:pPr>
      <w:rPr>
        <w:rFonts w:ascii="Wingdings" w:hAnsi="Wingdings" w:hint="default"/>
      </w:rPr>
    </w:lvl>
    <w:lvl w:ilvl="3" w:tplc="49CEE1B6" w:tentative="1">
      <w:start w:val="1"/>
      <w:numFmt w:val="bullet"/>
      <w:lvlText w:val=""/>
      <w:lvlJc w:val="left"/>
      <w:pPr>
        <w:ind w:left="2880" w:hanging="360"/>
      </w:pPr>
      <w:rPr>
        <w:rFonts w:ascii="Symbol" w:hAnsi="Symbol" w:hint="default"/>
      </w:rPr>
    </w:lvl>
    <w:lvl w:ilvl="4" w:tplc="BCAEE6BE" w:tentative="1">
      <w:start w:val="1"/>
      <w:numFmt w:val="bullet"/>
      <w:lvlText w:val="o"/>
      <w:lvlJc w:val="left"/>
      <w:pPr>
        <w:ind w:left="3600" w:hanging="360"/>
      </w:pPr>
      <w:rPr>
        <w:rFonts w:ascii="Courier New" w:hAnsi="Courier New" w:cs="Courier New" w:hint="default"/>
      </w:rPr>
    </w:lvl>
    <w:lvl w:ilvl="5" w:tplc="C0285D6C" w:tentative="1">
      <w:start w:val="1"/>
      <w:numFmt w:val="bullet"/>
      <w:lvlText w:val=""/>
      <w:lvlJc w:val="left"/>
      <w:pPr>
        <w:ind w:left="4320" w:hanging="360"/>
      </w:pPr>
      <w:rPr>
        <w:rFonts w:ascii="Wingdings" w:hAnsi="Wingdings" w:hint="default"/>
      </w:rPr>
    </w:lvl>
    <w:lvl w:ilvl="6" w:tplc="8D3CC92C" w:tentative="1">
      <w:start w:val="1"/>
      <w:numFmt w:val="bullet"/>
      <w:lvlText w:val=""/>
      <w:lvlJc w:val="left"/>
      <w:pPr>
        <w:ind w:left="5040" w:hanging="360"/>
      </w:pPr>
      <w:rPr>
        <w:rFonts w:ascii="Symbol" w:hAnsi="Symbol" w:hint="default"/>
      </w:rPr>
    </w:lvl>
    <w:lvl w:ilvl="7" w:tplc="1F9279B6" w:tentative="1">
      <w:start w:val="1"/>
      <w:numFmt w:val="bullet"/>
      <w:lvlText w:val="o"/>
      <w:lvlJc w:val="left"/>
      <w:pPr>
        <w:ind w:left="5760" w:hanging="360"/>
      </w:pPr>
      <w:rPr>
        <w:rFonts w:ascii="Courier New" w:hAnsi="Courier New" w:cs="Courier New" w:hint="default"/>
      </w:rPr>
    </w:lvl>
    <w:lvl w:ilvl="8" w:tplc="D3AC223E" w:tentative="1">
      <w:start w:val="1"/>
      <w:numFmt w:val="bullet"/>
      <w:lvlText w:val=""/>
      <w:lvlJc w:val="left"/>
      <w:pPr>
        <w:ind w:left="6480" w:hanging="360"/>
      </w:pPr>
      <w:rPr>
        <w:rFonts w:ascii="Wingdings" w:hAnsi="Wingdings" w:hint="default"/>
      </w:rPr>
    </w:lvl>
  </w:abstractNum>
  <w:abstractNum w:abstractNumId="132">
    <w:nsid w:val="5D0D0128"/>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D683BDE"/>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4">
    <w:nsid w:val="5E0D58E0"/>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35">
    <w:nsid w:val="5E913942"/>
    <w:multiLevelType w:val="hybridMultilevel"/>
    <w:tmpl w:val="F4FE64E8"/>
    <w:lvl w:ilvl="0" w:tplc="1C6A971E">
      <w:start w:val="1"/>
      <w:numFmt w:val="lowerLetter"/>
      <w:lvlText w:val="%1)"/>
      <w:lvlJc w:val="left"/>
      <w:pPr>
        <w:tabs>
          <w:tab w:val="num" w:pos="720"/>
        </w:tabs>
        <w:ind w:left="720" w:hanging="360"/>
      </w:pPr>
      <w:rPr>
        <w:rFonts w:cs="Times New Roman" w:hint="default"/>
      </w:rPr>
    </w:lvl>
    <w:lvl w:ilvl="1" w:tplc="C5CE1290">
      <w:start w:val="1"/>
      <w:numFmt w:val="bullet"/>
      <w:lvlText w:val=""/>
      <w:lvlJc w:val="left"/>
      <w:pPr>
        <w:tabs>
          <w:tab w:val="num" w:pos="1440"/>
        </w:tabs>
        <w:ind w:left="1440" w:hanging="360"/>
      </w:pPr>
      <w:rPr>
        <w:rFonts w:ascii="Symbol" w:hAnsi="Symbol" w:hint="default"/>
      </w:rPr>
    </w:lvl>
    <w:lvl w:ilvl="2" w:tplc="5D32D782" w:tentative="1">
      <w:start w:val="1"/>
      <w:numFmt w:val="bullet"/>
      <w:lvlText w:val=""/>
      <w:lvlJc w:val="left"/>
      <w:pPr>
        <w:tabs>
          <w:tab w:val="num" w:pos="2160"/>
        </w:tabs>
        <w:ind w:left="2160" w:hanging="360"/>
      </w:pPr>
      <w:rPr>
        <w:rFonts w:ascii="Wingdings" w:hAnsi="Wingdings" w:hint="default"/>
      </w:rPr>
    </w:lvl>
    <w:lvl w:ilvl="3" w:tplc="278C75F6" w:tentative="1">
      <w:start w:val="1"/>
      <w:numFmt w:val="bullet"/>
      <w:lvlText w:val=""/>
      <w:lvlJc w:val="left"/>
      <w:pPr>
        <w:tabs>
          <w:tab w:val="num" w:pos="2880"/>
        </w:tabs>
        <w:ind w:left="2880" w:hanging="360"/>
      </w:pPr>
      <w:rPr>
        <w:rFonts w:ascii="Symbol" w:hAnsi="Symbol" w:hint="default"/>
      </w:rPr>
    </w:lvl>
    <w:lvl w:ilvl="4" w:tplc="C8C22FCE" w:tentative="1">
      <w:start w:val="1"/>
      <w:numFmt w:val="bullet"/>
      <w:lvlText w:val="o"/>
      <w:lvlJc w:val="left"/>
      <w:pPr>
        <w:tabs>
          <w:tab w:val="num" w:pos="3600"/>
        </w:tabs>
        <w:ind w:left="3600" w:hanging="360"/>
      </w:pPr>
      <w:rPr>
        <w:rFonts w:ascii="Courier New" w:hAnsi="Courier New" w:hint="default"/>
      </w:rPr>
    </w:lvl>
    <w:lvl w:ilvl="5" w:tplc="397E18A8" w:tentative="1">
      <w:start w:val="1"/>
      <w:numFmt w:val="bullet"/>
      <w:lvlText w:val=""/>
      <w:lvlJc w:val="left"/>
      <w:pPr>
        <w:tabs>
          <w:tab w:val="num" w:pos="4320"/>
        </w:tabs>
        <w:ind w:left="4320" w:hanging="360"/>
      </w:pPr>
      <w:rPr>
        <w:rFonts w:ascii="Wingdings" w:hAnsi="Wingdings" w:hint="default"/>
      </w:rPr>
    </w:lvl>
    <w:lvl w:ilvl="6" w:tplc="3F504798" w:tentative="1">
      <w:start w:val="1"/>
      <w:numFmt w:val="bullet"/>
      <w:lvlText w:val=""/>
      <w:lvlJc w:val="left"/>
      <w:pPr>
        <w:tabs>
          <w:tab w:val="num" w:pos="5040"/>
        </w:tabs>
        <w:ind w:left="5040" w:hanging="360"/>
      </w:pPr>
      <w:rPr>
        <w:rFonts w:ascii="Symbol" w:hAnsi="Symbol" w:hint="default"/>
      </w:rPr>
    </w:lvl>
    <w:lvl w:ilvl="7" w:tplc="183AADF8" w:tentative="1">
      <w:start w:val="1"/>
      <w:numFmt w:val="bullet"/>
      <w:lvlText w:val="o"/>
      <w:lvlJc w:val="left"/>
      <w:pPr>
        <w:tabs>
          <w:tab w:val="num" w:pos="5760"/>
        </w:tabs>
        <w:ind w:left="5760" w:hanging="360"/>
      </w:pPr>
      <w:rPr>
        <w:rFonts w:ascii="Courier New" w:hAnsi="Courier New" w:hint="default"/>
      </w:rPr>
    </w:lvl>
    <w:lvl w:ilvl="8" w:tplc="93523776" w:tentative="1">
      <w:start w:val="1"/>
      <w:numFmt w:val="bullet"/>
      <w:lvlText w:val=""/>
      <w:lvlJc w:val="left"/>
      <w:pPr>
        <w:tabs>
          <w:tab w:val="num" w:pos="6480"/>
        </w:tabs>
        <w:ind w:left="6480" w:hanging="360"/>
      </w:pPr>
      <w:rPr>
        <w:rFonts w:ascii="Wingdings" w:hAnsi="Wingdings" w:hint="default"/>
      </w:rPr>
    </w:lvl>
  </w:abstractNum>
  <w:abstractNum w:abstractNumId="136">
    <w:nsid w:val="5E9663EC"/>
    <w:multiLevelType w:val="hybridMultilevel"/>
    <w:tmpl w:val="587E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F004E64"/>
    <w:multiLevelType w:val="hybridMultilevel"/>
    <w:tmpl w:val="43B02912"/>
    <w:lvl w:ilvl="0" w:tplc="8586FE6E">
      <w:start w:val="1"/>
      <w:numFmt w:val="decimal"/>
      <w:lvlText w:val="%1."/>
      <w:lvlJc w:val="left"/>
      <w:pPr>
        <w:ind w:left="720" w:hanging="360"/>
      </w:pPr>
      <w:rPr>
        <w:rFonts w:cs="Times New Roman" w:hint="default"/>
      </w:rPr>
    </w:lvl>
    <w:lvl w:ilvl="1" w:tplc="56288DBC" w:tentative="1">
      <w:start w:val="1"/>
      <w:numFmt w:val="lowerLetter"/>
      <w:lvlText w:val="%2."/>
      <w:lvlJc w:val="left"/>
      <w:pPr>
        <w:ind w:left="1440" w:hanging="360"/>
      </w:pPr>
      <w:rPr>
        <w:rFonts w:cs="Times New Roman"/>
      </w:rPr>
    </w:lvl>
    <w:lvl w:ilvl="2" w:tplc="D4403964" w:tentative="1">
      <w:start w:val="1"/>
      <w:numFmt w:val="lowerRoman"/>
      <w:lvlText w:val="%3."/>
      <w:lvlJc w:val="right"/>
      <w:pPr>
        <w:ind w:left="2160" w:hanging="180"/>
      </w:pPr>
      <w:rPr>
        <w:rFonts w:cs="Times New Roman"/>
      </w:rPr>
    </w:lvl>
    <w:lvl w:ilvl="3" w:tplc="00B68CAC" w:tentative="1">
      <w:start w:val="1"/>
      <w:numFmt w:val="decimal"/>
      <w:lvlText w:val="%4."/>
      <w:lvlJc w:val="left"/>
      <w:pPr>
        <w:ind w:left="2880" w:hanging="360"/>
      </w:pPr>
      <w:rPr>
        <w:rFonts w:cs="Times New Roman"/>
      </w:rPr>
    </w:lvl>
    <w:lvl w:ilvl="4" w:tplc="15B8804E" w:tentative="1">
      <w:start w:val="1"/>
      <w:numFmt w:val="lowerLetter"/>
      <w:lvlText w:val="%5."/>
      <w:lvlJc w:val="left"/>
      <w:pPr>
        <w:ind w:left="3600" w:hanging="360"/>
      </w:pPr>
      <w:rPr>
        <w:rFonts w:cs="Times New Roman"/>
      </w:rPr>
    </w:lvl>
    <w:lvl w:ilvl="5" w:tplc="A9C44AD4" w:tentative="1">
      <w:start w:val="1"/>
      <w:numFmt w:val="lowerRoman"/>
      <w:lvlText w:val="%6."/>
      <w:lvlJc w:val="right"/>
      <w:pPr>
        <w:ind w:left="4320" w:hanging="180"/>
      </w:pPr>
      <w:rPr>
        <w:rFonts w:cs="Times New Roman"/>
      </w:rPr>
    </w:lvl>
    <w:lvl w:ilvl="6" w:tplc="07383EEA" w:tentative="1">
      <w:start w:val="1"/>
      <w:numFmt w:val="decimal"/>
      <w:lvlText w:val="%7."/>
      <w:lvlJc w:val="left"/>
      <w:pPr>
        <w:ind w:left="5040" w:hanging="360"/>
      </w:pPr>
      <w:rPr>
        <w:rFonts w:cs="Times New Roman"/>
      </w:rPr>
    </w:lvl>
    <w:lvl w:ilvl="7" w:tplc="08A63A26" w:tentative="1">
      <w:start w:val="1"/>
      <w:numFmt w:val="lowerLetter"/>
      <w:lvlText w:val="%8."/>
      <w:lvlJc w:val="left"/>
      <w:pPr>
        <w:ind w:left="5760" w:hanging="360"/>
      </w:pPr>
      <w:rPr>
        <w:rFonts w:cs="Times New Roman"/>
      </w:rPr>
    </w:lvl>
    <w:lvl w:ilvl="8" w:tplc="13806684" w:tentative="1">
      <w:start w:val="1"/>
      <w:numFmt w:val="lowerRoman"/>
      <w:lvlText w:val="%9."/>
      <w:lvlJc w:val="right"/>
      <w:pPr>
        <w:ind w:left="6480" w:hanging="180"/>
      </w:pPr>
      <w:rPr>
        <w:rFonts w:cs="Times New Roman"/>
      </w:rPr>
    </w:lvl>
  </w:abstractNum>
  <w:abstractNum w:abstractNumId="138">
    <w:nsid w:val="5F7C6480"/>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39">
    <w:nsid w:val="5F917F6B"/>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FC30E81"/>
    <w:multiLevelType w:val="hybridMultilevel"/>
    <w:tmpl w:val="55F073F6"/>
    <w:lvl w:ilvl="0" w:tplc="04190001">
      <w:start w:val="1"/>
      <w:numFmt w:val="bullet"/>
      <w:lvlText w:val=""/>
      <w:lvlJc w:val="left"/>
      <w:pPr>
        <w:tabs>
          <w:tab w:val="num" w:pos="1543"/>
        </w:tabs>
        <w:ind w:left="1543" w:hanging="360"/>
      </w:pPr>
      <w:rPr>
        <w:rFonts w:ascii="Symbol" w:hAnsi="Symbol" w:hint="default"/>
      </w:rPr>
    </w:lvl>
    <w:lvl w:ilvl="1" w:tplc="04190003" w:tentative="1">
      <w:start w:val="1"/>
      <w:numFmt w:val="bullet"/>
      <w:lvlText w:val="o"/>
      <w:lvlJc w:val="left"/>
      <w:pPr>
        <w:tabs>
          <w:tab w:val="num" w:pos="2263"/>
        </w:tabs>
        <w:ind w:left="2263" w:hanging="360"/>
      </w:pPr>
      <w:rPr>
        <w:rFonts w:ascii="Courier New" w:hAnsi="Courier New" w:hint="default"/>
      </w:rPr>
    </w:lvl>
    <w:lvl w:ilvl="2" w:tplc="04190005" w:tentative="1">
      <w:start w:val="1"/>
      <w:numFmt w:val="bullet"/>
      <w:lvlText w:val=""/>
      <w:lvlJc w:val="left"/>
      <w:pPr>
        <w:tabs>
          <w:tab w:val="num" w:pos="2983"/>
        </w:tabs>
        <w:ind w:left="2983" w:hanging="360"/>
      </w:pPr>
      <w:rPr>
        <w:rFonts w:ascii="Wingdings" w:hAnsi="Wingdings" w:hint="default"/>
      </w:rPr>
    </w:lvl>
    <w:lvl w:ilvl="3" w:tplc="04190001" w:tentative="1">
      <w:start w:val="1"/>
      <w:numFmt w:val="bullet"/>
      <w:lvlText w:val=""/>
      <w:lvlJc w:val="left"/>
      <w:pPr>
        <w:tabs>
          <w:tab w:val="num" w:pos="3703"/>
        </w:tabs>
        <w:ind w:left="3703" w:hanging="360"/>
      </w:pPr>
      <w:rPr>
        <w:rFonts w:ascii="Symbol" w:hAnsi="Symbol" w:hint="default"/>
      </w:rPr>
    </w:lvl>
    <w:lvl w:ilvl="4" w:tplc="04190003" w:tentative="1">
      <w:start w:val="1"/>
      <w:numFmt w:val="bullet"/>
      <w:lvlText w:val="o"/>
      <w:lvlJc w:val="left"/>
      <w:pPr>
        <w:tabs>
          <w:tab w:val="num" w:pos="4423"/>
        </w:tabs>
        <w:ind w:left="4423" w:hanging="360"/>
      </w:pPr>
      <w:rPr>
        <w:rFonts w:ascii="Courier New" w:hAnsi="Courier New" w:hint="default"/>
      </w:rPr>
    </w:lvl>
    <w:lvl w:ilvl="5" w:tplc="04190005" w:tentative="1">
      <w:start w:val="1"/>
      <w:numFmt w:val="bullet"/>
      <w:lvlText w:val=""/>
      <w:lvlJc w:val="left"/>
      <w:pPr>
        <w:tabs>
          <w:tab w:val="num" w:pos="5143"/>
        </w:tabs>
        <w:ind w:left="5143" w:hanging="360"/>
      </w:pPr>
      <w:rPr>
        <w:rFonts w:ascii="Wingdings" w:hAnsi="Wingdings" w:hint="default"/>
      </w:rPr>
    </w:lvl>
    <w:lvl w:ilvl="6" w:tplc="04190001" w:tentative="1">
      <w:start w:val="1"/>
      <w:numFmt w:val="bullet"/>
      <w:lvlText w:val=""/>
      <w:lvlJc w:val="left"/>
      <w:pPr>
        <w:tabs>
          <w:tab w:val="num" w:pos="5863"/>
        </w:tabs>
        <w:ind w:left="5863" w:hanging="360"/>
      </w:pPr>
      <w:rPr>
        <w:rFonts w:ascii="Symbol" w:hAnsi="Symbol" w:hint="default"/>
      </w:rPr>
    </w:lvl>
    <w:lvl w:ilvl="7" w:tplc="04190003" w:tentative="1">
      <w:start w:val="1"/>
      <w:numFmt w:val="bullet"/>
      <w:lvlText w:val="o"/>
      <w:lvlJc w:val="left"/>
      <w:pPr>
        <w:tabs>
          <w:tab w:val="num" w:pos="6583"/>
        </w:tabs>
        <w:ind w:left="6583" w:hanging="360"/>
      </w:pPr>
      <w:rPr>
        <w:rFonts w:ascii="Courier New" w:hAnsi="Courier New" w:hint="default"/>
      </w:rPr>
    </w:lvl>
    <w:lvl w:ilvl="8" w:tplc="04190005" w:tentative="1">
      <w:start w:val="1"/>
      <w:numFmt w:val="bullet"/>
      <w:lvlText w:val=""/>
      <w:lvlJc w:val="left"/>
      <w:pPr>
        <w:tabs>
          <w:tab w:val="num" w:pos="7303"/>
        </w:tabs>
        <w:ind w:left="7303" w:hanging="360"/>
      </w:pPr>
      <w:rPr>
        <w:rFonts w:ascii="Wingdings" w:hAnsi="Wingdings" w:hint="default"/>
      </w:rPr>
    </w:lvl>
  </w:abstractNum>
  <w:abstractNum w:abstractNumId="141">
    <w:nsid w:val="603B09CE"/>
    <w:multiLevelType w:val="hybridMultilevel"/>
    <w:tmpl w:val="A36AAD3A"/>
    <w:lvl w:ilvl="0" w:tplc="8F483CBA">
      <w:start w:val="1"/>
      <w:numFmt w:val="decimal"/>
      <w:lvlText w:val="%1."/>
      <w:lvlJc w:val="left"/>
      <w:pPr>
        <w:tabs>
          <w:tab w:val="num" w:pos="720"/>
        </w:tabs>
        <w:ind w:left="720" w:hanging="360"/>
      </w:pPr>
    </w:lvl>
    <w:lvl w:ilvl="1" w:tplc="069CECCE" w:tentative="1">
      <w:start w:val="1"/>
      <w:numFmt w:val="lowerLetter"/>
      <w:lvlText w:val="%2."/>
      <w:lvlJc w:val="left"/>
      <w:pPr>
        <w:tabs>
          <w:tab w:val="num" w:pos="1440"/>
        </w:tabs>
        <w:ind w:left="1440" w:hanging="360"/>
      </w:pPr>
    </w:lvl>
    <w:lvl w:ilvl="2" w:tplc="5D6ED74C" w:tentative="1">
      <w:start w:val="1"/>
      <w:numFmt w:val="lowerRoman"/>
      <w:lvlText w:val="%3."/>
      <w:lvlJc w:val="right"/>
      <w:pPr>
        <w:tabs>
          <w:tab w:val="num" w:pos="2160"/>
        </w:tabs>
        <w:ind w:left="2160" w:hanging="180"/>
      </w:pPr>
    </w:lvl>
    <w:lvl w:ilvl="3" w:tplc="225CA9BA" w:tentative="1">
      <w:start w:val="1"/>
      <w:numFmt w:val="decimal"/>
      <w:lvlText w:val="%4."/>
      <w:lvlJc w:val="left"/>
      <w:pPr>
        <w:tabs>
          <w:tab w:val="num" w:pos="2880"/>
        </w:tabs>
        <w:ind w:left="2880" w:hanging="360"/>
      </w:pPr>
    </w:lvl>
    <w:lvl w:ilvl="4" w:tplc="CE482F8E" w:tentative="1">
      <w:start w:val="1"/>
      <w:numFmt w:val="lowerLetter"/>
      <w:lvlText w:val="%5."/>
      <w:lvlJc w:val="left"/>
      <w:pPr>
        <w:tabs>
          <w:tab w:val="num" w:pos="3600"/>
        </w:tabs>
        <w:ind w:left="3600" w:hanging="360"/>
      </w:pPr>
    </w:lvl>
    <w:lvl w:ilvl="5" w:tplc="E7265C54" w:tentative="1">
      <w:start w:val="1"/>
      <w:numFmt w:val="lowerRoman"/>
      <w:lvlText w:val="%6."/>
      <w:lvlJc w:val="right"/>
      <w:pPr>
        <w:tabs>
          <w:tab w:val="num" w:pos="4320"/>
        </w:tabs>
        <w:ind w:left="4320" w:hanging="180"/>
      </w:pPr>
    </w:lvl>
    <w:lvl w:ilvl="6" w:tplc="767859A8" w:tentative="1">
      <w:start w:val="1"/>
      <w:numFmt w:val="decimal"/>
      <w:lvlText w:val="%7."/>
      <w:lvlJc w:val="left"/>
      <w:pPr>
        <w:tabs>
          <w:tab w:val="num" w:pos="5040"/>
        </w:tabs>
        <w:ind w:left="5040" w:hanging="360"/>
      </w:pPr>
    </w:lvl>
    <w:lvl w:ilvl="7" w:tplc="F1364A6C" w:tentative="1">
      <w:start w:val="1"/>
      <w:numFmt w:val="lowerLetter"/>
      <w:lvlText w:val="%8."/>
      <w:lvlJc w:val="left"/>
      <w:pPr>
        <w:tabs>
          <w:tab w:val="num" w:pos="5760"/>
        </w:tabs>
        <w:ind w:left="5760" w:hanging="360"/>
      </w:pPr>
    </w:lvl>
    <w:lvl w:ilvl="8" w:tplc="A58EC218" w:tentative="1">
      <w:start w:val="1"/>
      <w:numFmt w:val="lowerRoman"/>
      <w:lvlText w:val="%9."/>
      <w:lvlJc w:val="right"/>
      <w:pPr>
        <w:tabs>
          <w:tab w:val="num" w:pos="6480"/>
        </w:tabs>
        <w:ind w:left="6480" w:hanging="180"/>
      </w:pPr>
    </w:lvl>
  </w:abstractNum>
  <w:abstractNum w:abstractNumId="142">
    <w:nsid w:val="60823828"/>
    <w:multiLevelType w:val="hybridMultilevel"/>
    <w:tmpl w:val="F7C49CA8"/>
    <w:lvl w:ilvl="0" w:tplc="0419000F">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3">
    <w:nsid w:val="63202086"/>
    <w:multiLevelType w:val="multilevel"/>
    <w:tmpl w:val="BD749608"/>
    <w:lvl w:ilvl="0">
      <w:start w:val="1"/>
      <w:numFmt w:val="bullet"/>
      <w:lvlText w:val=""/>
      <w:lvlJc w:val="left"/>
      <w:pPr>
        <w:tabs>
          <w:tab w:val="num" w:pos="1571"/>
        </w:tabs>
        <w:ind w:left="1571" w:hanging="360"/>
      </w:pPr>
      <w:rPr>
        <w:rFonts w:ascii="Symbol" w:hAnsi="Symbol" w:cs="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44">
    <w:nsid w:val="642813B5"/>
    <w:multiLevelType w:val="hybridMultilevel"/>
    <w:tmpl w:val="51964F70"/>
    <w:lvl w:ilvl="0" w:tplc="E2C8C354">
      <w:start w:val="1"/>
      <w:numFmt w:val="lowerLetter"/>
      <w:lvlText w:val="%1)"/>
      <w:lvlJc w:val="left"/>
      <w:pPr>
        <w:tabs>
          <w:tab w:val="num" w:pos="720"/>
        </w:tabs>
        <w:ind w:left="720" w:hanging="360"/>
      </w:pPr>
      <w:rPr>
        <w:rFonts w:cs="Times New Roman" w:hint="default"/>
      </w:rPr>
    </w:lvl>
    <w:lvl w:ilvl="1" w:tplc="F48AE09E" w:tentative="1">
      <w:start w:val="1"/>
      <w:numFmt w:val="lowerLetter"/>
      <w:lvlText w:val="%2."/>
      <w:lvlJc w:val="left"/>
      <w:pPr>
        <w:tabs>
          <w:tab w:val="num" w:pos="1440"/>
        </w:tabs>
        <w:ind w:left="1440" w:hanging="360"/>
      </w:pPr>
      <w:rPr>
        <w:rFonts w:cs="Times New Roman"/>
      </w:rPr>
    </w:lvl>
    <w:lvl w:ilvl="2" w:tplc="CAE8A9A8" w:tentative="1">
      <w:start w:val="1"/>
      <w:numFmt w:val="lowerRoman"/>
      <w:lvlText w:val="%3."/>
      <w:lvlJc w:val="right"/>
      <w:pPr>
        <w:tabs>
          <w:tab w:val="num" w:pos="2160"/>
        </w:tabs>
        <w:ind w:left="2160" w:hanging="180"/>
      </w:pPr>
      <w:rPr>
        <w:rFonts w:cs="Times New Roman"/>
      </w:rPr>
    </w:lvl>
    <w:lvl w:ilvl="3" w:tplc="3560F3BA" w:tentative="1">
      <w:start w:val="1"/>
      <w:numFmt w:val="decimal"/>
      <w:lvlText w:val="%4."/>
      <w:lvlJc w:val="left"/>
      <w:pPr>
        <w:tabs>
          <w:tab w:val="num" w:pos="2880"/>
        </w:tabs>
        <w:ind w:left="2880" w:hanging="360"/>
      </w:pPr>
      <w:rPr>
        <w:rFonts w:cs="Times New Roman"/>
      </w:rPr>
    </w:lvl>
    <w:lvl w:ilvl="4" w:tplc="AE72FF88" w:tentative="1">
      <w:start w:val="1"/>
      <w:numFmt w:val="lowerLetter"/>
      <w:lvlText w:val="%5."/>
      <w:lvlJc w:val="left"/>
      <w:pPr>
        <w:tabs>
          <w:tab w:val="num" w:pos="3600"/>
        </w:tabs>
        <w:ind w:left="3600" w:hanging="360"/>
      </w:pPr>
      <w:rPr>
        <w:rFonts w:cs="Times New Roman"/>
      </w:rPr>
    </w:lvl>
    <w:lvl w:ilvl="5" w:tplc="93800978" w:tentative="1">
      <w:start w:val="1"/>
      <w:numFmt w:val="lowerRoman"/>
      <w:lvlText w:val="%6."/>
      <w:lvlJc w:val="right"/>
      <w:pPr>
        <w:tabs>
          <w:tab w:val="num" w:pos="4320"/>
        </w:tabs>
        <w:ind w:left="4320" w:hanging="180"/>
      </w:pPr>
      <w:rPr>
        <w:rFonts w:cs="Times New Roman"/>
      </w:rPr>
    </w:lvl>
    <w:lvl w:ilvl="6" w:tplc="9FA89BD8" w:tentative="1">
      <w:start w:val="1"/>
      <w:numFmt w:val="decimal"/>
      <w:lvlText w:val="%7."/>
      <w:lvlJc w:val="left"/>
      <w:pPr>
        <w:tabs>
          <w:tab w:val="num" w:pos="5040"/>
        </w:tabs>
        <w:ind w:left="5040" w:hanging="360"/>
      </w:pPr>
      <w:rPr>
        <w:rFonts w:cs="Times New Roman"/>
      </w:rPr>
    </w:lvl>
    <w:lvl w:ilvl="7" w:tplc="3F5ACD8A" w:tentative="1">
      <w:start w:val="1"/>
      <w:numFmt w:val="lowerLetter"/>
      <w:lvlText w:val="%8."/>
      <w:lvlJc w:val="left"/>
      <w:pPr>
        <w:tabs>
          <w:tab w:val="num" w:pos="5760"/>
        </w:tabs>
        <w:ind w:left="5760" w:hanging="360"/>
      </w:pPr>
      <w:rPr>
        <w:rFonts w:cs="Times New Roman"/>
      </w:rPr>
    </w:lvl>
    <w:lvl w:ilvl="8" w:tplc="E2C89F98" w:tentative="1">
      <w:start w:val="1"/>
      <w:numFmt w:val="lowerRoman"/>
      <w:lvlText w:val="%9."/>
      <w:lvlJc w:val="right"/>
      <w:pPr>
        <w:tabs>
          <w:tab w:val="num" w:pos="6480"/>
        </w:tabs>
        <w:ind w:left="6480" w:hanging="180"/>
      </w:pPr>
      <w:rPr>
        <w:rFonts w:cs="Times New Roman"/>
      </w:rPr>
    </w:lvl>
  </w:abstractNum>
  <w:abstractNum w:abstractNumId="145">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6">
    <w:nsid w:val="64E15B6C"/>
    <w:multiLevelType w:val="hybridMultilevel"/>
    <w:tmpl w:val="F7C49CA8"/>
    <w:lvl w:ilvl="0" w:tplc="150E204A">
      <w:start w:val="1"/>
      <w:numFmt w:val="lowerLetter"/>
      <w:lvlText w:val="%1)"/>
      <w:lvlJc w:val="left"/>
      <w:pPr>
        <w:tabs>
          <w:tab w:val="num" w:pos="720"/>
        </w:tabs>
        <w:ind w:left="720" w:hanging="360"/>
      </w:pPr>
      <w:rPr>
        <w:rFonts w:cs="Times New Roman"/>
      </w:rPr>
    </w:lvl>
    <w:lvl w:ilvl="1" w:tplc="187CC0FC" w:tentative="1">
      <w:start w:val="1"/>
      <w:numFmt w:val="lowerLetter"/>
      <w:lvlText w:val="%2."/>
      <w:lvlJc w:val="left"/>
      <w:pPr>
        <w:tabs>
          <w:tab w:val="num" w:pos="1440"/>
        </w:tabs>
        <w:ind w:left="1440" w:hanging="360"/>
      </w:pPr>
      <w:rPr>
        <w:rFonts w:cs="Times New Roman"/>
      </w:rPr>
    </w:lvl>
    <w:lvl w:ilvl="2" w:tplc="1054B27A" w:tentative="1">
      <w:start w:val="1"/>
      <w:numFmt w:val="lowerRoman"/>
      <w:lvlText w:val="%3."/>
      <w:lvlJc w:val="right"/>
      <w:pPr>
        <w:tabs>
          <w:tab w:val="num" w:pos="2160"/>
        </w:tabs>
        <w:ind w:left="2160" w:hanging="180"/>
      </w:pPr>
      <w:rPr>
        <w:rFonts w:cs="Times New Roman"/>
      </w:rPr>
    </w:lvl>
    <w:lvl w:ilvl="3" w:tplc="84B6AFA6" w:tentative="1">
      <w:start w:val="1"/>
      <w:numFmt w:val="decimal"/>
      <w:lvlText w:val="%4."/>
      <w:lvlJc w:val="left"/>
      <w:pPr>
        <w:tabs>
          <w:tab w:val="num" w:pos="2880"/>
        </w:tabs>
        <w:ind w:left="2880" w:hanging="360"/>
      </w:pPr>
      <w:rPr>
        <w:rFonts w:cs="Times New Roman"/>
      </w:rPr>
    </w:lvl>
    <w:lvl w:ilvl="4" w:tplc="E33044BA" w:tentative="1">
      <w:start w:val="1"/>
      <w:numFmt w:val="lowerLetter"/>
      <w:lvlText w:val="%5."/>
      <w:lvlJc w:val="left"/>
      <w:pPr>
        <w:tabs>
          <w:tab w:val="num" w:pos="3600"/>
        </w:tabs>
        <w:ind w:left="3600" w:hanging="360"/>
      </w:pPr>
      <w:rPr>
        <w:rFonts w:cs="Times New Roman"/>
      </w:rPr>
    </w:lvl>
    <w:lvl w:ilvl="5" w:tplc="E4BA3EE8" w:tentative="1">
      <w:start w:val="1"/>
      <w:numFmt w:val="lowerRoman"/>
      <w:lvlText w:val="%6."/>
      <w:lvlJc w:val="right"/>
      <w:pPr>
        <w:tabs>
          <w:tab w:val="num" w:pos="4320"/>
        </w:tabs>
        <w:ind w:left="4320" w:hanging="180"/>
      </w:pPr>
      <w:rPr>
        <w:rFonts w:cs="Times New Roman"/>
      </w:rPr>
    </w:lvl>
    <w:lvl w:ilvl="6" w:tplc="AC62DF7C" w:tentative="1">
      <w:start w:val="1"/>
      <w:numFmt w:val="decimal"/>
      <w:lvlText w:val="%7."/>
      <w:lvlJc w:val="left"/>
      <w:pPr>
        <w:tabs>
          <w:tab w:val="num" w:pos="5040"/>
        </w:tabs>
        <w:ind w:left="5040" w:hanging="360"/>
      </w:pPr>
      <w:rPr>
        <w:rFonts w:cs="Times New Roman"/>
      </w:rPr>
    </w:lvl>
    <w:lvl w:ilvl="7" w:tplc="3F82C732" w:tentative="1">
      <w:start w:val="1"/>
      <w:numFmt w:val="lowerLetter"/>
      <w:lvlText w:val="%8."/>
      <w:lvlJc w:val="left"/>
      <w:pPr>
        <w:tabs>
          <w:tab w:val="num" w:pos="5760"/>
        </w:tabs>
        <w:ind w:left="5760" w:hanging="360"/>
      </w:pPr>
      <w:rPr>
        <w:rFonts w:cs="Times New Roman"/>
      </w:rPr>
    </w:lvl>
    <w:lvl w:ilvl="8" w:tplc="746491B0" w:tentative="1">
      <w:start w:val="1"/>
      <w:numFmt w:val="lowerRoman"/>
      <w:lvlText w:val="%9."/>
      <w:lvlJc w:val="right"/>
      <w:pPr>
        <w:tabs>
          <w:tab w:val="num" w:pos="6480"/>
        </w:tabs>
        <w:ind w:left="6480" w:hanging="180"/>
      </w:pPr>
      <w:rPr>
        <w:rFonts w:cs="Times New Roman"/>
      </w:rPr>
    </w:lvl>
  </w:abstractNum>
  <w:abstractNum w:abstractNumId="147">
    <w:nsid w:val="6510662F"/>
    <w:multiLevelType w:val="hybridMultilevel"/>
    <w:tmpl w:val="83B8AC4A"/>
    <w:lvl w:ilvl="0" w:tplc="5E58CD84">
      <w:start w:val="1"/>
      <w:numFmt w:val="lowerRoman"/>
      <w:lvlText w:val="%1."/>
      <w:lvlJc w:val="left"/>
      <w:pPr>
        <w:ind w:left="1080" w:hanging="720"/>
      </w:pPr>
      <w:rPr>
        <w:rFonts w:hint="default"/>
        <w:b/>
      </w:rPr>
    </w:lvl>
    <w:lvl w:ilvl="1" w:tplc="E21608D2" w:tentative="1">
      <w:start w:val="1"/>
      <w:numFmt w:val="lowerLetter"/>
      <w:lvlText w:val="%2."/>
      <w:lvlJc w:val="left"/>
      <w:pPr>
        <w:ind w:left="1440" w:hanging="360"/>
      </w:pPr>
    </w:lvl>
    <w:lvl w:ilvl="2" w:tplc="E57C84E0" w:tentative="1">
      <w:start w:val="1"/>
      <w:numFmt w:val="lowerRoman"/>
      <w:lvlText w:val="%3."/>
      <w:lvlJc w:val="right"/>
      <w:pPr>
        <w:ind w:left="2160" w:hanging="180"/>
      </w:pPr>
    </w:lvl>
    <w:lvl w:ilvl="3" w:tplc="0CD6B81A" w:tentative="1">
      <w:start w:val="1"/>
      <w:numFmt w:val="decimal"/>
      <w:lvlText w:val="%4."/>
      <w:lvlJc w:val="left"/>
      <w:pPr>
        <w:ind w:left="2880" w:hanging="360"/>
      </w:pPr>
    </w:lvl>
    <w:lvl w:ilvl="4" w:tplc="7180B688" w:tentative="1">
      <w:start w:val="1"/>
      <w:numFmt w:val="lowerLetter"/>
      <w:lvlText w:val="%5."/>
      <w:lvlJc w:val="left"/>
      <w:pPr>
        <w:ind w:left="3600" w:hanging="360"/>
      </w:pPr>
    </w:lvl>
    <w:lvl w:ilvl="5" w:tplc="1A72D17E" w:tentative="1">
      <w:start w:val="1"/>
      <w:numFmt w:val="lowerRoman"/>
      <w:lvlText w:val="%6."/>
      <w:lvlJc w:val="right"/>
      <w:pPr>
        <w:ind w:left="4320" w:hanging="180"/>
      </w:pPr>
    </w:lvl>
    <w:lvl w:ilvl="6" w:tplc="8F426D56" w:tentative="1">
      <w:start w:val="1"/>
      <w:numFmt w:val="decimal"/>
      <w:lvlText w:val="%7."/>
      <w:lvlJc w:val="left"/>
      <w:pPr>
        <w:ind w:left="5040" w:hanging="360"/>
      </w:pPr>
    </w:lvl>
    <w:lvl w:ilvl="7" w:tplc="09FC6728" w:tentative="1">
      <w:start w:val="1"/>
      <w:numFmt w:val="lowerLetter"/>
      <w:lvlText w:val="%8."/>
      <w:lvlJc w:val="left"/>
      <w:pPr>
        <w:ind w:left="5760" w:hanging="360"/>
      </w:pPr>
    </w:lvl>
    <w:lvl w:ilvl="8" w:tplc="C4EC1D3E" w:tentative="1">
      <w:start w:val="1"/>
      <w:numFmt w:val="lowerRoman"/>
      <w:lvlText w:val="%9."/>
      <w:lvlJc w:val="right"/>
      <w:pPr>
        <w:ind w:left="6480" w:hanging="180"/>
      </w:pPr>
    </w:lvl>
  </w:abstractNum>
  <w:abstractNum w:abstractNumId="148">
    <w:nsid w:val="6572038F"/>
    <w:multiLevelType w:val="hybridMultilevel"/>
    <w:tmpl w:val="6492BBEC"/>
    <w:lvl w:ilvl="0" w:tplc="50D0BD2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9">
    <w:nsid w:val="662A367C"/>
    <w:multiLevelType w:val="hybridMultilevel"/>
    <w:tmpl w:val="FCF4D708"/>
    <w:lvl w:ilvl="0" w:tplc="04090001">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0">
    <w:nsid w:val="66343401"/>
    <w:multiLevelType w:val="hybridMultilevel"/>
    <w:tmpl w:val="8C2602D4"/>
    <w:lvl w:ilvl="0" w:tplc="34CE0B12">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nsid w:val="674E7444"/>
    <w:multiLevelType w:val="hybridMultilevel"/>
    <w:tmpl w:val="43B02912"/>
    <w:lvl w:ilvl="0" w:tplc="D0C0E722">
      <w:start w:val="1"/>
      <w:numFmt w:val="decimal"/>
      <w:lvlText w:val="%1."/>
      <w:lvlJc w:val="left"/>
      <w:pPr>
        <w:ind w:left="720" w:hanging="360"/>
      </w:pPr>
      <w:rPr>
        <w:rFonts w:cs="Times New Roman" w:hint="default"/>
      </w:rPr>
    </w:lvl>
    <w:lvl w:ilvl="1" w:tplc="BA607C2A" w:tentative="1">
      <w:start w:val="1"/>
      <w:numFmt w:val="lowerLetter"/>
      <w:lvlText w:val="%2."/>
      <w:lvlJc w:val="left"/>
      <w:pPr>
        <w:ind w:left="1440" w:hanging="360"/>
      </w:pPr>
      <w:rPr>
        <w:rFonts w:cs="Times New Roman"/>
      </w:rPr>
    </w:lvl>
    <w:lvl w:ilvl="2" w:tplc="F9AE1536" w:tentative="1">
      <w:start w:val="1"/>
      <w:numFmt w:val="lowerRoman"/>
      <w:lvlText w:val="%3."/>
      <w:lvlJc w:val="right"/>
      <w:pPr>
        <w:ind w:left="2160" w:hanging="180"/>
      </w:pPr>
      <w:rPr>
        <w:rFonts w:cs="Times New Roman"/>
      </w:rPr>
    </w:lvl>
    <w:lvl w:ilvl="3" w:tplc="30885EB6" w:tentative="1">
      <w:start w:val="1"/>
      <w:numFmt w:val="decimal"/>
      <w:lvlText w:val="%4."/>
      <w:lvlJc w:val="left"/>
      <w:pPr>
        <w:ind w:left="2880" w:hanging="360"/>
      </w:pPr>
      <w:rPr>
        <w:rFonts w:cs="Times New Roman"/>
      </w:rPr>
    </w:lvl>
    <w:lvl w:ilvl="4" w:tplc="D18453B4" w:tentative="1">
      <w:start w:val="1"/>
      <w:numFmt w:val="lowerLetter"/>
      <w:lvlText w:val="%5."/>
      <w:lvlJc w:val="left"/>
      <w:pPr>
        <w:ind w:left="3600" w:hanging="360"/>
      </w:pPr>
      <w:rPr>
        <w:rFonts w:cs="Times New Roman"/>
      </w:rPr>
    </w:lvl>
    <w:lvl w:ilvl="5" w:tplc="83388008" w:tentative="1">
      <w:start w:val="1"/>
      <w:numFmt w:val="lowerRoman"/>
      <w:lvlText w:val="%6."/>
      <w:lvlJc w:val="right"/>
      <w:pPr>
        <w:ind w:left="4320" w:hanging="180"/>
      </w:pPr>
      <w:rPr>
        <w:rFonts w:cs="Times New Roman"/>
      </w:rPr>
    </w:lvl>
    <w:lvl w:ilvl="6" w:tplc="2438CABE" w:tentative="1">
      <w:start w:val="1"/>
      <w:numFmt w:val="decimal"/>
      <w:lvlText w:val="%7."/>
      <w:lvlJc w:val="left"/>
      <w:pPr>
        <w:ind w:left="5040" w:hanging="360"/>
      </w:pPr>
      <w:rPr>
        <w:rFonts w:cs="Times New Roman"/>
      </w:rPr>
    </w:lvl>
    <w:lvl w:ilvl="7" w:tplc="904C28C6" w:tentative="1">
      <w:start w:val="1"/>
      <w:numFmt w:val="lowerLetter"/>
      <w:lvlText w:val="%8."/>
      <w:lvlJc w:val="left"/>
      <w:pPr>
        <w:ind w:left="5760" w:hanging="360"/>
      </w:pPr>
      <w:rPr>
        <w:rFonts w:cs="Times New Roman"/>
      </w:rPr>
    </w:lvl>
    <w:lvl w:ilvl="8" w:tplc="78CA808A" w:tentative="1">
      <w:start w:val="1"/>
      <w:numFmt w:val="lowerRoman"/>
      <w:lvlText w:val="%9."/>
      <w:lvlJc w:val="right"/>
      <w:pPr>
        <w:ind w:left="6480" w:hanging="180"/>
      </w:pPr>
      <w:rPr>
        <w:rFonts w:cs="Times New Roman"/>
      </w:rPr>
    </w:lvl>
  </w:abstractNum>
  <w:abstractNum w:abstractNumId="152">
    <w:nsid w:val="675C0FD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53">
    <w:nsid w:val="67737FE7"/>
    <w:multiLevelType w:val="hybridMultilevel"/>
    <w:tmpl w:val="A83A5C96"/>
    <w:lvl w:ilvl="0" w:tplc="E0AA636A">
      <w:start w:val="1"/>
      <w:numFmt w:val="lowerLetter"/>
      <w:lvlText w:val="(%1)"/>
      <w:lvlJc w:val="left"/>
      <w:pPr>
        <w:ind w:left="720" w:hanging="360"/>
      </w:pPr>
      <w:rPr>
        <w:rFonts w:hint="default"/>
      </w:rPr>
    </w:lvl>
    <w:lvl w:ilvl="1" w:tplc="5DB45F04" w:tentative="1">
      <w:start w:val="1"/>
      <w:numFmt w:val="lowerLetter"/>
      <w:lvlText w:val="%2."/>
      <w:lvlJc w:val="left"/>
      <w:pPr>
        <w:ind w:left="1440" w:hanging="360"/>
      </w:pPr>
    </w:lvl>
    <w:lvl w:ilvl="2" w:tplc="8CA64E08" w:tentative="1">
      <w:start w:val="1"/>
      <w:numFmt w:val="lowerRoman"/>
      <w:lvlText w:val="%3."/>
      <w:lvlJc w:val="right"/>
      <w:pPr>
        <w:ind w:left="2160" w:hanging="180"/>
      </w:pPr>
    </w:lvl>
    <w:lvl w:ilvl="3" w:tplc="22C67722" w:tentative="1">
      <w:start w:val="1"/>
      <w:numFmt w:val="decimal"/>
      <w:lvlText w:val="%4."/>
      <w:lvlJc w:val="left"/>
      <w:pPr>
        <w:ind w:left="2880" w:hanging="360"/>
      </w:pPr>
    </w:lvl>
    <w:lvl w:ilvl="4" w:tplc="EEF27A1C" w:tentative="1">
      <w:start w:val="1"/>
      <w:numFmt w:val="lowerLetter"/>
      <w:lvlText w:val="%5."/>
      <w:lvlJc w:val="left"/>
      <w:pPr>
        <w:ind w:left="3600" w:hanging="360"/>
      </w:pPr>
    </w:lvl>
    <w:lvl w:ilvl="5" w:tplc="FB90857C" w:tentative="1">
      <w:start w:val="1"/>
      <w:numFmt w:val="lowerRoman"/>
      <w:lvlText w:val="%6."/>
      <w:lvlJc w:val="right"/>
      <w:pPr>
        <w:ind w:left="4320" w:hanging="180"/>
      </w:pPr>
    </w:lvl>
    <w:lvl w:ilvl="6" w:tplc="5AFAA82E" w:tentative="1">
      <w:start w:val="1"/>
      <w:numFmt w:val="decimal"/>
      <w:lvlText w:val="%7."/>
      <w:lvlJc w:val="left"/>
      <w:pPr>
        <w:ind w:left="5040" w:hanging="360"/>
      </w:pPr>
    </w:lvl>
    <w:lvl w:ilvl="7" w:tplc="96B05EB0" w:tentative="1">
      <w:start w:val="1"/>
      <w:numFmt w:val="lowerLetter"/>
      <w:lvlText w:val="%8."/>
      <w:lvlJc w:val="left"/>
      <w:pPr>
        <w:ind w:left="5760" w:hanging="360"/>
      </w:pPr>
    </w:lvl>
    <w:lvl w:ilvl="8" w:tplc="F3583BA4" w:tentative="1">
      <w:start w:val="1"/>
      <w:numFmt w:val="lowerRoman"/>
      <w:lvlText w:val="%9."/>
      <w:lvlJc w:val="right"/>
      <w:pPr>
        <w:ind w:left="6480" w:hanging="180"/>
      </w:pPr>
    </w:lvl>
  </w:abstractNum>
  <w:abstractNum w:abstractNumId="154">
    <w:nsid w:val="67B12FB0"/>
    <w:multiLevelType w:val="hybridMultilevel"/>
    <w:tmpl w:val="111CA220"/>
    <w:lvl w:ilvl="0" w:tplc="D8E8D284">
      <w:start w:val="1"/>
      <w:numFmt w:val="bullet"/>
      <w:lvlText w:val=""/>
      <w:lvlJc w:val="left"/>
      <w:pPr>
        <w:ind w:left="2138" w:hanging="360"/>
      </w:pPr>
      <w:rPr>
        <w:rFonts w:ascii="Symbol" w:hAnsi="Symbol" w:hint="default"/>
        <w:b/>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5">
    <w:nsid w:val="688B6AF9"/>
    <w:multiLevelType w:val="hybridMultilevel"/>
    <w:tmpl w:val="83B8AC4A"/>
    <w:lvl w:ilvl="0" w:tplc="F0DAA5FA">
      <w:start w:val="1"/>
      <w:numFmt w:val="lowerRoman"/>
      <w:lvlText w:val="%1."/>
      <w:lvlJc w:val="left"/>
      <w:pPr>
        <w:ind w:left="1080" w:hanging="720"/>
      </w:pPr>
      <w:rPr>
        <w:rFonts w:hint="default"/>
        <w:b/>
      </w:rPr>
    </w:lvl>
    <w:lvl w:ilvl="1" w:tplc="FB1E551C" w:tentative="1">
      <w:start w:val="1"/>
      <w:numFmt w:val="lowerLetter"/>
      <w:lvlText w:val="%2."/>
      <w:lvlJc w:val="left"/>
      <w:pPr>
        <w:ind w:left="1440" w:hanging="360"/>
      </w:pPr>
    </w:lvl>
    <w:lvl w:ilvl="2" w:tplc="A30C73AA" w:tentative="1">
      <w:start w:val="1"/>
      <w:numFmt w:val="lowerRoman"/>
      <w:lvlText w:val="%3."/>
      <w:lvlJc w:val="right"/>
      <w:pPr>
        <w:ind w:left="2160" w:hanging="180"/>
      </w:pPr>
    </w:lvl>
    <w:lvl w:ilvl="3" w:tplc="BB3C7244" w:tentative="1">
      <w:start w:val="1"/>
      <w:numFmt w:val="decimal"/>
      <w:lvlText w:val="%4."/>
      <w:lvlJc w:val="left"/>
      <w:pPr>
        <w:ind w:left="2880" w:hanging="360"/>
      </w:pPr>
    </w:lvl>
    <w:lvl w:ilvl="4" w:tplc="03EE1A30" w:tentative="1">
      <w:start w:val="1"/>
      <w:numFmt w:val="lowerLetter"/>
      <w:lvlText w:val="%5."/>
      <w:lvlJc w:val="left"/>
      <w:pPr>
        <w:ind w:left="3600" w:hanging="360"/>
      </w:pPr>
    </w:lvl>
    <w:lvl w:ilvl="5" w:tplc="F9CCA8AE" w:tentative="1">
      <w:start w:val="1"/>
      <w:numFmt w:val="lowerRoman"/>
      <w:lvlText w:val="%6."/>
      <w:lvlJc w:val="right"/>
      <w:pPr>
        <w:ind w:left="4320" w:hanging="180"/>
      </w:pPr>
    </w:lvl>
    <w:lvl w:ilvl="6" w:tplc="9662CFBC" w:tentative="1">
      <w:start w:val="1"/>
      <w:numFmt w:val="decimal"/>
      <w:lvlText w:val="%7."/>
      <w:lvlJc w:val="left"/>
      <w:pPr>
        <w:ind w:left="5040" w:hanging="360"/>
      </w:pPr>
    </w:lvl>
    <w:lvl w:ilvl="7" w:tplc="EE3ADDC4" w:tentative="1">
      <w:start w:val="1"/>
      <w:numFmt w:val="lowerLetter"/>
      <w:lvlText w:val="%8."/>
      <w:lvlJc w:val="left"/>
      <w:pPr>
        <w:ind w:left="5760" w:hanging="360"/>
      </w:pPr>
    </w:lvl>
    <w:lvl w:ilvl="8" w:tplc="49F4A684" w:tentative="1">
      <w:start w:val="1"/>
      <w:numFmt w:val="lowerRoman"/>
      <w:lvlText w:val="%9."/>
      <w:lvlJc w:val="right"/>
      <w:pPr>
        <w:ind w:left="6480" w:hanging="180"/>
      </w:pPr>
    </w:lvl>
  </w:abstractNum>
  <w:abstractNum w:abstractNumId="156">
    <w:nsid w:val="696339D5"/>
    <w:multiLevelType w:val="hybridMultilevel"/>
    <w:tmpl w:val="83B8AC4A"/>
    <w:lvl w:ilvl="0" w:tplc="F0DAA5FA">
      <w:start w:val="1"/>
      <w:numFmt w:val="lowerRoman"/>
      <w:lvlText w:val="%1."/>
      <w:lvlJc w:val="left"/>
      <w:pPr>
        <w:ind w:left="1080" w:hanging="720"/>
      </w:pPr>
      <w:rPr>
        <w:rFonts w:hint="default"/>
        <w:b/>
      </w:rPr>
    </w:lvl>
    <w:lvl w:ilvl="1" w:tplc="FB1E551C" w:tentative="1">
      <w:start w:val="1"/>
      <w:numFmt w:val="lowerLetter"/>
      <w:lvlText w:val="%2."/>
      <w:lvlJc w:val="left"/>
      <w:pPr>
        <w:ind w:left="1440" w:hanging="360"/>
      </w:pPr>
    </w:lvl>
    <w:lvl w:ilvl="2" w:tplc="A30C73AA" w:tentative="1">
      <w:start w:val="1"/>
      <w:numFmt w:val="lowerRoman"/>
      <w:lvlText w:val="%3."/>
      <w:lvlJc w:val="right"/>
      <w:pPr>
        <w:ind w:left="2160" w:hanging="180"/>
      </w:pPr>
    </w:lvl>
    <w:lvl w:ilvl="3" w:tplc="BB3C7244" w:tentative="1">
      <w:start w:val="1"/>
      <w:numFmt w:val="decimal"/>
      <w:lvlText w:val="%4."/>
      <w:lvlJc w:val="left"/>
      <w:pPr>
        <w:ind w:left="2880" w:hanging="360"/>
      </w:pPr>
    </w:lvl>
    <w:lvl w:ilvl="4" w:tplc="03EE1A30" w:tentative="1">
      <w:start w:val="1"/>
      <w:numFmt w:val="lowerLetter"/>
      <w:lvlText w:val="%5."/>
      <w:lvlJc w:val="left"/>
      <w:pPr>
        <w:ind w:left="3600" w:hanging="360"/>
      </w:pPr>
    </w:lvl>
    <w:lvl w:ilvl="5" w:tplc="F9CCA8AE" w:tentative="1">
      <w:start w:val="1"/>
      <w:numFmt w:val="lowerRoman"/>
      <w:lvlText w:val="%6."/>
      <w:lvlJc w:val="right"/>
      <w:pPr>
        <w:ind w:left="4320" w:hanging="180"/>
      </w:pPr>
    </w:lvl>
    <w:lvl w:ilvl="6" w:tplc="9662CFBC" w:tentative="1">
      <w:start w:val="1"/>
      <w:numFmt w:val="decimal"/>
      <w:lvlText w:val="%7."/>
      <w:lvlJc w:val="left"/>
      <w:pPr>
        <w:ind w:left="5040" w:hanging="360"/>
      </w:pPr>
    </w:lvl>
    <w:lvl w:ilvl="7" w:tplc="EE3ADDC4" w:tentative="1">
      <w:start w:val="1"/>
      <w:numFmt w:val="lowerLetter"/>
      <w:lvlText w:val="%8."/>
      <w:lvlJc w:val="left"/>
      <w:pPr>
        <w:ind w:left="5760" w:hanging="360"/>
      </w:pPr>
    </w:lvl>
    <w:lvl w:ilvl="8" w:tplc="49F4A684" w:tentative="1">
      <w:start w:val="1"/>
      <w:numFmt w:val="lowerRoman"/>
      <w:lvlText w:val="%9."/>
      <w:lvlJc w:val="right"/>
      <w:pPr>
        <w:ind w:left="6480" w:hanging="180"/>
      </w:pPr>
    </w:lvl>
  </w:abstractNum>
  <w:abstractNum w:abstractNumId="157">
    <w:nsid w:val="69A7770E"/>
    <w:multiLevelType w:val="hybridMultilevel"/>
    <w:tmpl w:val="CFE28E18"/>
    <w:lvl w:ilvl="0" w:tplc="F30A8D18">
      <w:start w:val="1"/>
      <w:numFmt w:val="lowerLetter"/>
      <w:lvlText w:val="%1)"/>
      <w:lvlJc w:val="left"/>
      <w:pPr>
        <w:tabs>
          <w:tab w:val="num" w:pos="720"/>
        </w:tabs>
        <w:ind w:left="720" w:hanging="360"/>
      </w:pPr>
      <w:rPr>
        <w:rFonts w:cs="Times New Roman"/>
      </w:rPr>
    </w:lvl>
    <w:lvl w:ilvl="1" w:tplc="6D4ED6CA" w:tentative="1">
      <w:start w:val="1"/>
      <w:numFmt w:val="lowerLetter"/>
      <w:lvlText w:val="%2."/>
      <w:lvlJc w:val="left"/>
      <w:pPr>
        <w:tabs>
          <w:tab w:val="num" w:pos="1440"/>
        </w:tabs>
        <w:ind w:left="1440" w:hanging="360"/>
      </w:pPr>
      <w:rPr>
        <w:rFonts w:cs="Times New Roman"/>
      </w:rPr>
    </w:lvl>
    <w:lvl w:ilvl="2" w:tplc="96F82D4E" w:tentative="1">
      <w:start w:val="1"/>
      <w:numFmt w:val="lowerRoman"/>
      <w:lvlText w:val="%3."/>
      <w:lvlJc w:val="right"/>
      <w:pPr>
        <w:tabs>
          <w:tab w:val="num" w:pos="2160"/>
        </w:tabs>
        <w:ind w:left="2160" w:hanging="180"/>
      </w:pPr>
      <w:rPr>
        <w:rFonts w:cs="Times New Roman"/>
      </w:rPr>
    </w:lvl>
    <w:lvl w:ilvl="3" w:tplc="6B701310" w:tentative="1">
      <w:start w:val="1"/>
      <w:numFmt w:val="decimal"/>
      <w:lvlText w:val="%4."/>
      <w:lvlJc w:val="left"/>
      <w:pPr>
        <w:tabs>
          <w:tab w:val="num" w:pos="2880"/>
        </w:tabs>
        <w:ind w:left="2880" w:hanging="360"/>
      </w:pPr>
      <w:rPr>
        <w:rFonts w:cs="Times New Roman"/>
      </w:rPr>
    </w:lvl>
    <w:lvl w:ilvl="4" w:tplc="BB343F5A" w:tentative="1">
      <w:start w:val="1"/>
      <w:numFmt w:val="lowerLetter"/>
      <w:lvlText w:val="%5."/>
      <w:lvlJc w:val="left"/>
      <w:pPr>
        <w:tabs>
          <w:tab w:val="num" w:pos="3600"/>
        </w:tabs>
        <w:ind w:left="3600" w:hanging="360"/>
      </w:pPr>
      <w:rPr>
        <w:rFonts w:cs="Times New Roman"/>
      </w:rPr>
    </w:lvl>
    <w:lvl w:ilvl="5" w:tplc="DB527966" w:tentative="1">
      <w:start w:val="1"/>
      <w:numFmt w:val="lowerRoman"/>
      <w:lvlText w:val="%6."/>
      <w:lvlJc w:val="right"/>
      <w:pPr>
        <w:tabs>
          <w:tab w:val="num" w:pos="4320"/>
        </w:tabs>
        <w:ind w:left="4320" w:hanging="180"/>
      </w:pPr>
      <w:rPr>
        <w:rFonts w:cs="Times New Roman"/>
      </w:rPr>
    </w:lvl>
    <w:lvl w:ilvl="6" w:tplc="D0F045FA" w:tentative="1">
      <w:start w:val="1"/>
      <w:numFmt w:val="decimal"/>
      <w:lvlText w:val="%7."/>
      <w:lvlJc w:val="left"/>
      <w:pPr>
        <w:tabs>
          <w:tab w:val="num" w:pos="5040"/>
        </w:tabs>
        <w:ind w:left="5040" w:hanging="360"/>
      </w:pPr>
      <w:rPr>
        <w:rFonts w:cs="Times New Roman"/>
      </w:rPr>
    </w:lvl>
    <w:lvl w:ilvl="7" w:tplc="007AC956" w:tentative="1">
      <w:start w:val="1"/>
      <w:numFmt w:val="lowerLetter"/>
      <w:lvlText w:val="%8."/>
      <w:lvlJc w:val="left"/>
      <w:pPr>
        <w:tabs>
          <w:tab w:val="num" w:pos="5760"/>
        </w:tabs>
        <w:ind w:left="5760" w:hanging="360"/>
      </w:pPr>
      <w:rPr>
        <w:rFonts w:cs="Times New Roman"/>
      </w:rPr>
    </w:lvl>
    <w:lvl w:ilvl="8" w:tplc="785E15A0" w:tentative="1">
      <w:start w:val="1"/>
      <w:numFmt w:val="lowerRoman"/>
      <w:lvlText w:val="%9."/>
      <w:lvlJc w:val="right"/>
      <w:pPr>
        <w:tabs>
          <w:tab w:val="num" w:pos="6480"/>
        </w:tabs>
        <w:ind w:left="6480" w:hanging="180"/>
      </w:pPr>
      <w:rPr>
        <w:rFonts w:cs="Times New Roman"/>
      </w:rPr>
    </w:lvl>
  </w:abstractNum>
  <w:abstractNum w:abstractNumId="158">
    <w:nsid w:val="69B04AFE"/>
    <w:multiLevelType w:val="hybridMultilevel"/>
    <w:tmpl w:val="BFF6E2B8"/>
    <w:lvl w:ilvl="0" w:tplc="A0A8FB7A">
      <w:start w:val="1"/>
      <w:numFmt w:val="russianLower"/>
      <w:lvlText w:val="%1)"/>
      <w:lvlJc w:val="left"/>
      <w:pPr>
        <w:ind w:left="928" w:hanging="360"/>
      </w:pPr>
      <w:rPr>
        <w:rFonts w:hint="default"/>
        <w:b w:val="0"/>
      </w:rPr>
    </w:lvl>
    <w:lvl w:ilvl="1" w:tplc="2CC4DF44" w:tentative="1">
      <w:start w:val="1"/>
      <w:numFmt w:val="lowerLetter"/>
      <w:lvlText w:val="%2."/>
      <w:lvlJc w:val="left"/>
      <w:pPr>
        <w:ind w:left="1648" w:hanging="360"/>
      </w:pPr>
    </w:lvl>
    <w:lvl w:ilvl="2" w:tplc="CA887E32" w:tentative="1">
      <w:start w:val="1"/>
      <w:numFmt w:val="lowerRoman"/>
      <w:lvlText w:val="%3."/>
      <w:lvlJc w:val="right"/>
      <w:pPr>
        <w:ind w:left="2368" w:hanging="180"/>
      </w:pPr>
    </w:lvl>
    <w:lvl w:ilvl="3" w:tplc="B0624FC0" w:tentative="1">
      <w:start w:val="1"/>
      <w:numFmt w:val="decimal"/>
      <w:lvlText w:val="%4."/>
      <w:lvlJc w:val="left"/>
      <w:pPr>
        <w:ind w:left="3088" w:hanging="360"/>
      </w:pPr>
    </w:lvl>
    <w:lvl w:ilvl="4" w:tplc="FD4E4A1C" w:tentative="1">
      <w:start w:val="1"/>
      <w:numFmt w:val="lowerLetter"/>
      <w:lvlText w:val="%5."/>
      <w:lvlJc w:val="left"/>
      <w:pPr>
        <w:ind w:left="3808" w:hanging="360"/>
      </w:pPr>
    </w:lvl>
    <w:lvl w:ilvl="5" w:tplc="ACB883DA" w:tentative="1">
      <w:start w:val="1"/>
      <w:numFmt w:val="lowerRoman"/>
      <w:lvlText w:val="%6."/>
      <w:lvlJc w:val="right"/>
      <w:pPr>
        <w:ind w:left="4528" w:hanging="180"/>
      </w:pPr>
    </w:lvl>
    <w:lvl w:ilvl="6" w:tplc="E60C07BA" w:tentative="1">
      <w:start w:val="1"/>
      <w:numFmt w:val="decimal"/>
      <w:lvlText w:val="%7."/>
      <w:lvlJc w:val="left"/>
      <w:pPr>
        <w:ind w:left="5248" w:hanging="360"/>
      </w:pPr>
    </w:lvl>
    <w:lvl w:ilvl="7" w:tplc="BF2EB7E2" w:tentative="1">
      <w:start w:val="1"/>
      <w:numFmt w:val="lowerLetter"/>
      <w:lvlText w:val="%8."/>
      <w:lvlJc w:val="left"/>
      <w:pPr>
        <w:ind w:left="5968" w:hanging="360"/>
      </w:pPr>
    </w:lvl>
    <w:lvl w:ilvl="8" w:tplc="F286B5B0" w:tentative="1">
      <w:start w:val="1"/>
      <w:numFmt w:val="lowerRoman"/>
      <w:lvlText w:val="%9."/>
      <w:lvlJc w:val="right"/>
      <w:pPr>
        <w:ind w:left="6688" w:hanging="180"/>
      </w:pPr>
    </w:lvl>
  </w:abstractNum>
  <w:abstractNum w:abstractNumId="159">
    <w:nsid w:val="69EB2C2B"/>
    <w:multiLevelType w:val="hybridMultilevel"/>
    <w:tmpl w:val="1C4E3696"/>
    <w:lvl w:ilvl="0" w:tplc="23BEBA06">
      <w:start w:val="1"/>
      <w:numFmt w:val="bullet"/>
      <w:lvlText w:val=""/>
      <w:lvlJc w:val="left"/>
      <w:pPr>
        <w:tabs>
          <w:tab w:val="num" w:pos="984"/>
        </w:tabs>
        <w:ind w:left="984" w:hanging="360"/>
      </w:pPr>
      <w:rPr>
        <w:rFonts w:ascii="Symbol" w:hAnsi="Symbol" w:hint="default"/>
      </w:rPr>
    </w:lvl>
    <w:lvl w:ilvl="1" w:tplc="1F1CF6E8">
      <w:numFmt w:val="bullet"/>
      <w:lvlText w:val="-"/>
      <w:lvlJc w:val="left"/>
      <w:pPr>
        <w:tabs>
          <w:tab w:val="num" w:pos="1440"/>
        </w:tabs>
        <w:ind w:left="1440" w:hanging="360"/>
      </w:pPr>
      <w:rPr>
        <w:rFonts w:ascii="Arial" w:eastAsia="Times New Roman" w:hAnsi="Arial" w:hint="default"/>
      </w:rPr>
    </w:lvl>
    <w:lvl w:ilvl="2" w:tplc="D220C96C">
      <w:start w:val="1"/>
      <w:numFmt w:val="bullet"/>
      <w:lvlText w:val=""/>
      <w:lvlJc w:val="left"/>
      <w:pPr>
        <w:tabs>
          <w:tab w:val="num" w:pos="2160"/>
        </w:tabs>
        <w:ind w:left="2160" w:hanging="360"/>
      </w:pPr>
      <w:rPr>
        <w:rFonts w:ascii="Wingdings" w:hAnsi="Wingdings" w:hint="default"/>
      </w:rPr>
    </w:lvl>
    <w:lvl w:ilvl="3" w:tplc="AB94EAEC">
      <w:start w:val="1"/>
      <w:numFmt w:val="bullet"/>
      <w:lvlText w:val=""/>
      <w:lvlJc w:val="left"/>
      <w:pPr>
        <w:tabs>
          <w:tab w:val="num" w:pos="2880"/>
        </w:tabs>
        <w:ind w:left="2880" w:hanging="360"/>
      </w:pPr>
      <w:rPr>
        <w:rFonts w:ascii="Symbol" w:hAnsi="Symbol" w:hint="default"/>
      </w:rPr>
    </w:lvl>
    <w:lvl w:ilvl="4" w:tplc="248A14B2">
      <w:start w:val="1"/>
      <w:numFmt w:val="bullet"/>
      <w:lvlText w:val="o"/>
      <w:lvlJc w:val="left"/>
      <w:pPr>
        <w:tabs>
          <w:tab w:val="num" w:pos="3600"/>
        </w:tabs>
        <w:ind w:left="3600" w:hanging="360"/>
      </w:pPr>
      <w:rPr>
        <w:rFonts w:ascii="Courier New" w:hAnsi="Courier New" w:hint="default"/>
      </w:rPr>
    </w:lvl>
    <w:lvl w:ilvl="5" w:tplc="78ACDEF2">
      <w:start w:val="1"/>
      <w:numFmt w:val="bullet"/>
      <w:lvlText w:val=""/>
      <w:lvlJc w:val="left"/>
      <w:pPr>
        <w:tabs>
          <w:tab w:val="num" w:pos="4320"/>
        </w:tabs>
        <w:ind w:left="4320" w:hanging="360"/>
      </w:pPr>
      <w:rPr>
        <w:rFonts w:ascii="Wingdings" w:hAnsi="Wingdings" w:hint="default"/>
      </w:rPr>
    </w:lvl>
    <w:lvl w:ilvl="6" w:tplc="7E620908">
      <w:start w:val="1"/>
      <w:numFmt w:val="bullet"/>
      <w:lvlText w:val=""/>
      <w:lvlJc w:val="left"/>
      <w:pPr>
        <w:tabs>
          <w:tab w:val="num" w:pos="5040"/>
        </w:tabs>
        <w:ind w:left="5040" w:hanging="360"/>
      </w:pPr>
      <w:rPr>
        <w:rFonts w:ascii="Symbol" w:hAnsi="Symbol" w:hint="default"/>
      </w:rPr>
    </w:lvl>
    <w:lvl w:ilvl="7" w:tplc="DB561026">
      <w:start w:val="1"/>
      <w:numFmt w:val="bullet"/>
      <w:lvlText w:val="o"/>
      <w:lvlJc w:val="left"/>
      <w:pPr>
        <w:tabs>
          <w:tab w:val="num" w:pos="5760"/>
        </w:tabs>
        <w:ind w:left="5760" w:hanging="360"/>
      </w:pPr>
      <w:rPr>
        <w:rFonts w:ascii="Courier New" w:hAnsi="Courier New" w:hint="default"/>
      </w:rPr>
    </w:lvl>
    <w:lvl w:ilvl="8" w:tplc="C58C225A">
      <w:start w:val="1"/>
      <w:numFmt w:val="bullet"/>
      <w:lvlText w:val=""/>
      <w:lvlJc w:val="left"/>
      <w:pPr>
        <w:tabs>
          <w:tab w:val="num" w:pos="6480"/>
        </w:tabs>
        <w:ind w:left="6480" w:hanging="360"/>
      </w:pPr>
      <w:rPr>
        <w:rFonts w:ascii="Wingdings" w:hAnsi="Wingdings" w:hint="default"/>
      </w:rPr>
    </w:lvl>
  </w:abstractNum>
  <w:abstractNum w:abstractNumId="160">
    <w:nsid w:val="6A7F6287"/>
    <w:multiLevelType w:val="hybridMultilevel"/>
    <w:tmpl w:val="1C4E3696"/>
    <w:lvl w:ilvl="0" w:tplc="CACA6090">
      <w:start w:val="1"/>
      <w:numFmt w:val="bullet"/>
      <w:lvlText w:val=""/>
      <w:lvlJc w:val="left"/>
      <w:pPr>
        <w:tabs>
          <w:tab w:val="num" w:pos="984"/>
        </w:tabs>
        <w:ind w:left="984" w:hanging="360"/>
      </w:pPr>
      <w:rPr>
        <w:rFonts w:ascii="Symbol" w:hAnsi="Symbol" w:hint="default"/>
      </w:rPr>
    </w:lvl>
    <w:lvl w:ilvl="1" w:tplc="CB4828AA">
      <w:numFmt w:val="bullet"/>
      <w:lvlText w:val="-"/>
      <w:lvlJc w:val="left"/>
      <w:pPr>
        <w:tabs>
          <w:tab w:val="num" w:pos="1440"/>
        </w:tabs>
        <w:ind w:left="1440" w:hanging="360"/>
      </w:pPr>
      <w:rPr>
        <w:rFonts w:ascii="Arial" w:eastAsia="Times New Roman" w:hAnsi="Arial" w:hint="default"/>
      </w:rPr>
    </w:lvl>
    <w:lvl w:ilvl="2" w:tplc="7966C19C">
      <w:start w:val="1"/>
      <w:numFmt w:val="bullet"/>
      <w:lvlText w:val=""/>
      <w:lvlJc w:val="left"/>
      <w:pPr>
        <w:tabs>
          <w:tab w:val="num" w:pos="2160"/>
        </w:tabs>
        <w:ind w:left="2160" w:hanging="360"/>
      </w:pPr>
      <w:rPr>
        <w:rFonts w:ascii="Wingdings" w:hAnsi="Wingdings" w:hint="default"/>
      </w:rPr>
    </w:lvl>
    <w:lvl w:ilvl="3" w:tplc="09C086C0">
      <w:start w:val="1"/>
      <w:numFmt w:val="bullet"/>
      <w:lvlText w:val=""/>
      <w:lvlJc w:val="left"/>
      <w:pPr>
        <w:tabs>
          <w:tab w:val="num" w:pos="2880"/>
        </w:tabs>
        <w:ind w:left="2880" w:hanging="360"/>
      </w:pPr>
      <w:rPr>
        <w:rFonts w:ascii="Symbol" w:hAnsi="Symbol" w:hint="default"/>
      </w:rPr>
    </w:lvl>
    <w:lvl w:ilvl="4" w:tplc="EA0EAC5A">
      <w:start w:val="1"/>
      <w:numFmt w:val="bullet"/>
      <w:lvlText w:val="o"/>
      <w:lvlJc w:val="left"/>
      <w:pPr>
        <w:tabs>
          <w:tab w:val="num" w:pos="3600"/>
        </w:tabs>
        <w:ind w:left="3600" w:hanging="360"/>
      </w:pPr>
      <w:rPr>
        <w:rFonts w:ascii="Courier New" w:hAnsi="Courier New" w:hint="default"/>
      </w:rPr>
    </w:lvl>
    <w:lvl w:ilvl="5" w:tplc="9E9C3320">
      <w:start w:val="1"/>
      <w:numFmt w:val="bullet"/>
      <w:lvlText w:val=""/>
      <w:lvlJc w:val="left"/>
      <w:pPr>
        <w:tabs>
          <w:tab w:val="num" w:pos="4320"/>
        </w:tabs>
        <w:ind w:left="4320" w:hanging="360"/>
      </w:pPr>
      <w:rPr>
        <w:rFonts w:ascii="Wingdings" w:hAnsi="Wingdings" w:hint="default"/>
      </w:rPr>
    </w:lvl>
    <w:lvl w:ilvl="6" w:tplc="BE0EA4E0">
      <w:start w:val="1"/>
      <w:numFmt w:val="bullet"/>
      <w:lvlText w:val=""/>
      <w:lvlJc w:val="left"/>
      <w:pPr>
        <w:tabs>
          <w:tab w:val="num" w:pos="5040"/>
        </w:tabs>
        <w:ind w:left="5040" w:hanging="360"/>
      </w:pPr>
      <w:rPr>
        <w:rFonts w:ascii="Symbol" w:hAnsi="Symbol" w:hint="default"/>
      </w:rPr>
    </w:lvl>
    <w:lvl w:ilvl="7" w:tplc="8F58C5E8">
      <w:start w:val="1"/>
      <w:numFmt w:val="bullet"/>
      <w:lvlText w:val="o"/>
      <w:lvlJc w:val="left"/>
      <w:pPr>
        <w:tabs>
          <w:tab w:val="num" w:pos="5760"/>
        </w:tabs>
        <w:ind w:left="5760" w:hanging="360"/>
      </w:pPr>
      <w:rPr>
        <w:rFonts w:ascii="Courier New" w:hAnsi="Courier New" w:hint="default"/>
      </w:rPr>
    </w:lvl>
    <w:lvl w:ilvl="8" w:tplc="00E21480">
      <w:start w:val="1"/>
      <w:numFmt w:val="bullet"/>
      <w:lvlText w:val=""/>
      <w:lvlJc w:val="left"/>
      <w:pPr>
        <w:tabs>
          <w:tab w:val="num" w:pos="6480"/>
        </w:tabs>
        <w:ind w:left="6480" w:hanging="360"/>
      </w:pPr>
      <w:rPr>
        <w:rFonts w:ascii="Wingdings" w:hAnsi="Wingdings" w:hint="default"/>
      </w:rPr>
    </w:lvl>
  </w:abstractNum>
  <w:abstractNum w:abstractNumId="161">
    <w:nsid w:val="6BB002D9"/>
    <w:multiLevelType w:val="hybridMultilevel"/>
    <w:tmpl w:val="D7BCCB82"/>
    <w:lvl w:ilvl="0" w:tplc="C85CF1A0">
      <w:start w:val="1"/>
      <w:numFmt w:val="bullet"/>
      <w:lvlText w:val=""/>
      <w:lvlJc w:val="left"/>
      <w:pPr>
        <w:tabs>
          <w:tab w:val="num" w:pos="720"/>
        </w:tabs>
        <w:ind w:left="720" w:hanging="360"/>
      </w:pPr>
      <w:rPr>
        <w:rFonts w:ascii="Symbol" w:hAnsi="Symbol" w:hint="default"/>
      </w:rPr>
    </w:lvl>
    <w:lvl w:ilvl="1" w:tplc="23CA74D8" w:tentative="1">
      <w:start w:val="1"/>
      <w:numFmt w:val="bullet"/>
      <w:lvlText w:val="o"/>
      <w:lvlJc w:val="left"/>
      <w:pPr>
        <w:tabs>
          <w:tab w:val="num" w:pos="1440"/>
        </w:tabs>
        <w:ind w:left="1440" w:hanging="360"/>
      </w:pPr>
      <w:rPr>
        <w:rFonts w:ascii="Courier New" w:hAnsi="Courier New" w:hint="default"/>
      </w:rPr>
    </w:lvl>
    <w:lvl w:ilvl="2" w:tplc="05945D3E" w:tentative="1">
      <w:start w:val="1"/>
      <w:numFmt w:val="bullet"/>
      <w:lvlText w:val=""/>
      <w:lvlJc w:val="left"/>
      <w:pPr>
        <w:tabs>
          <w:tab w:val="num" w:pos="2160"/>
        </w:tabs>
        <w:ind w:left="2160" w:hanging="360"/>
      </w:pPr>
      <w:rPr>
        <w:rFonts w:ascii="Wingdings" w:hAnsi="Wingdings" w:hint="default"/>
      </w:rPr>
    </w:lvl>
    <w:lvl w:ilvl="3" w:tplc="6BAAD426" w:tentative="1">
      <w:start w:val="1"/>
      <w:numFmt w:val="bullet"/>
      <w:lvlText w:val=""/>
      <w:lvlJc w:val="left"/>
      <w:pPr>
        <w:tabs>
          <w:tab w:val="num" w:pos="2880"/>
        </w:tabs>
        <w:ind w:left="2880" w:hanging="360"/>
      </w:pPr>
      <w:rPr>
        <w:rFonts w:ascii="Symbol" w:hAnsi="Symbol" w:hint="default"/>
      </w:rPr>
    </w:lvl>
    <w:lvl w:ilvl="4" w:tplc="6736212C" w:tentative="1">
      <w:start w:val="1"/>
      <w:numFmt w:val="bullet"/>
      <w:lvlText w:val="o"/>
      <w:lvlJc w:val="left"/>
      <w:pPr>
        <w:tabs>
          <w:tab w:val="num" w:pos="3600"/>
        </w:tabs>
        <w:ind w:left="3600" w:hanging="360"/>
      </w:pPr>
      <w:rPr>
        <w:rFonts w:ascii="Courier New" w:hAnsi="Courier New" w:hint="default"/>
      </w:rPr>
    </w:lvl>
    <w:lvl w:ilvl="5" w:tplc="E828F1BA" w:tentative="1">
      <w:start w:val="1"/>
      <w:numFmt w:val="bullet"/>
      <w:lvlText w:val=""/>
      <w:lvlJc w:val="left"/>
      <w:pPr>
        <w:tabs>
          <w:tab w:val="num" w:pos="4320"/>
        </w:tabs>
        <w:ind w:left="4320" w:hanging="360"/>
      </w:pPr>
      <w:rPr>
        <w:rFonts w:ascii="Wingdings" w:hAnsi="Wingdings" w:hint="default"/>
      </w:rPr>
    </w:lvl>
    <w:lvl w:ilvl="6" w:tplc="2CC4EA8E" w:tentative="1">
      <w:start w:val="1"/>
      <w:numFmt w:val="bullet"/>
      <w:lvlText w:val=""/>
      <w:lvlJc w:val="left"/>
      <w:pPr>
        <w:tabs>
          <w:tab w:val="num" w:pos="5040"/>
        </w:tabs>
        <w:ind w:left="5040" w:hanging="360"/>
      </w:pPr>
      <w:rPr>
        <w:rFonts w:ascii="Symbol" w:hAnsi="Symbol" w:hint="default"/>
      </w:rPr>
    </w:lvl>
    <w:lvl w:ilvl="7" w:tplc="126072F4" w:tentative="1">
      <w:start w:val="1"/>
      <w:numFmt w:val="bullet"/>
      <w:lvlText w:val="o"/>
      <w:lvlJc w:val="left"/>
      <w:pPr>
        <w:tabs>
          <w:tab w:val="num" w:pos="5760"/>
        </w:tabs>
        <w:ind w:left="5760" w:hanging="360"/>
      </w:pPr>
      <w:rPr>
        <w:rFonts w:ascii="Courier New" w:hAnsi="Courier New" w:hint="default"/>
      </w:rPr>
    </w:lvl>
    <w:lvl w:ilvl="8" w:tplc="62B4EDEA" w:tentative="1">
      <w:start w:val="1"/>
      <w:numFmt w:val="bullet"/>
      <w:lvlText w:val=""/>
      <w:lvlJc w:val="left"/>
      <w:pPr>
        <w:tabs>
          <w:tab w:val="num" w:pos="6480"/>
        </w:tabs>
        <w:ind w:left="6480" w:hanging="360"/>
      </w:pPr>
      <w:rPr>
        <w:rFonts w:ascii="Wingdings" w:hAnsi="Wingdings" w:hint="default"/>
      </w:rPr>
    </w:lvl>
  </w:abstractNum>
  <w:abstractNum w:abstractNumId="162">
    <w:nsid w:val="6C1C3C73"/>
    <w:multiLevelType w:val="hybridMultilevel"/>
    <w:tmpl w:val="845E7034"/>
    <w:lvl w:ilvl="0" w:tplc="76946AC6">
      <w:start w:val="1"/>
      <w:numFmt w:val="bullet"/>
      <w:lvlText w:val=""/>
      <w:lvlJc w:val="left"/>
      <w:pPr>
        <w:tabs>
          <w:tab w:val="num" w:pos="984"/>
        </w:tabs>
        <w:ind w:left="984" w:hanging="360"/>
      </w:pPr>
      <w:rPr>
        <w:rFonts w:ascii="Symbol" w:hAnsi="Symbol" w:hint="default"/>
      </w:rPr>
    </w:lvl>
    <w:lvl w:ilvl="1" w:tplc="9392C976">
      <w:start w:val="1"/>
      <w:numFmt w:val="bullet"/>
      <w:lvlText w:val="o"/>
      <w:lvlJc w:val="left"/>
      <w:pPr>
        <w:tabs>
          <w:tab w:val="num" w:pos="1704"/>
        </w:tabs>
        <w:ind w:left="1704" w:hanging="360"/>
      </w:pPr>
      <w:rPr>
        <w:rFonts w:ascii="Courier New" w:hAnsi="Courier New" w:hint="default"/>
      </w:rPr>
    </w:lvl>
    <w:lvl w:ilvl="2" w:tplc="65A02EBA">
      <w:start w:val="1"/>
      <w:numFmt w:val="bullet"/>
      <w:lvlText w:val=""/>
      <w:lvlJc w:val="left"/>
      <w:pPr>
        <w:tabs>
          <w:tab w:val="num" w:pos="2424"/>
        </w:tabs>
        <w:ind w:left="2424" w:hanging="360"/>
      </w:pPr>
      <w:rPr>
        <w:rFonts w:ascii="Wingdings" w:hAnsi="Wingdings" w:hint="default"/>
      </w:rPr>
    </w:lvl>
    <w:lvl w:ilvl="3" w:tplc="13D4FE32">
      <w:start w:val="1"/>
      <w:numFmt w:val="bullet"/>
      <w:lvlText w:val=""/>
      <w:lvlJc w:val="left"/>
      <w:pPr>
        <w:tabs>
          <w:tab w:val="num" w:pos="3144"/>
        </w:tabs>
        <w:ind w:left="3144" w:hanging="360"/>
      </w:pPr>
      <w:rPr>
        <w:rFonts w:ascii="Symbol" w:hAnsi="Symbol" w:hint="default"/>
      </w:rPr>
    </w:lvl>
    <w:lvl w:ilvl="4" w:tplc="72349FBC">
      <w:start w:val="1"/>
      <w:numFmt w:val="bullet"/>
      <w:lvlText w:val="o"/>
      <w:lvlJc w:val="left"/>
      <w:pPr>
        <w:tabs>
          <w:tab w:val="num" w:pos="3864"/>
        </w:tabs>
        <w:ind w:left="3864" w:hanging="360"/>
      </w:pPr>
      <w:rPr>
        <w:rFonts w:ascii="Courier New" w:hAnsi="Courier New" w:hint="default"/>
      </w:rPr>
    </w:lvl>
    <w:lvl w:ilvl="5" w:tplc="9DFA1270">
      <w:start w:val="1"/>
      <w:numFmt w:val="bullet"/>
      <w:lvlText w:val=""/>
      <w:lvlJc w:val="left"/>
      <w:pPr>
        <w:tabs>
          <w:tab w:val="num" w:pos="4584"/>
        </w:tabs>
        <w:ind w:left="4584" w:hanging="360"/>
      </w:pPr>
      <w:rPr>
        <w:rFonts w:ascii="Wingdings" w:hAnsi="Wingdings" w:hint="default"/>
      </w:rPr>
    </w:lvl>
    <w:lvl w:ilvl="6" w:tplc="BA42202E">
      <w:start w:val="1"/>
      <w:numFmt w:val="bullet"/>
      <w:lvlText w:val=""/>
      <w:lvlJc w:val="left"/>
      <w:pPr>
        <w:tabs>
          <w:tab w:val="num" w:pos="5304"/>
        </w:tabs>
        <w:ind w:left="5304" w:hanging="360"/>
      </w:pPr>
      <w:rPr>
        <w:rFonts w:ascii="Symbol" w:hAnsi="Symbol" w:hint="default"/>
      </w:rPr>
    </w:lvl>
    <w:lvl w:ilvl="7" w:tplc="FDD6845C">
      <w:start w:val="1"/>
      <w:numFmt w:val="bullet"/>
      <w:lvlText w:val="o"/>
      <w:lvlJc w:val="left"/>
      <w:pPr>
        <w:tabs>
          <w:tab w:val="num" w:pos="6024"/>
        </w:tabs>
        <w:ind w:left="6024" w:hanging="360"/>
      </w:pPr>
      <w:rPr>
        <w:rFonts w:ascii="Courier New" w:hAnsi="Courier New" w:hint="default"/>
      </w:rPr>
    </w:lvl>
    <w:lvl w:ilvl="8" w:tplc="43B60692">
      <w:start w:val="1"/>
      <w:numFmt w:val="bullet"/>
      <w:lvlText w:val=""/>
      <w:lvlJc w:val="left"/>
      <w:pPr>
        <w:tabs>
          <w:tab w:val="num" w:pos="6744"/>
        </w:tabs>
        <w:ind w:left="6744" w:hanging="360"/>
      </w:pPr>
      <w:rPr>
        <w:rFonts w:ascii="Wingdings" w:hAnsi="Wingdings" w:hint="default"/>
      </w:rPr>
    </w:lvl>
  </w:abstractNum>
  <w:abstractNum w:abstractNumId="163">
    <w:nsid w:val="6C4E3769"/>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C594EA5"/>
    <w:multiLevelType w:val="hybridMultilevel"/>
    <w:tmpl w:val="CC6E2256"/>
    <w:lvl w:ilvl="0" w:tplc="AB8CAD7C">
      <w:numFmt w:val="bullet"/>
      <w:lvlText w:val="-"/>
      <w:lvlJc w:val="left"/>
      <w:pPr>
        <w:tabs>
          <w:tab w:val="num" w:pos="360"/>
        </w:tabs>
        <w:ind w:left="360" w:hanging="360"/>
      </w:pPr>
      <w:rPr>
        <w:rFonts w:ascii="Arial" w:eastAsia="Times New Roman" w:hAnsi="Arial" w:hint="default"/>
      </w:rPr>
    </w:lvl>
    <w:lvl w:ilvl="1" w:tplc="DA9E7534">
      <w:start w:val="1"/>
      <w:numFmt w:val="bullet"/>
      <w:lvlText w:val="o"/>
      <w:lvlJc w:val="left"/>
      <w:pPr>
        <w:tabs>
          <w:tab w:val="num" w:pos="-234"/>
        </w:tabs>
        <w:ind w:left="-234" w:hanging="360"/>
      </w:pPr>
      <w:rPr>
        <w:rFonts w:ascii="Courier New" w:hAnsi="Courier New" w:hint="default"/>
      </w:rPr>
    </w:lvl>
    <w:lvl w:ilvl="2" w:tplc="DDB4F3CC">
      <w:start w:val="1"/>
      <w:numFmt w:val="bullet"/>
      <w:lvlText w:val=""/>
      <w:lvlJc w:val="left"/>
      <w:pPr>
        <w:tabs>
          <w:tab w:val="num" w:pos="486"/>
        </w:tabs>
        <w:ind w:left="486" w:hanging="360"/>
      </w:pPr>
      <w:rPr>
        <w:rFonts w:ascii="Wingdings" w:hAnsi="Wingdings" w:hint="default"/>
      </w:rPr>
    </w:lvl>
    <w:lvl w:ilvl="3" w:tplc="79124EA4">
      <w:start w:val="1"/>
      <w:numFmt w:val="bullet"/>
      <w:lvlText w:val=""/>
      <w:lvlJc w:val="left"/>
      <w:pPr>
        <w:tabs>
          <w:tab w:val="num" w:pos="1206"/>
        </w:tabs>
        <w:ind w:left="1206" w:hanging="360"/>
      </w:pPr>
      <w:rPr>
        <w:rFonts w:ascii="Symbol" w:hAnsi="Symbol" w:hint="default"/>
      </w:rPr>
    </w:lvl>
    <w:lvl w:ilvl="4" w:tplc="395A7A22">
      <w:start w:val="1"/>
      <w:numFmt w:val="bullet"/>
      <w:lvlText w:val="o"/>
      <w:lvlJc w:val="left"/>
      <w:pPr>
        <w:tabs>
          <w:tab w:val="num" w:pos="1926"/>
        </w:tabs>
        <w:ind w:left="1926" w:hanging="360"/>
      </w:pPr>
      <w:rPr>
        <w:rFonts w:ascii="Courier New" w:hAnsi="Courier New" w:hint="default"/>
      </w:rPr>
    </w:lvl>
    <w:lvl w:ilvl="5" w:tplc="FCDE7012">
      <w:start w:val="1"/>
      <w:numFmt w:val="bullet"/>
      <w:lvlText w:val=""/>
      <w:lvlJc w:val="left"/>
      <w:pPr>
        <w:tabs>
          <w:tab w:val="num" w:pos="2646"/>
        </w:tabs>
        <w:ind w:left="2646" w:hanging="360"/>
      </w:pPr>
      <w:rPr>
        <w:rFonts w:ascii="Wingdings" w:hAnsi="Wingdings" w:hint="default"/>
      </w:rPr>
    </w:lvl>
    <w:lvl w:ilvl="6" w:tplc="D78A768C">
      <w:start w:val="1"/>
      <w:numFmt w:val="bullet"/>
      <w:lvlText w:val=""/>
      <w:lvlJc w:val="left"/>
      <w:pPr>
        <w:tabs>
          <w:tab w:val="num" w:pos="3366"/>
        </w:tabs>
        <w:ind w:left="3366" w:hanging="360"/>
      </w:pPr>
      <w:rPr>
        <w:rFonts w:ascii="Symbol" w:hAnsi="Symbol" w:hint="default"/>
      </w:rPr>
    </w:lvl>
    <w:lvl w:ilvl="7" w:tplc="571C607A">
      <w:start w:val="1"/>
      <w:numFmt w:val="bullet"/>
      <w:lvlText w:val="o"/>
      <w:lvlJc w:val="left"/>
      <w:pPr>
        <w:tabs>
          <w:tab w:val="num" w:pos="4086"/>
        </w:tabs>
        <w:ind w:left="4086" w:hanging="360"/>
      </w:pPr>
      <w:rPr>
        <w:rFonts w:ascii="Courier New" w:hAnsi="Courier New" w:hint="default"/>
      </w:rPr>
    </w:lvl>
    <w:lvl w:ilvl="8" w:tplc="80E66DF4">
      <w:start w:val="1"/>
      <w:numFmt w:val="bullet"/>
      <w:lvlText w:val=""/>
      <w:lvlJc w:val="left"/>
      <w:pPr>
        <w:tabs>
          <w:tab w:val="num" w:pos="4806"/>
        </w:tabs>
        <w:ind w:left="4806" w:hanging="360"/>
      </w:pPr>
      <w:rPr>
        <w:rFonts w:ascii="Wingdings" w:hAnsi="Wingdings" w:hint="default"/>
      </w:rPr>
    </w:lvl>
  </w:abstractNum>
  <w:abstractNum w:abstractNumId="165">
    <w:nsid w:val="6CB10ACD"/>
    <w:multiLevelType w:val="hybridMultilevel"/>
    <w:tmpl w:val="A96E69D8"/>
    <w:lvl w:ilvl="0" w:tplc="DC0A2364">
      <w:start w:val="1"/>
      <w:numFmt w:val="lowerLetter"/>
      <w:lvlText w:val="%1)"/>
      <w:lvlJc w:val="left"/>
      <w:pPr>
        <w:tabs>
          <w:tab w:val="num" w:pos="720"/>
        </w:tabs>
        <w:ind w:left="720" w:hanging="360"/>
      </w:pPr>
      <w:rPr>
        <w:rFonts w:cs="Times New Roman"/>
      </w:rPr>
    </w:lvl>
    <w:lvl w:ilvl="1" w:tplc="2C263028" w:tentative="1">
      <w:start w:val="1"/>
      <w:numFmt w:val="lowerLetter"/>
      <w:lvlText w:val="%2."/>
      <w:lvlJc w:val="left"/>
      <w:pPr>
        <w:tabs>
          <w:tab w:val="num" w:pos="1440"/>
        </w:tabs>
        <w:ind w:left="1440" w:hanging="360"/>
      </w:pPr>
      <w:rPr>
        <w:rFonts w:cs="Times New Roman"/>
      </w:rPr>
    </w:lvl>
    <w:lvl w:ilvl="2" w:tplc="E97CBAEA" w:tentative="1">
      <w:start w:val="1"/>
      <w:numFmt w:val="lowerRoman"/>
      <w:lvlText w:val="%3."/>
      <w:lvlJc w:val="right"/>
      <w:pPr>
        <w:tabs>
          <w:tab w:val="num" w:pos="2160"/>
        </w:tabs>
        <w:ind w:left="2160" w:hanging="180"/>
      </w:pPr>
      <w:rPr>
        <w:rFonts w:cs="Times New Roman"/>
      </w:rPr>
    </w:lvl>
    <w:lvl w:ilvl="3" w:tplc="4AF87428" w:tentative="1">
      <w:start w:val="1"/>
      <w:numFmt w:val="decimal"/>
      <w:lvlText w:val="%4."/>
      <w:lvlJc w:val="left"/>
      <w:pPr>
        <w:tabs>
          <w:tab w:val="num" w:pos="2880"/>
        </w:tabs>
        <w:ind w:left="2880" w:hanging="360"/>
      </w:pPr>
      <w:rPr>
        <w:rFonts w:cs="Times New Roman"/>
      </w:rPr>
    </w:lvl>
    <w:lvl w:ilvl="4" w:tplc="BEE635DC" w:tentative="1">
      <w:start w:val="1"/>
      <w:numFmt w:val="lowerLetter"/>
      <w:lvlText w:val="%5."/>
      <w:lvlJc w:val="left"/>
      <w:pPr>
        <w:tabs>
          <w:tab w:val="num" w:pos="3600"/>
        </w:tabs>
        <w:ind w:left="3600" w:hanging="360"/>
      </w:pPr>
      <w:rPr>
        <w:rFonts w:cs="Times New Roman"/>
      </w:rPr>
    </w:lvl>
    <w:lvl w:ilvl="5" w:tplc="A148C3C6" w:tentative="1">
      <w:start w:val="1"/>
      <w:numFmt w:val="lowerRoman"/>
      <w:lvlText w:val="%6."/>
      <w:lvlJc w:val="right"/>
      <w:pPr>
        <w:tabs>
          <w:tab w:val="num" w:pos="4320"/>
        </w:tabs>
        <w:ind w:left="4320" w:hanging="180"/>
      </w:pPr>
      <w:rPr>
        <w:rFonts w:cs="Times New Roman"/>
      </w:rPr>
    </w:lvl>
    <w:lvl w:ilvl="6" w:tplc="3B58F952" w:tentative="1">
      <w:start w:val="1"/>
      <w:numFmt w:val="decimal"/>
      <w:lvlText w:val="%7."/>
      <w:lvlJc w:val="left"/>
      <w:pPr>
        <w:tabs>
          <w:tab w:val="num" w:pos="5040"/>
        </w:tabs>
        <w:ind w:left="5040" w:hanging="360"/>
      </w:pPr>
      <w:rPr>
        <w:rFonts w:cs="Times New Roman"/>
      </w:rPr>
    </w:lvl>
    <w:lvl w:ilvl="7" w:tplc="8A22BE1A" w:tentative="1">
      <w:start w:val="1"/>
      <w:numFmt w:val="lowerLetter"/>
      <w:lvlText w:val="%8."/>
      <w:lvlJc w:val="left"/>
      <w:pPr>
        <w:tabs>
          <w:tab w:val="num" w:pos="5760"/>
        </w:tabs>
        <w:ind w:left="5760" w:hanging="360"/>
      </w:pPr>
      <w:rPr>
        <w:rFonts w:cs="Times New Roman"/>
      </w:rPr>
    </w:lvl>
    <w:lvl w:ilvl="8" w:tplc="A24244A0" w:tentative="1">
      <w:start w:val="1"/>
      <w:numFmt w:val="lowerRoman"/>
      <w:lvlText w:val="%9."/>
      <w:lvlJc w:val="right"/>
      <w:pPr>
        <w:tabs>
          <w:tab w:val="num" w:pos="6480"/>
        </w:tabs>
        <w:ind w:left="6480" w:hanging="180"/>
      </w:pPr>
      <w:rPr>
        <w:rFonts w:cs="Times New Roman"/>
      </w:rPr>
    </w:lvl>
  </w:abstractNum>
  <w:abstractNum w:abstractNumId="166">
    <w:nsid w:val="6CC2245A"/>
    <w:multiLevelType w:val="hybridMultilevel"/>
    <w:tmpl w:val="43B02912"/>
    <w:lvl w:ilvl="0" w:tplc="04190017">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7">
    <w:nsid w:val="6DEA7A1F"/>
    <w:multiLevelType w:val="hybridMultilevel"/>
    <w:tmpl w:val="FAD0A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E726A7E"/>
    <w:multiLevelType w:val="multilevel"/>
    <w:tmpl w:val="678CF744"/>
    <w:lvl w:ilvl="0">
      <w:start w:val="1"/>
      <w:numFmt w:val="decimal"/>
      <w:lvlText w:val="%1."/>
      <w:lvlJc w:val="left"/>
      <w:pPr>
        <w:tabs>
          <w:tab w:val="num" w:pos="1020"/>
        </w:tabs>
        <w:ind w:left="1020" w:hanging="435"/>
      </w:pPr>
      <w:rPr>
        <w:rFonts w:cs="Times New Roman" w:hint="default"/>
      </w:rPr>
    </w:lvl>
    <w:lvl w:ilvl="1">
      <w:start w:val="1"/>
      <w:numFmt w:val="decimal"/>
      <w:isLgl/>
      <w:lvlText w:val="%1.%2."/>
      <w:lvlJc w:val="left"/>
      <w:pPr>
        <w:tabs>
          <w:tab w:val="num" w:pos="735"/>
        </w:tabs>
        <w:ind w:left="735" w:hanging="735"/>
      </w:pPr>
      <w:rPr>
        <w:rFonts w:cs="Times New Roman" w:hint="default"/>
      </w:rPr>
    </w:lvl>
    <w:lvl w:ilvl="2">
      <w:start w:val="1"/>
      <w:numFmt w:val="decimal"/>
      <w:isLgl/>
      <w:lvlText w:val="%1.%2.%3."/>
      <w:lvlJc w:val="left"/>
      <w:pPr>
        <w:tabs>
          <w:tab w:val="num" w:pos="1931"/>
        </w:tabs>
        <w:ind w:left="1931" w:hanging="1080"/>
      </w:pPr>
      <w:rPr>
        <w:rFonts w:cs="Times New Roman" w:hint="default"/>
      </w:rPr>
    </w:lvl>
    <w:lvl w:ilvl="3">
      <w:start w:val="1"/>
      <w:numFmt w:val="decimal"/>
      <w:isLgl/>
      <w:lvlText w:val="%1.%2.%3.%4."/>
      <w:lvlJc w:val="left"/>
      <w:pPr>
        <w:tabs>
          <w:tab w:val="num" w:pos="2025"/>
        </w:tabs>
        <w:ind w:left="2025" w:hanging="1440"/>
      </w:pPr>
      <w:rPr>
        <w:rFonts w:cs="Times New Roman" w:hint="default"/>
      </w:rPr>
    </w:lvl>
    <w:lvl w:ilvl="4">
      <w:start w:val="1"/>
      <w:numFmt w:val="decimal"/>
      <w:isLgl/>
      <w:lvlText w:val="%1.%2.%3.%4.%5."/>
      <w:lvlJc w:val="left"/>
      <w:pPr>
        <w:tabs>
          <w:tab w:val="num" w:pos="2025"/>
        </w:tabs>
        <w:ind w:left="2025" w:hanging="1440"/>
      </w:pPr>
      <w:rPr>
        <w:rFonts w:cs="Times New Roman" w:hint="default"/>
      </w:rPr>
    </w:lvl>
    <w:lvl w:ilvl="5">
      <w:start w:val="1"/>
      <w:numFmt w:val="decimal"/>
      <w:isLgl/>
      <w:lvlText w:val="%1.%2.%3.%4.%5.%6."/>
      <w:lvlJc w:val="left"/>
      <w:pPr>
        <w:tabs>
          <w:tab w:val="num" w:pos="2385"/>
        </w:tabs>
        <w:ind w:left="2385" w:hanging="1800"/>
      </w:pPr>
      <w:rPr>
        <w:rFonts w:cs="Times New Roman" w:hint="default"/>
      </w:rPr>
    </w:lvl>
    <w:lvl w:ilvl="6">
      <w:start w:val="1"/>
      <w:numFmt w:val="decimal"/>
      <w:isLgl/>
      <w:lvlText w:val="%1.%2.%3.%4.%5.%6.%7."/>
      <w:lvlJc w:val="left"/>
      <w:pPr>
        <w:tabs>
          <w:tab w:val="num" w:pos="2745"/>
        </w:tabs>
        <w:ind w:left="2745" w:hanging="2160"/>
      </w:pPr>
      <w:rPr>
        <w:rFonts w:cs="Times New Roman" w:hint="default"/>
      </w:rPr>
    </w:lvl>
    <w:lvl w:ilvl="7">
      <w:start w:val="1"/>
      <w:numFmt w:val="decimal"/>
      <w:isLgl/>
      <w:lvlText w:val="%1.%2.%3.%4.%5.%6.%7.%8."/>
      <w:lvlJc w:val="left"/>
      <w:pPr>
        <w:tabs>
          <w:tab w:val="num" w:pos="3105"/>
        </w:tabs>
        <w:ind w:left="3105" w:hanging="2520"/>
      </w:pPr>
      <w:rPr>
        <w:rFonts w:cs="Times New Roman" w:hint="default"/>
      </w:rPr>
    </w:lvl>
    <w:lvl w:ilvl="8">
      <w:start w:val="1"/>
      <w:numFmt w:val="decimal"/>
      <w:isLgl/>
      <w:lvlText w:val="%1.%2.%3.%4.%5.%6.%7.%8.%9."/>
      <w:lvlJc w:val="left"/>
      <w:pPr>
        <w:tabs>
          <w:tab w:val="num" w:pos="3465"/>
        </w:tabs>
        <w:ind w:left="3465" w:hanging="2880"/>
      </w:pPr>
      <w:rPr>
        <w:rFonts w:cs="Times New Roman" w:hint="default"/>
      </w:rPr>
    </w:lvl>
  </w:abstractNum>
  <w:abstractNum w:abstractNumId="169">
    <w:nsid w:val="6EE102C0"/>
    <w:multiLevelType w:val="hybridMultilevel"/>
    <w:tmpl w:val="F4FE64E8"/>
    <w:lvl w:ilvl="0" w:tplc="F30A8D18">
      <w:start w:val="1"/>
      <w:numFmt w:val="lowerLetter"/>
      <w:lvlText w:val="%1)"/>
      <w:lvlJc w:val="left"/>
      <w:pPr>
        <w:tabs>
          <w:tab w:val="num" w:pos="720"/>
        </w:tabs>
        <w:ind w:left="720" w:hanging="360"/>
      </w:pPr>
      <w:rPr>
        <w:rFonts w:cs="Times New Roman" w:hint="default"/>
      </w:rPr>
    </w:lvl>
    <w:lvl w:ilvl="1" w:tplc="6D4ED6CA">
      <w:start w:val="1"/>
      <w:numFmt w:val="bullet"/>
      <w:lvlText w:val=""/>
      <w:lvlJc w:val="left"/>
      <w:pPr>
        <w:tabs>
          <w:tab w:val="num" w:pos="1440"/>
        </w:tabs>
        <w:ind w:left="1440" w:hanging="360"/>
      </w:pPr>
      <w:rPr>
        <w:rFonts w:ascii="Symbol" w:hAnsi="Symbol" w:hint="default"/>
      </w:rPr>
    </w:lvl>
    <w:lvl w:ilvl="2" w:tplc="96F82D4E" w:tentative="1">
      <w:start w:val="1"/>
      <w:numFmt w:val="bullet"/>
      <w:lvlText w:val=""/>
      <w:lvlJc w:val="left"/>
      <w:pPr>
        <w:tabs>
          <w:tab w:val="num" w:pos="2160"/>
        </w:tabs>
        <w:ind w:left="2160" w:hanging="360"/>
      </w:pPr>
      <w:rPr>
        <w:rFonts w:ascii="Wingdings" w:hAnsi="Wingdings" w:hint="default"/>
      </w:rPr>
    </w:lvl>
    <w:lvl w:ilvl="3" w:tplc="6B701310" w:tentative="1">
      <w:start w:val="1"/>
      <w:numFmt w:val="bullet"/>
      <w:lvlText w:val=""/>
      <w:lvlJc w:val="left"/>
      <w:pPr>
        <w:tabs>
          <w:tab w:val="num" w:pos="2880"/>
        </w:tabs>
        <w:ind w:left="2880" w:hanging="360"/>
      </w:pPr>
      <w:rPr>
        <w:rFonts w:ascii="Symbol" w:hAnsi="Symbol" w:hint="default"/>
      </w:rPr>
    </w:lvl>
    <w:lvl w:ilvl="4" w:tplc="BB343F5A" w:tentative="1">
      <w:start w:val="1"/>
      <w:numFmt w:val="bullet"/>
      <w:lvlText w:val="o"/>
      <w:lvlJc w:val="left"/>
      <w:pPr>
        <w:tabs>
          <w:tab w:val="num" w:pos="3600"/>
        </w:tabs>
        <w:ind w:left="3600" w:hanging="360"/>
      </w:pPr>
      <w:rPr>
        <w:rFonts w:ascii="Courier New" w:hAnsi="Courier New" w:hint="default"/>
      </w:rPr>
    </w:lvl>
    <w:lvl w:ilvl="5" w:tplc="DB527966" w:tentative="1">
      <w:start w:val="1"/>
      <w:numFmt w:val="bullet"/>
      <w:lvlText w:val=""/>
      <w:lvlJc w:val="left"/>
      <w:pPr>
        <w:tabs>
          <w:tab w:val="num" w:pos="4320"/>
        </w:tabs>
        <w:ind w:left="4320" w:hanging="360"/>
      </w:pPr>
      <w:rPr>
        <w:rFonts w:ascii="Wingdings" w:hAnsi="Wingdings" w:hint="default"/>
      </w:rPr>
    </w:lvl>
    <w:lvl w:ilvl="6" w:tplc="D0F045FA" w:tentative="1">
      <w:start w:val="1"/>
      <w:numFmt w:val="bullet"/>
      <w:lvlText w:val=""/>
      <w:lvlJc w:val="left"/>
      <w:pPr>
        <w:tabs>
          <w:tab w:val="num" w:pos="5040"/>
        </w:tabs>
        <w:ind w:left="5040" w:hanging="360"/>
      </w:pPr>
      <w:rPr>
        <w:rFonts w:ascii="Symbol" w:hAnsi="Symbol" w:hint="default"/>
      </w:rPr>
    </w:lvl>
    <w:lvl w:ilvl="7" w:tplc="007AC956" w:tentative="1">
      <w:start w:val="1"/>
      <w:numFmt w:val="bullet"/>
      <w:lvlText w:val="o"/>
      <w:lvlJc w:val="left"/>
      <w:pPr>
        <w:tabs>
          <w:tab w:val="num" w:pos="5760"/>
        </w:tabs>
        <w:ind w:left="5760" w:hanging="360"/>
      </w:pPr>
      <w:rPr>
        <w:rFonts w:ascii="Courier New" w:hAnsi="Courier New" w:hint="default"/>
      </w:rPr>
    </w:lvl>
    <w:lvl w:ilvl="8" w:tplc="785E15A0" w:tentative="1">
      <w:start w:val="1"/>
      <w:numFmt w:val="bullet"/>
      <w:lvlText w:val=""/>
      <w:lvlJc w:val="left"/>
      <w:pPr>
        <w:tabs>
          <w:tab w:val="num" w:pos="6480"/>
        </w:tabs>
        <w:ind w:left="6480" w:hanging="360"/>
      </w:pPr>
      <w:rPr>
        <w:rFonts w:ascii="Wingdings" w:hAnsi="Wingdings" w:hint="default"/>
      </w:rPr>
    </w:lvl>
  </w:abstractNum>
  <w:abstractNum w:abstractNumId="170">
    <w:nsid w:val="6F3B7076"/>
    <w:multiLevelType w:val="hybridMultilevel"/>
    <w:tmpl w:val="62CEF7B4"/>
    <w:lvl w:ilvl="0" w:tplc="4EF8DE4E">
      <w:numFmt w:val="bullet"/>
      <w:lvlText w:val="-"/>
      <w:lvlJc w:val="left"/>
      <w:pPr>
        <w:ind w:left="2137" w:hanging="360"/>
      </w:pPr>
      <w:rPr>
        <w:rFonts w:ascii="Times New Roman" w:eastAsia="Times New Roman" w:hAnsi="Times New Roman"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71">
    <w:nsid w:val="6F9A344D"/>
    <w:multiLevelType w:val="hybridMultilevel"/>
    <w:tmpl w:val="52C0EF44"/>
    <w:lvl w:ilvl="0" w:tplc="AA922F20">
      <w:start w:val="1"/>
      <w:numFmt w:val="bullet"/>
      <w:lvlText w:val=""/>
      <w:lvlJc w:val="left"/>
      <w:pPr>
        <w:ind w:left="720" w:hanging="360"/>
      </w:pPr>
      <w:rPr>
        <w:rFonts w:ascii="Symbol" w:hAnsi="Symbol" w:hint="default"/>
      </w:rPr>
    </w:lvl>
    <w:lvl w:ilvl="1" w:tplc="5DB681F0">
      <w:start w:val="1"/>
      <w:numFmt w:val="bullet"/>
      <w:lvlText w:val="o"/>
      <w:lvlJc w:val="left"/>
      <w:pPr>
        <w:ind w:left="1440" w:hanging="360"/>
      </w:pPr>
      <w:rPr>
        <w:rFonts w:ascii="Courier New" w:hAnsi="Courier New" w:hint="default"/>
      </w:rPr>
    </w:lvl>
    <w:lvl w:ilvl="2" w:tplc="6A14FC34" w:tentative="1">
      <w:start w:val="1"/>
      <w:numFmt w:val="bullet"/>
      <w:lvlText w:val=""/>
      <w:lvlJc w:val="left"/>
      <w:pPr>
        <w:ind w:left="2160" w:hanging="360"/>
      </w:pPr>
      <w:rPr>
        <w:rFonts w:ascii="Wingdings" w:hAnsi="Wingdings" w:hint="default"/>
      </w:rPr>
    </w:lvl>
    <w:lvl w:ilvl="3" w:tplc="0A7A53D6" w:tentative="1">
      <w:start w:val="1"/>
      <w:numFmt w:val="bullet"/>
      <w:lvlText w:val=""/>
      <w:lvlJc w:val="left"/>
      <w:pPr>
        <w:ind w:left="2880" w:hanging="360"/>
      </w:pPr>
      <w:rPr>
        <w:rFonts w:ascii="Symbol" w:hAnsi="Symbol" w:hint="default"/>
      </w:rPr>
    </w:lvl>
    <w:lvl w:ilvl="4" w:tplc="D040A21E" w:tentative="1">
      <w:start w:val="1"/>
      <w:numFmt w:val="bullet"/>
      <w:lvlText w:val="o"/>
      <w:lvlJc w:val="left"/>
      <w:pPr>
        <w:ind w:left="3600" w:hanging="360"/>
      </w:pPr>
      <w:rPr>
        <w:rFonts w:ascii="Courier New" w:hAnsi="Courier New" w:hint="default"/>
      </w:rPr>
    </w:lvl>
    <w:lvl w:ilvl="5" w:tplc="ED74133A" w:tentative="1">
      <w:start w:val="1"/>
      <w:numFmt w:val="bullet"/>
      <w:lvlText w:val=""/>
      <w:lvlJc w:val="left"/>
      <w:pPr>
        <w:ind w:left="4320" w:hanging="360"/>
      </w:pPr>
      <w:rPr>
        <w:rFonts w:ascii="Wingdings" w:hAnsi="Wingdings" w:hint="default"/>
      </w:rPr>
    </w:lvl>
    <w:lvl w:ilvl="6" w:tplc="07BAD164" w:tentative="1">
      <w:start w:val="1"/>
      <w:numFmt w:val="bullet"/>
      <w:lvlText w:val=""/>
      <w:lvlJc w:val="left"/>
      <w:pPr>
        <w:ind w:left="5040" w:hanging="360"/>
      </w:pPr>
      <w:rPr>
        <w:rFonts w:ascii="Symbol" w:hAnsi="Symbol" w:hint="default"/>
      </w:rPr>
    </w:lvl>
    <w:lvl w:ilvl="7" w:tplc="87B6C748" w:tentative="1">
      <w:start w:val="1"/>
      <w:numFmt w:val="bullet"/>
      <w:lvlText w:val="o"/>
      <w:lvlJc w:val="left"/>
      <w:pPr>
        <w:ind w:left="5760" w:hanging="360"/>
      </w:pPr>
      <w:rPr>
        <w:rFonts w:ascii="Courier New" w:hAnsi="Courier New" w:hint="default"/>
      </w:rPr>
    </w:lvl>
    <w:lvl w:ilvl="8" w:tplc="C4F0C800" w:tentative="1">
      <w:start w:val="1"/>
      <w:numFmt w:val="bullet"/>
      <w:lvlText w:val=""/>
      <w:lvlJc w:val="left"/>
      <w:pPr>
        <w:ind w:left="6480" w:hanging="360"/>
      </w:pPr>
      <w:rPr>
        <w:rFonts w:ascii="Wingdings" w:hAnsi="Wingdings" w:hint="default"/>
      </w:rPr>
    </w:lvl>
  </w:abstractNum>
  <w:abstractNum w:abstractNumId="172">
    <w:nsid w:val="6FD2155E"/>
    <w:multiLevelType w:val="hybridMultilevel"/>
    <w:tmpl w:val="EF5AE91C"/>
    <w:lvl w:ilvl="0" w:tplc="04090001">
      <w:numFmt w:val="bullet"/>
      <w:lvlText w:val="-"/>
      <w:lvlJc w:val="left"/>
      <w:pPr>
        <w:ind w:left="1344" w:hanging="360"/>
      </w:pPr>
      <w:rPr>
        <w:rFonts w:ascii="Times New Roman" w:eastAsia="Times New Roman" w:hAnsi="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3">
    <w:nsid w:val="711A4406"/>
    <w:multiLevelType w:val="hybridMultilevel"/>
    <w:tmpl w:val="3992F4C6"/>
    <w:lvl w:ilvl="0" w:tplc="04190001">
      <w:start w:val="1"/>
      <w:numFmt w:val="lowerRoman"/>
      <w:lvlText w:val="(%1)"/>
      <w:lvlJc w:val="left"/>
      <w:pPr>
        <w:ind w:left="1287" w:hanging="720"/>
      </w:pPr>
      <w:rPr>
        <w:rFonts w:hint="default"/>
        <w:i w:val="0"/>
      </w:rPr>
    </w:lvl>
    <w:lvl w:ilvl="1" w:tplc="04190003">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174">
    <w:nsid w:val="71563F60"/>
    <w:multiLevelType w:val="hybridMultilevel"/>
    <w:tmpl w:val="EB1AD012"/>
    <w:styleLink w:val="14pt2"/>
    <w:lvl w:ilvl="0" w:tplc="04190001">
      <w:start w:val="1"/>
      <w:numFmt w:val="decimal"/>
      <w:lvlText w:val="3.%1."/>
      <w:lvlJc w:val="left"/>
      <w:pPr>
        <w:tabs>
          <w:tab w:val="num" w:pos="1324"/>
        </w:tabs>
        <w:ind w:firstLine="964"/>
      </w:pPr>
      <w:rPr>
        <w:rFonts w:cs="Times New Roman" w:hint="default"/>
        <w:b w:val="0"/>
        <w:bCs w:val="0"/>
        <w:i w:val="0"/>
        <w:iCs w:val="0"/>
        <w:sz w:val="16"/>
        <w:szCs w:val="16"/>
      </w:rPr>
    </w:lvl>
    <w:lvl w:ilvl="1" w:tplc="04190003">
      <w:start w:val="1"/>
      <w:numFmt w:val="lowerLetter"/>
      <w:lvlText w:val="%2."/>
      <w:lvlJc w:val="left"/>
      <w:pPr>
        <w:tabs>
          <w:tab w:val="num" w:pos="1222"/>
        </w:tabs>
        <w:ind w:left="1222" w:hanging="360"/>
      </w:pPr>
      <w:rPr>
        <w:rFonts w:cs="Times New Roman"/>
      </w:rPr>
    </w:lvl>
    <w:lvl w:ilvl="2" w:tplc="04190005">
      <w:start w:val="1"/>
      <w:numFmt w:val="lowerRoman"/>
      <w:lvlText w:val="%3."/>
      <w:lvlJc w:val="right"/>
      <w:pPr>
        <w:tabs>
          <w:tab w:val="num" w:pos="1942"/>
        </w:tabs>
        <w:ind w:left="1942" w:hanging="180"/>
      </w:pPr>
      <w:rPr>
        <w:rFonts w:cs="Times New Roman"/>
      </w:rPr>
    </w:lvl>
    <w:lvl w:ilvl="3" w:tplc="04190001">
      <w:start w:val="1"/>
      <w:numFmt w:val="decimal"/>
      <w:lvlText w:val="%4."/>
      <w:lvlJc w:val="left"/>
      <w:pPr>
        <w:tabs>
          <w:tab w:val="num" w:pos="2662"/>
        </w:tabs>
        <w:ind w:left="2662" w:hanging="360"/>
      </w:pPr>
      <w:rPr>
        <w:rFonts w:cs="Times New Roman"/>
      </w:rPr>
    </w:lvl>
    <w:lvl w:ilvl="4" w:tplc="04190003">
      <w:start w:val="1"/>
      <w:numFmt w:val="lowerLetter"/>
      <w:lvlText w:val="%5."/>
      <w:lvlJc w:val="left"/>
      <w:pPr>
        <w:tabs>
          <w:tab w:val="num" w:pos="3382"/>
        </w:tabs>
        <w:ind w:left="3382" w:hanging="360"/>
      </w:pPr>
      <w:rPr>
        <w:rFonts w:cs="Times New Roman"/>
      </w:rPr>
    </w:lvl>
    <w:lvl w:ilvl="5" w:tplc="04190005">
      <w:start w:val="1"/>
      <w:numFmt w:val="lowerRoman"/>
      <w:lvlText w:val="%6."/>
      <w:lvlJc w:val="right"/>
      <w:pPr>
        <w:tabs>
          <w:tab w:val="num" w:pos="4102"/>
        </w:tabs>
        <w:ind w:left="4102" w:hanging="180"/>
      </w:pPr>
      <w:rPr>
        <w:rFonts w:cs="Times New Roman"/>
      </w:rPr>
    </w:lvl>
    <w:lvl w:ilvl="6" w:tplc="04190001">
      <w:start w:val="1"/>
      <w:numFmt w:val="decimal"/>
      <w:lvlText w:val="%7."/>
      <w:lvlJc w:val="left"/>
      <w:pPr>
        <w:tabs>
          <w:tab w:val="num" w:pos="4822"/>
        </w:tabs>
        <w:ind w:left="4822" w:hanging="360"/>
      </w:pPr>
      <w:rPr>
        <w:rFonts w:cs="Times New Roman"/>
      </w:rPr>
    </w:lvl>
    <w:lvl w:ilvl="7" w:tplc="04190003">
      <w:start w:val="1"/>
      <w:numFmt w:val="lowerLetter"/>
      <w:lvlText w:val="%8."/>
      <w:lvlJc w:val="left"/>
      <w:pPr>
        <w:tabs>
          <w:tab w:val="num" w:pos="5542"/>
        </w:tabs>
        <w:ind w:left="5542" w:hanging="360"/>
      </w:pPr>
      <w:rPr>
        <w:rFonts w:cs="Times New Roman"/>
      </w:rPr>
    </w:lvl>
    <w:lvl w:ilvl="8" w:tplc="04190005">
      <w:start w:val="1"/>
      <w:numFmt w:val="lowerRoman"/>
      <w:lvlText w:val="%9."/>
      <w:lvlJc w:val="right"/>
      <w:pPr>
        <w:tabs>
          <w:tab w:val="num" w:pos="6262"/>
        </w:tabs>
        <w:ind w:left="6262" w:hanging="180"/>
      </w:pPr>
      <w:rPr>
        <w:rFonts w:cs="Times New Roman"/>
      </w:rPr>
    </w:lvl>
  </w:abstractNum>
  <w:abstractNum w:abstractNumId="175">
    <w:nsid w:val="72020D70"/>
    <w:multiLevelType w:val="hybridMultilevel"/>
    <w:tmpl w:val="83B8AC4A"/>
    <w:lvl w:ilvl="0" w:tplc="04190017">
      <w:start w:val="1"/>
      <w:numFmt w:val="lowerRoman"/>
      <w:lvlText w:val="%1."/>
      <w:lvlJc w:val="left"/>
      <w:pPr>
        <w:ind w:left="1080" w:hanging="720"/>
      </w:pPr>
      <w:rPr>
        <w:rFonts w:hint="default"/>
        <w:b/>
      </w:rPr>
    </w:lvl>
    <w:lvl w:ilvl="1" w:tplc="04190001"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6">
    <w:nsid w:val="7333419C"/>
    <w:multiLevelType w:val="hybridMultilevel"/>
    <w:tmpl w:val="82C8BD04"/>
    <w:lvl w:ilvl="0" w:tplc="D7AA24DE">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177">
    <w:nsid w:val="73415527"/>
    <w:multiLevelType w:val="hybridMultilevel"/>
    <w:tmpl w:val="1008542C"/>
    <w:lvl w:ilvl="0" w:tplc="272AD9D2">
      <w:start w:val="1"/>
      <w:numFmt w:val="bullet"/>
      <w:lvlText w:val=""/>
      <w:lvlJc w:val="left"/>
      <w:pPr>
        <w:tabs>
          <w:tab w:val="num" w:pos="1021"/>
        </w:tabs>
        <w:ind w:left="1021" w:hanging="511"/>
      </w:pPr>
      <w:rPr>
        <w:rFonts w:ascii="Wingdings" w:hAnsi="Wingdings" w:hint="default"/>
      </w:rPr>
    </w:lvl>
    <w:lvl w:ilvl="1" w:tplc="D1BCD83A" w:tentative="1">
      <w:start w:val="1"/>
      <w:numFmt w:val="bullet"/>
      <w:lvlText w:val="o"/>
      <w:lvlJc w:val="left"/>
      <w:pPr>
        <w:tabs>
          <w:tab w:val="num" w:pos="1440"/>
        </w:tabs>
        <w:ind w:left="1440" w:hanging="360"/>
      </w:pPr>
      <w:rPr>
        <w:rFonts w:ascii="Courier New" w:hAnsi="Courier New" w:cs="Courier New" w:hint="default"/>
      </w:rPr>
    </w:lvl>
    <w:lvl w:ilvl="2" w:tplc="C8FCF9E8" w:tentative="1">
      <w:start w:val="1"/>
      <w:numFmt w:val="bullet"/>
      <w:lvlText w:val=""/>
      <w:lvlJc w:val="left"/>
      <w:pPr>
        <w:tabs>
          <w:tab w:val="num" w:pos="2160"/>
        </w:tabs>
        <w:ind w:left="2160" w:hanging="360"/>
      </w:pPr>
      <w:rPr>
        <w:rFonts w:ascii="Wingdings" w:hAnsi="Wingdings" w:hint="default"/>
      </w:rPr>
    </w:lvl>
    <w:lvl w:ilvl="3" w:tplc="D8AA8206" w:tentative="1">
      <w:start w:val="1"/>
      <w:numFmt w:val="bullet"/>
      <w:lvlText w:val=""/>
      <w:lvlJc w:val="left"/>
      <w:pPr>
        <w:tabs>
          <w:tab w:val="num" w:pos="2880"/>
        </w:tabs>
        <w:ind w:left="2880" w:hanging="360"/>
      </w:pPr>
      <w:rPr>
        <w:rFonts w:ascii="Symbol" w:hAnsi="Symbol" w:hint="default"/>
      </w:rPr>
    </w:lvl>
    <w:lvl w:ilvl="4" w:tplc="B220EBC8" w:tentative="1">
      <w:start w:val="1"/>
      <w:numFmt w:val="bullet"/>
      <w:lvlText w:val="o"/>
      <w:lvlJc w:val="left"/>
      <w:pPr>
        <w:tabs>
          <w:tab w:val="num" w:pos="3600"/>
        </w:tabs>
        <w:ind w:left="3600" w:hanging="360"/>
      </w:pPr>
      <w:rPr>
        <w:rFonts w:ascii="Courier New" w:hAnsi="Courier New" w:cs="Courier New" w:hint="default"/>
      </w:rPr>
    </w:lvl>
    <w:lvl w:ilvl="5" w:tplc="1D48DB9C" w:tentative="1">
      <w:start w:val="1"/>
      <w:numFmt w:val="bullet"/>
      <w:lvlText w:val=""/>
      <w:lvlJc w:val="left"/>
      <w:pPr>
        <w:tabs>
          <w:tab w:val="num" w:pos="4320"/>
        </w:tabs>
        <w:ind w:left="4320" w:hanging="360"/>
      </w:pPr>
      <w:rPr>
        <w:rFonts w:ascii="Wingdings" w:hAnsi="Wingdings" w:hint="default"/>
      </w:rPr>
    </w:lvl>
    <w:lvl w:ilvl="6" w:tplc="AC109498" w:tentative="1">
      <w:start w:val="1"/>
      <w:numFmt w:val="bullet"/>
      <w:lvlText w:val=""/>
      <w:lvlJc w:val="left"/>
      <w:pPr>
        <w:tabs>
          <w:tab w:val="num" w:pos="5040"/>
        </w:tabs>
        <w:ind w:left="5040" w:hanging="360"/>
      </w:pPr>
      <w:rPr>
        <w:rFonts w:ascii="Symbol" w:hAnsi="Symbol" w:hint="default"/>
      </w:rPr>
    </w:lvl>
    <w:lvl w:ilvl="7" w:tplc="11D8CC78" w:tentative="1">
      <w:start w:val="1"/>
      <w:numFmt w:val="bullet"/>
      <w:lvlText w:val="o"/>
      <w:lvlJc w:val="left"/>
      <w:pPr>
        <w:tabs>
          <w:tab w:val="num" w:pos="5760"/>
        </w:tabs>
        <w:ind w:left="5760" w:hanging="360"/>
      </w:pPr>
      <w:rPr>
        <w:rFonts w:ascii="Courier New" w:hAnsi="Courier New" w:cs="Courier New" w:hint="default"/>
      </w:rPr>
    </w:lvl>
    <w:lvl w:ilvl="8" w:tplc="CCF4419C" w:tentative="1">
      <w:start w:val="1"/>
      <w:numFmt w:val="bullet"/>
      <w:lvlText w:val=""/>
      <w:lvlJc w:val="left"/>
      <w:pPr>
        <w:tabs>
          <w:tab w:val="num" w:pos="6480"/>
        </w:tabs>
        <w:ind w:left="6480" w:hanging="360"/>
      </w:pPr>
      <w:rPr>
        <w:rFonts w:ascii="Wingdings" w:hAnsi="Wingdings" w:hint="default"/>
      </w:rPr>
    </w:lvl>
  </w:abstractNum>
  <w:abstractNum w:abstractNumId="178">
    <w:nsid w:val="737E7E42"/>
    <w:multiLevelType w:val="hybridMultilevel"/>
    <w:tmpl w:val="1408B452"/>
    <w:lvl w:ilvl="0" w:tplc="471EB1A4">
      <w:start w:val="1"/>
      <w:numFmt w:val="bullet"/>
      <w:lvlText w:val=""/>
      <w:lvlJc w:val="left"/>
      <w:pPr>
        <w:ind w:left="720" w:hanging="360"/>
      </w:pPr>
      <w:rPr>
        <w:rFonts w:ascii="Symbol" w:hAnsi="Symbol" w:hint="default"/>
      </w:rPr>
    </w:lvl>
    <w:lvl w:ilvl="1" w:tplc="5AA6271E" w:tentative="1">
      <w:start w:val="1"/>
      <w:numFmt w:val="bullet"/>
      <w:lvlText w:val="o"/>
      <w:lvlJc w:val="left"/>
      <w:pPr>
        <w:ind w:left="1440" w:hanging="360"/>
      </w:pPr>
      <w:rPr>
        <w:rFonts w:ascii="Courier New" w:hAnsi="Courier New" w:cs="Courier New" w:hint="default"/>
      </w:rPr>
    </w:lvl>
    <w:lvl w:ilvl="2" w:tplc="0BF6263C" w:tentative="1">
      <w:start w:val="1"/>
      <w:numFmt w:val="bullet"/>
      <w:lvlText w:val=""/>
      <w:lvlJc w:val="left"/>
      <w:pPr>
        <w:ind w:left="2160" w:hanging="360"/>
      </w:pPr>
      <w:rPr>
        <w:rFonts w:ascii="Wingdings" w:hAnsi="Wingdings" w:hint="default"/>
      </w:rPr>
    </w:lvl>
    <w:lvl w:ilvl="3" w:tplc="4E0A45CC" w:tentative="1">
      <w:start w:val="1"/>
      <w:numFmt w:val="bullet"/>
      <w:lvlText w:val=""/>
      <w:lvlJc w:val="left"/>
      <w:pPr>
        <w:ind w:left="2880" w:hanging="360"/>
      </w:pPr>
      <w:rPr>
        <w:rFonts w:ascii="Symbol" w:hAnsi="Symbol" w:hint="default"/>
      </w:rPr>
    </w:lvl>
    <w:lvl w:ilvl="4" w:tplc="000E76D6" w:tentative="1">
      <w:start w:val="1"/>
      <w:numFmt w:val="bullet"/>
      <w:lvlText w:val="o"/>
      <w:lvlJc w:val="left"/>
      <w:pPr>
        <w:ind w:left="3600" w:hanging="360"/>
      </w:pPr>
      <w:rPr>
        <w:rFonts w:ascii="Courier New" w:hAnsi="Courier New" w:cs="Courier New" w:hint="default"/>
      </w:rPr>
    </w:lvl>
    <w:lvl w:ilvl="5" w:tplc="51BE34FC" w:tentative="1">
      <w:start w:val="1"/>
      <w:numFmt w:val="bullet"/>
      <w:lvlText w:val=""/>
      <w:lvlJc w:val="left"/>
      <w:pPr>
        <w:ind w:left="4320" w:hanging="360"/>
      </w:pPr>
      <w:rPr>
        <w:rFonts w:ascii="Wingdings" w:hAnsi="Wingdings" w:hint="default"/>
      </w:rPr>
    </w:lvl>
    <w:lvl w:ilvl="6" w:tplc="2988C298" w:tentative="1">
      <w:start w:val="1"/>
      <w:numFmt w:val="bullet"/>
      <w:lvlText w:val=""/>
      <w:lvlJc w:val="left"/>
      <w:pPr>
        <w:ind w:left="5040" w:hanging="360"/>
      </w:pPr>
      <w:rPr>
        <w:rFonts w:ascii="Symbol" w:hAnsi="Symbol" w:hint="default"/>
      </w:rPr>
    </w:lvl>
    <w:lvl w:ilvl="7" w:tplc="F93E750E" w:tentative="1">
      <w:start w:val="1"/>
      <w:numFmt w:val="bullet"/>
      <w:lvlText w:val="o"/>
      <w:lvlJc w:val="left"/>
      <w:pPr>
        <w:ind w:left="5760" w:hanging="360"/>
      </w:pPr>
      <w:rPr>
        <w:rFonts w:ascii="Courier New" w:hAnsi="Courier New" w:cs="Courier New" w:hint="default"/>
      </w:rPr>
    </w:lvl>
    <w:lvl w:ilvl="8" w:tplc="3EF835BA" w:tentative="1">
      <w:start w:val="1"/>
      <w:numFmt w:val="bullet"/>
      <w:lvlText w:val=""/>
      <w:lvlJc w:val="left"/>
      <w:pPr>
        <w:ind w:left="6480" w:hanging="360"/>
      </w:pPr>
      <w:rPr>
        <w:rFonts w:ascii="Wingdings" w:hAnsi="Wingdings" w:hint="default"/>
      </w:rPr>
    </w:lvl>
  </w:abstractNum>
  <w:abstractNum w:abstractNumId="179">
    <w:nsid w:val="73D63583"/>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80">
    <w:nsid w:val="73DD436C"/>
    <w:multiLevelType w:val="hybridMultilevel"/>
    <w:tmpl w:val="8D904F7C"/>
    <w:lvl w:ilvl="0" w:tplc="61C65C94">
      <w:start w:val="1"/>
      <w:numFmt w:val="decimal"/>
      <w:lvlText w:val="%1."/>
      <w:lvlJc w:val="left"/>
      <w:pPr>
        <w:tabs>
          <w:tab w:val="num" w:pos="720"/>
        </w:tabs>
        <w:ind w:left="720" w:hanging="360"/>
      </w:pPr>
    </w:lvl>
    <w:lvl w:ilvl="1" w:tplc="1690DC14">
      <w:start w:val="1"/>
      <w:numFmt w:val="lowerLetter"/>
      <w:lvlText w:val="%2."/>
      <w:lvlJc w:val="left"/>
      <w:pPr>
        <w:tabs>
          <w:tab w:val="num" w:pos="1440"/>
        </w:tabs>
        <w:ind w:left="1440" w:hanging="360"/>
      </w:pPr>
    </w:lvl>
    <w:lvl w:ilvl="2" w:tplc="8BE8DA1C" w:tentative="1">
      <w:start w:val="1"/>
      <w:numFmt w:val="lowerRoman"/>
      <w:lvlText w:val="%3."/>
      <w:lvlJc w:val="right"/>
      <w:pPr>
        <w:tabs>
          <w:tab w:val="num" w:pos="2160"/>
        </w:tabs>
        <w:ind w:left="2160" w:hanging="180"/>
      </w:pPr>
    </w:lvl>
    <w:lvl w:ilvl="3" w:tplc="1058556E" w:tentative="1">
      <w:start w:val="1"/>
      <w:numFmt w:val="decimal"/>
      <w:lvlText w:val="%4."/>
      <w:lvlJc w:val="left"/>
      <w:pPr>
        <w:tabs>
          <w:tab w:val="num" w:pos="2880"/>
        </w:tabs>
        <w:ind w:left="2880" w:hanging="360"/>
      </w:pPr>
    </w:lvl>
    <w:lvl w:ilvl="4" w:tplc="BE763704" w:tentative="1">
      <w:start w:val="1"/>
      <w:numFmt w:val="lowerLetter"/>
      <w:lvlText w:val="%5."/>
      <w:lvlJc w:val="left"/>
      <w:pPr>
        <w:tabs>
          <w:tab w:val="num" w:pos="3600"/>
        </w:tabs>
        <w:ind w:left="3600" w:hanging="360"/>
      </w:pPr>
    </w:lvl>
    <w:lvl w:ilvl="5" w:tplc="20B66F8C" w:tentative="1">
      <w:start w:val="1"/>
      <w:numFmt w:val="lowerRoman"/>
      <w:lvlText w:val="%6."/>
      <w:lvlJc w:val="right"/>
      <w:pPr>
        <w:tabs>
          <w:tab w:val="num" w:pos="4320"/>
        </w:tabs>
        <w:ind w:left="4320" w:hanging="180"/>
      </w:pPr>
    </w:lvl>
    <w:lvl w:ilvl="6" w:tplc="EA848D30" w:tentative="1">
      <w:start w:val="1"/>
      <w:numFmt w:val="decimal"/>
      <w:lvlText w:val="%7."/>
      <w:lvlJc w:val="left"/>
      <w:pPr>
        <w:tabs>
          <w:tab w:val="num" w:pos="5040"/>
        </w:tabs>
        <w:ind w:left="5040" w:hanging="360"/>
      </w:pPr>
    </w:lvl>
    <w:lvl w:ilvl="7" w:tplc="E74C0484" w:tentative="1">
      <w:start w:val="1"/>
      <w:numFmt w:val="lowerLetter"/>
      <w:lvlText w:val="%8."/>
      <w:lvlJc w:val="left"/>
      <w:pPr>
        <w:tabs>
          <w:tab w:val="num" w:pos="5760"/>
        </w:tabs>
        <w:ind w:left="5760" w:hanging="360"/>
      </w:pPr>
    </w:lvl>
    <w:lvl w:ilvl="8" w:tplc="A3C8A408" w:tentative="1">
      <w:start w:val="1"/>
      <w:numFmt w:val="lowerRoman"/>
      <w:lvlText w:val="%9."/>
      <w:lvlJc w:val="right"/>
      <w:pPr>
        <w:tabs>
          <w:tab w:val="num" w:pos="6480"/>
        </w:tabs>
        <w:ind w:left="6480" w:hanging="180"/>
      </w:pPr>
    </w:lvl>
  </w:abstractNum>
  <w:abstractNum w:abstractNumId="181">
    <w:nsid w:val="771063D3"/>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75248D6"/>
    <w:multiLevelType w:val="hybridMultilevel"/>
    <w:tmpl w:val="1D966744"/>
    <w:lvl w:ilvl="0" w:tplc="A4F82F84">
      <w:start w:val="1"/>
      <w:numFmt w:val="bullet"/>
      <w:lvlText w:val=""/>
      <w:lvlJc w:val="left"/>
      <w:pPr>
        <w:ind w:left="720" w:hanging="360"/>
      </w:pPr>
      <w:rPr>
        <w:rFonts w:ascii="Symbol" w:hAnsi="Symbol" w:hint="default"/>
      </w:rPr>
    </w:lvl>
    <w:lvl w:ilvl="1" w:tplc="38DA4B56" w:tentative="1">
      <w:start w:val="1"/>
      <w:numFmt w:val="bullet"/>
      <w:lvlText w:val="o"/>
      <w:lvlJc w:val="left"/>
      <w:pPr>
        <w:ind w:left="1440" w:hanging="360"/>
      </w:pPr>
      <w:rPr>
        <w:rFonts w:ascii="Courier New" w:hAnsi="Courier New" w:cs="Courier New" w:hint="default"/>
      </w:rPr>
    </w:lvl>
    <w:lvl w:ilvl="2" w:tplc="874856BA" w:tentative="1">
      <w:start w:val="1"/>
      <w:numFmt w:val="bullet"/>
      <w:lvlText w:val=""/>
      <w:lvlJc w:val="left"/>
      <w:pPr>
        <w:ind w:left="2160" w:hanging="360"/>
      </w:pPr>
      <w:rPr>
        <w:rFonts w:ascii="Wingdings" w:hAnsi="Wingdings" w:hint="default"/>
      </w:rPr>
    </w:lvl>
    <w:lvl w:ilvl="3" w:tplc="7AD00966" w:tentative="1">
      <w:start w:val="1"/>
      <w:numFmt w:val="bullet"/>
      <w:lvlText w:val=""/>
      <w:lvlJc w:val="left"/>
      <w:pPr>
        <w:ind w:left="2880" w:hanging="360"/>
      </w:pPr>
      <w:rPr>
        <w:rFonts w:ascii="Symbol" w:hAnsi="Symbol" w:hint="default"/>
      </w:rPr>
    </w:lvl>
    <w:lvl w:ilvl="4" w:tplc="F014EF9C" w:tentative="1">
      <w:start w:val="1"/>
      <w:numFmt w:val="bullet"/>
      <w:lvlText w:val="o"/>
      <w:lvlJc w:val="left"/>
      <w:pPr>
        <w:ind w:left="3600" w:hanging="360"/>
      </w:pPr>
      <w:rPr>
        <w:rFonts w:ascii="Courier New" w:hAnsi="Courier New" w:cs="Courier New" w:hint="default"/>
      </w:rPr>
    </w:lvl>
    <w:lvl w:ilvl="5" w:tplc="F656C14A" w:tentative="1">
      <w:start w:val="1"/>
      <w:numFmt w:val="bullet"/>
      <w:lvlText w:val=""/>
      <w:lvlJc w:val="left"/>
      <w:pPr>
        <w:ind w:left="4320" w:hanging="360"/>
      </w:pPr>
      <w:rPr>
        <w:rFonts w:ascii="Wingdings" w:hAnsi="Wingdings" w:hint="default"/>
      </w:rPr>
    </w:lvl>
    <w:lvl w:ilvl="6" w:tplc="D0ECAA38" w:tentative="1">
      <w:start w:val="1"/>
      <w:numFmt w:val="bullet"/>
      <w:lvlText w:val=""/>
      <w:lvlJc w:val="left"/>
      <w:pPr>
        <w:ind w:left="5040" w:hanging="360"/>
      </w:pPr>
      <w:rPr>
        <w:rFonts w:ascii="Symbol" w:hAnsi="Symbol" w:hint="default"/>
      </w:rPr>
    </w:lvl>
    <w:lvl w:ilvl="7" w:tplc="C5F618FA" w:tentative="1">
      <w:start w:val="1"/>
      <w:numFmt w:val="bullet"/>
      <w:lvlText w:val="o"/>
      <w:lvlJc w:val="left"/>
      <w:pPr>
        <w:ind w:left="5760" w:hanging="360"/>
      </w:pPr>
      <w:rPr>
        <w:rFonts w:ascii="Courier New" w:hAnsi="Courier New" w:cs="Courier New" w:hint="default"/>
      </w:rPr>
    </w:lvl>
    <w:lvl w:ilvl="8" w:tplc="ADBC8E60" w:tentative="1">
      <w:start w:val="1"/>
      <w:numFmt w:val="bullet"/>
      <w:lvlText w:val=""/>
      <w:lvlJc w:val="left"/>
      <w:pPr>
        <w:ind w:left="6480" w:hanging="360"/>
      </w:pPr>
      <w:rPr>
        <w:rFonts w:ascii="Wingdings" w:hAnsi="Wingdings" w:hint="default"/>
      </w:rPr>
    </w:lvl>
  </w:abstractNum>
  <w:abstractNum w:abstractNumId="183">
    <w:nsid w:val="77DF7F70"/>
    <w:multiLevelType w:val="hybridMultilevel"/>
    <w:tmpl w:val="A2DC5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9B03499"/>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85">
    <w:nsid w:val="79D07EEA"/>
    <w:multiLevelType w:val="hybridMultilevel"/>
    <w:tmpl w:val="43B0291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86">
    <w:nsid w:val="7A043349"/>
    <w:multiLevelType w:val="hybridMultilevel"/>
    <w:tmpl w:val="51A6D412"/>
    <w:lvl w:ilvl="0" w:tplc="0C789EAE">
      <w:start w:val="1"/>
      <w:numFmt w:val="bullet"/>
      <w:lvlText w:val=""/>
      <w:lvlJc w:val="left"/>
      <w:pPr>
        <w:ind w:left="720" w:hanging="360"/>
      </w:pPr>
      <w:rPr>
        <w:rFonts w:ascii="Symbol" w:hAnsi="Symbol" w:hint="default"/>
      </w:rPr>
    </w:lvl>
    <w:lvl w:ilvl="1" w:tplc="156E8CBC" w:tentative="1">
      <w:start w:val="1"/>
      <w:numFmt w:val="bullet"/>
      <w:lvlText w:val="o"/>
      <w:lvlJc w:val="left"/>
      <w:pPr>
        <w:ind w:left="1440" w:hanging="360"/>
      </w:pPr>
      <w:rPr>
        <w:rFonts w:ascii="Courier New" w:hAnsi="Courier New" w:cs="Courier New" w:hint="default"/>
      </w:rPr>
    </w:lvl>
    <w:lvl w:ilvl="2" w:tplc="9AE48B4A" w:tentative="1">
      <w:start w:val="1"/>
      <w:numFmt w:val="bullet"/>
      <w:lvlText w:val=""/>
      <w:lvlJc w:val="left"/>
      <w:pPr>
        <w:ind w:left="2160" w:hanging="360"/>
      </w:pPr>
      <w:rPr>
        <w:rFonts w:ascii="Wingdings" w:hAnsi="Wingdings" w:hint="default"/>
      </w:rPr>
    </w:lvl>
    <w:lvl w:ilvl="3" w:tplc="3842C63A" w:tentative="1">
      <w:start w:val="1"/>
      <w:numFmt w:val="bullet"/>
      <w:lvlText w:val=""/>
      <w:lvlJc w:val="left"/>
      <w:pPr>
        <w:ind w:left="2880" w:hanging="360"/>
      </w:pPr>
      <w:rPr>
        <w:rFonts w:ascii="Symbol" w:hAnsi="Symbol" w:hint="default"/>
      </w:rPr>
    </w:lvl>
    <w:lvl w:ilvl="4" w:tplc="23DE3D06" w:tentative="1">
      <w:start w:val="1"/>
      <w:numFmt w:val="bullet"/>
      <w:lvlText w:val="o"/>
      <w:lvlJc w:val="left"/>
      <w:pPr>
        <w:ind w:left="3600" w:hanging="360"/>
      </w:pPr>
      <w:rPr>
        <w:rFonts w:ascii="Courier New" w:hAnsi="Courier New" w:cs="Courier New" w:hint="default"/>
      </w:rPr>
    </w:lvl>
    <w:lvl w:ilvl="5" w:tplc="948E8BF8" w:tentative="1">
      <w:start w:val="1"/>
      <w:numFmt w:val="bullet"/>
      <w:lvlText w:val=""/>
      <w:lvlJc w:val="left"/>
      <w:pPr>
        <w:ind w:left="4320" w:hanging="360"/>
      </w:pPr>
      <w:rPr>
        <w:rFonts w:ascii="Wingdings" w:hAnsi="Wingdings" w:hint="default"/>
      </w:rPr>
    </w:lvl>
    <w:lvl w:ilvl="6" w:tplc="107A60E4" w:tentative="1">
      <w:start w:val="1"/>
      <w:numFmt w:val="bullet"/>
      <w:lvlText w:val=""/>
      <w:lvlJc w:val="left"/>
      <w:pPr>
        <w:ind w:left="5040" w:hanging="360"/>
      </w:pPr>
      <w:rPr>
        <w:rFonts w:ascii="Symbol" w:hAnsi="Symbol" w:hint="default"/>
      </w:rPr>
    </w:lvl>
    <w:lvl w:ilvl="7" w:tplc="79FEA11C" w:tentative="1">
      <w:start w:val="1"/>
      <w:numFmt w:val="bullet"/>
      <w:lvlText w:val="o"/>
      <w:lvlJc w:val="left"/>
      <w:pPr>
        <w:ind w:left="5760" w:hanging="360"/>
      </w:pPr>
      <w:rPr>
        <w:rFonts w:ascii="Courier New" w:hAnsi="Courier New" w:cs="Courier New" w:hint="default"/>
      </w:rPr>
    </w:lvl>
    <w:lvl w:ilvl="8" w:tplc="5A9A4D8E" w:tentative="1">
      <w:start w:val="1"/>
      <w:numFmt w:val="bullet"/>
      <w:lvlText w:val=""/>
      <w:lvlJc w:val="left"/>
      <w:pPr>
        <w:ind w:left="6480" w:hanging="360"/>
      </w:pPr>
      <w:rPr>
        <w:rFonts w:ascii="Wingdings" w:hAnsi="Wingdings" w:hint="default"/>
      </w:rPr>
    </w:lvl>
  </w:abstractNum>
  <w:abstractNum w:abstractNumId="187">
    <w:nsid w:val="7D8F17F7"/>
    <w:multiLevelType w:val="hybridMultilevel"/>
    <w:tmpl w:val="01FA10DC"/>
    <w:lvl w:ilvl="0" w:tplc="0419000F">
      <w:start w:val="1"/>
      <w:numFmt w:val="bullet"/>
      <w:lvlText w:val=""/>
      <w:lvlJc w:val="left"/>
      <w:pPr>
        <w:tabs>
          <w:tab w:val="num" w:pos="1004"/>
        </w:tabs>
        <w:ind w:left="1004" w:hanging="380"/>
      </w:pPr>
      <w:rPr>
        <w:rFonts w:ascii="Symbol" w:hAnsi="Symbol" w:hint="default"/>
      </w:rPr>
    </w:lvl>
    <w:lvl w:ilvl="1" w:tplc="04190019">
      <w:start w:val="1"/>
      <w:numFmt w:val="bullet"/>
      <w:lvlText w:val="o"/>
      <w:lvlJc w:val="left"/>
      <w:pPr>
        <w:tabs>
          <w:tab w:val="num" w:pos="873"/>
        </w:tabs>
        <w:ind w:left="873" w:hanging="360"/>
      </w:pPr>
      <w:rPr>
        <w:rFonts w:ascii="Courier New" w:hAnsi="Courier New" w:hint="default"/>
      </w:rPr>
    </w:lvl>
    <w:lvl w:ilvl="2" w:tplc="0419001B">
      <w:start w:val="1"/>
      <w:numFmt w:val="bullet"/>
      <w:lvlText w:val=""/>
      <w:lvlJc w:val="left"/>
      <w:pPr>
        <w:tabs>
          <w:tab w:val="num" w:pos="1593"/>
        </w:tabs>
        <w:ind w:left="1593" w:hanging="360"/>
      </w:pPr>
      <w:rPr>
        <w:rFonts w:ascii="Wingdings" w:hAnsi="Wingdings" w:hint="default"/>
      </w:rPr>
    </w:lvl>
    <w:lvl w:ilvl="3" w:tplc="0419000F">
      <w:start w:val="1"/>
      <w:numFmt w:val="bullet"/>
      <w:lvlText w:val=""/>
      <w:lvlJc w:val="left"/>
      <w:pPr>
        <w:tabs>
          <w:tab w:val="num" w:pos="2313"/>
        </w:tabs>
        <w:ind w:left="2313" w:hanging="360"/>
      </w:pPr>
      <w:rPr>
        <w:rFonts w:ascii="Symbol" w:hAnsi="Symbol" w:hint="default"/>
      </w:rPr>
    </w:lvl>
    <w:lvl w:ilvl="4" w:tplc="04190019">
      <w:start w:val="1"/>
      <w:numFmt w:val="bullet"/>
      <w:lvlText w:val="o"/>
      <w:lvlJc w:val="left"/>
      <w:pPr>
        <w:tabs>
          <w:tab w:val="num" w:pos="3033"/>
        </w:tabs>
        <w:ind w:left="3033" w:hanging="360"/>
      </w:pPr>
      <w:rPr>
        <w:rFonts w:ascii="Courier New" w:hAnsi="Courier New" w:hint="default"/>
      </w:rPr>
    </w:lvl>
    <w:lvl w:ilvl="5" w:tplc="0419001B">
      <w:start w:val="1"/>
      <w:numFmt w:val="bullet"/>
      <w:lvlText w:val=""/>
      <w:lvlJc w:val="left"/>
      <w:pPr>
        <w:tabs>
          <w:tab w:val="num" w:pos="3753"/>
        </w:tabs>
        <w:ind w:left="3753" w:hanging="360"/>
      </w:pPr>
      <w:rPr>
        <w:rFonts w:ascii="Wingdings" w:hAnsi="Wingdings" w:hint="default"/>
      </w:rPr>
    </w:lvl>
    <w:lvl w:ilvl="6" w:tplc="0419000F">
      <w:start w:val="1"/>
      <w:numFmt w:val="bullet"/>
      <w:lvlText w:val=""/>
      <w:lvlJc w:val="left"/>
      <w:pPr>
        <w:tabs>
          <w:tab w:val="num" w:pos="4473"/>
        </w:tabs>
        <w:ind w:left="4473" w:hanging="360"/>
      </w:pPr>
      <w:rPr>
        <w:rFonts w:ascii="Symbol" w:hAnsi="Symbol" w:hint="default"/>
      </w:rPr>
    </w:lvl>
    <w:lvl w:ilvl="7" w:tplc="04190019">
      <w:start w:val="1"/>
      <w:numFmt w:val="bullet"/>
      <w:lvlText w:val="o"/>
      <w:lvlJc w:val="left"/>
      <w:pPr>
        <w:tabs>
          <w:tab w:val="num" w:pos="5193"/>
        </w:tabs>
        <w:ind w:left="5193" w:hanging="360"/>
      </w:pPr>
      <w:rPr>
        <w:rFonts w:ascii="Courier New" w:hAnsi="Courier New" w:hint="default"/>
      </w:rPr>
    </w:lvl>
    <w:lvl w:ilvl="8" w:tplc="0419001B">
      <w:start w:val="1"/>
      <w:numFmt w:val="bullet"/>
      <w:lvlText w:val=""/>
      <w:lvlJc w:val="left"/>
      <w:pPr>
        <w:tabs>
          <w:tab w:val="num" w:pos="5913"/>
        </w:tabs>
        <w:ind w:left="5913" w:hanging="360"/>
      </w:pPr>
      <w:rPr>
        <w:rFonts w:ascii="Wingdings" w:hAnsi="Wingdings" w:hint="default"/>
      </w:rPr>
    </w:lvl>
  </w:abstractNum>
  <w:abstractNum w:abstractNumId="188">
    <w:nsid w:val="7DB019E4"/>
    <w:multiLevelType w:val="hybridMultilevel"/>
    <w:tmpl w:val="EE3C2CEC"/>
    <w:lvl w:ilvl="0" w:tplc="4A44AB56">
      <w:start w:val="1"/>
      <w:numFmt w:val="bullet"/>
      <w:lvlText w:val=""/>
      <w:lvlJc w:val="left"/>
      <w:pPr>
        <w:tabs>
          <w:tab w:val="num" w:pos="984"/>
        </w:tabs>
        <w:ind w:left="984" w:hanging="360"/>
      </w:pPr>
      <w:rPr>
        <w:rFonts w:ascii="Symbol" w:hAnsi="Symbol" w:hint="default"/>
      </w:rPr>
    </w:lvl>
    <w:lvl w:ilvl="1" w:tplc="841C9826">
      <w:start w:val="1"/>
      <w:numFmt w:val="bullet"/>
      <w:lvlText w:val="o"/>
      <w:lvlJc w:val="left"/>
      <w:pPr>
        <w:tabs>
          <w:tab w:val="num" w:pos="1704"/>
        </w:tabs>
        <w:ind w:left="1704" w:hanging="360"/>
      </w:pPr>
      <w:rPr>
        <w:rFonts w:ascii="Courier New" w:hAnsi="Courier New" w:hint="default"/>
      </w:rPr>
    </w:lvl>
    <w:lvl w:ilvl="2" w:tplc="5E4C10BC">
      <w:start w:val="1"/>
      <w:numFmt w:val="bullet"/>
      <w:lvlText w:val=""/>
      <w:lvlJc w:val="left"/>
      <w:pPr>
        <w:tabs>
          <w:tab w:val="num" w:pos="2424"/>
        </w:tabs>
        <w:ind w:left="2424" w:hanging="360"/>
      </w:pPr>
      <w:rPr>
        <w:rFonts w:ascii="Wingdings" w:hAnsi="Wingdings" w:hint="default"/>
      </w:rPr>
    </w:lvl>
    <w:lvl w:ilvl="3" w:tplc="7E760946">
      <w:start w:val="1"/>
      <w:numFmt w:val="bullet"/>
      <w:lvlText w:val=""/>
      <w:lvlJc w:val="left"/>
      <w:pPr>
        <w:tabs>
          <w:tab w:val="num" w:pos="3144"/>
        </w:tabs>
        <w:ind w:left="3144" w:hanging="360"/>
      </w:pPr>
      <w:rPr>
        <w:rFonts w:ascii="Symbol" w:hAnsi="Symbol" w:hint="default"/>
      </w:rPr>
    </w:lvl>
    <w:lvl w:ilvl="4" w:tplc="417CA9E8">
      <w:start w:val="1"/>
      <w:numFmt w:val="bullet"/>
      <w:lvlText w:val="o"/>
      <w:lvlJc w:val="left"/>
      <w:pPr>
        <w:tabs>
          <w:tab w:val="num" w:pos="3864"/>
        </w:tabs>
        <w:ind w:left="3864" w:hanging="360"/>
      </w:pPr>
      <w:rPr>
        <w:rFonts w:ascii="Courier New" w:hAnsi="Courier New" w:hint="default"/>
      </w:rPr>
    </w:lvl>
    <w:lvl w:ilvl="5" w:tplc="C24A0526">
      <w:start w:val="1"/>
      <w:numFmt w:val="bullet"/>
      <w:lvlText w:val=""/>
      <w:lvlJc w:val="left"/>
      <w:pPr>
        <w:tabs>
          <w:tab w:val="num" w:pos="4584"/>
        </w:tabs>
        <w:ind w:left="4584" w:hanging="360"/>
      </w:pPr>
      <w:rPr>
        <w:rFonts w:ascii="Wingdings" w:hAnsi="Wingdings" w:hint="default"/>
      </w:rPr>
    </w:lvl>
    <w:lvl w:ilvl="6" w:tplc="D4CE6E82">
      <w:start w:val="1"/>
      <w:numFmt w:val="bullet"/>
      <w:lvlText w:val=""/>
      <w:lvlJc w:val="left"/>
      <w:pPr>
        <w:tabs>
          <w:tab w:val="num" w:pos="5304"/>
        </w:tabs>
        <w:ind w:left="5304" w:hanging="360"/>
      </w:pPr>
      <w:rPr>
        <w:rFonts w:ascii="Symbol" w:hAnsi="Symbol" w:hint="default"/>
      </w:rPr>
    </w:lvl>
    <w:lvl w:ilvl="7" w:tplc="00367432">
      <w:start w:val="1"/>
      <w:numFmt w:val="bullet"/>
      <w:lvlText w:val="o"/>
      <w:lvlJc w:val="left"/>
      <w:pPr>
        <w:tabs>
          <w:tab w:val="num" w:pos="6024"/>
        </w:tabs>
        <w:ind w:left="6024" w:hanging="360"/>
      </w:pPr>
      <w:rPr>
        <w:rFonts w:ascii="Courier New" w:hAnsi="Courier New" w:hint="default"/>
      </w:rPr>
    </w:lvl>
    <w:lvl w:ilvl="8" w:tplc="FC96C448">
      <w:start w:val="1"/>
      <w:numFmt w:val="bullet"/>
      <w:lvlText w:val=""/>
      <w:lvlJc w:val="left"/>
      <w:pPr>
        <w:tabs>
          <w:tab w:val="num" w:pos="6744"/>
        </w:tabs>
        <w:ind w:left="6744" w:hanging="360"/>
      </w:pPr>
      <w:rPr>
        <w:rFonts w:ascii="Wingdings" w:hAnsi="Wingdings" w:hint="default"/>
      </w:rPr>
    </w:lvl>
  </w:abstractNum>
  <w:abstractNum w:abstractNumId="189">
    <w:nsid w:val="7DFB4A81"/>
    <w:multiLevelType w:val="hybridMultilevel"/>
    <w:tmpl w:val="A83A5C96"/>
    <w:lvl w:ilvl="0" w:tplc="6EE83E4E">
      <w:start w:val="1"/>
      <w:numFmt w:val="lowerLetter"/>
      <w:lvlText w:val="(%1)"/>
      <w:lvlJc w:val="left"/>
      <w:pPr>
        <w:ind w:left="720" w:hanging="360"/>
      </w:pPr>
      <w:rPr>
        <w:rFonts w:hint="default"/>
      </w:rPr>
    </w:lvl>
    <w:lvl w:ilvl="1" w:tplc="8D30042E" w:tentative="1">
      <w:start w:val="1"/>
      <w:numFmt w:val="lowerLetter"/>
      <w:lvlText w:val="%2."/>
      <w:lvlJc w:val="left"/>
      <w:pPr>
        <w:ind w:left="1440" w:hanging="360"/>
      </w:pPr>
    </w:lvl>
    <w:lvl w:ilvl="2" w:tplc="98521BFA" w:tentative="1">
      <w:start w:val="1"/>
      <w:numFmt w:val="lowerRoman"/>
      <w:lvlText w:val="%3."/>
      <w:lvlJc w:val="right"/>
      <w:pPr>
        <w:ind w:left="2160" w:hanging="180"/>
      </w:pPr>
    </w:lvl>
    <w:lvl w:ilvl="3" w:tplc="B1A0B830" w:tentative="1">
      <w:start w:val="1"/>
      <w:numFmt w:val="decimal"/>
      <w:lvlText w:val="%4."/>
      <w:lvlJc w:val="left"/>
      <w:pPr>
        <w:ind w:left="2880" w:hanging="360"/>
      </w:pPr>
    </w:lvl>
    <w:lvl w:ilvl="4" w:tplc="8FAE6A36" w:tentative="1">
      <w:start w:val="1"/>
      <w:numFmt w:val="lowerLetter"/>
      <w:lvlText w:val="%5."/>
      <w:lvlJc w:val="left"/>
      <w:pPr>
        <w:ind w:left="3600" w:hanging="360"/>
      </w:pPr>
    </w:lvl>
    <w:lvl w:ilvl="5" w:tplc="3502FC58" w:tentative="1">
      <w:start w:val="1"/>
      <w:numFmt w:val="lowerRoman"/>
      <w:lvlText w:val="%6."/>
      <w:lvlJc w:val="right"/>
      <w:pPr>
        <w:ind w:left="4320" w:hanging="180"/>
      </w:pPr>
    </w:lvl>
    <w:lvl w:ilvl="6" w:tplc="69EA8E00" w:tentative="1">
      <w:start w:val="1"/>
      <w:numFmt w:val="decimal"/>
      <w:lvlText w:val="%7."/>
      <w:lvlJc w:val="left"/>
      <w:pPr>
        <w:ind w:left="5040" w:hanging="360"/>
      </w:pPr>
    </w:lvl>
    <w:lvl w:ilvl="7" w:tplc="F8CAF298" w:tentative="1">
      <w:start w:val="1"/>
      <w:numFmt w:val="lowerLetter"/>
      <w:lvlText w:val="%8."/>
      <w:lvlJc w:val="left"/>
      <w:pPr>
        <w:ind w:left="5760" w:hanging="360"/>
      </w:pPr>
    </w:lvl>
    <w:lvl w:ilvl="8" w:tplc="531CC2C6" w:tentative="1">
      <w:start w:val="1"/>
      <w:numFmt w:val="lowerRoman"/>
      <w:lvlText w:val="%9."/>
      <w:lvlJc w:val="right"/>
      <w:pPr>
        <w:ind w:left="6480" w:hanging="180"/>
      </w:pPr>
    </w:lvl>
  </w:abstractNum>
  <w:abstractNum w:abstractNumId="190">
    <w:nsid w:val="7E321E51"/>
    <w:multiLevelType w:val="hybridMultilevel"/>
    <w:tmpl w:val="CCF8C964"/>
    <w:lvl w:ilvl="0" w:tplc="04190001">
      <w:start w:val="1"/>
      <w:numFmt w:val="lowerLetter"/>
      <w:lvlText w:val="(%1)"/>
      <w:lvlJc w:val="left"/>
      <w:pPr>
        <w:ind w:left="786"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1">
    <w:nsid w:val="7E596E66"/>
    <w:multiLevelType w:val="hybridMultilevel"/>
    <w:tmpl w:val="F4FE64E8"/>
    <w:lvl w:ilvl="0" w:tplc="870E8CB6">
      <w:start w:val="1"/>
      <w:numFmt w:val="lowerLetter"/>
      <w:lvlText w:val="%1)"/>
      <w:lvlJc w:val="left"/>
      <w:pPr>
        <w:tabs>
          <w:tab w:val="num" w:pos="720"/>
        </w:tabs>
        <w:ind w:left="720" w:hanging="360"/>
      </w:pPr>
      <w:rPr>
        <w:rFonts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2">
    <w:nsid w:val="7EA60C51"/>
    <w:multiLevelType w:val="hybridMultilevel"/>
    <w:tmpl w:val="90E62C24"/>
    <w:lvl w:ilvl="0" w:tplc="E75A2BA0">
      <w:start w:val="1"/>
      <w:numFmt w:val="bullet"/>
      <w:lvlText w:val=""/>
      <w:lvlJc w:val="left"/>
      <w:pPr>
        <w:ind w:left="720" w:hanging="360"/>
      </w:pPr>
      <w:rPr>
        <w:rFonts w:ascii="Symbol" w:hAnsi="Symbol" w:hint="default"/>
      </w:rPr>
    </w:lvl>
    <w:lvl w:ilvl="1" w:tplc="F530E84C" w:tentative="1">
      <w:start w:val="1"/>
      <w:numFmt w:val="bullet"/>
      <w:lvlText w:val="o"/>
      <w:lvlJc w:val="left"/>
      <w:pPr>
        <w:ind w:left="1440" w:hanging="360"/>
      </w:pPr>
      <w:rPr>
        <w:rFonts w:ascii="Courier New" w:hAnsi="Courier New" w:cs="Courier New" w:hint="default"/>
      </w:rPr>
    </w:lvl>
    <w:lvl w:ilvl="2" w:tplc="5E927502" w:tentative="1">
      <w:start w:val="1"/>
      <w:numFmt w:val="bullet"/>
      <w:lvlText w:val=""/>
      <w:lvlJc w:val="left"/>
      <w:pPr>
        <w:ind w:left="2160" w:hanging="360"/>
      </w:pPr>
      <w:rPr>
        <w:rFonts w:ascii="Wingdings" w:hAnsi="Wingdings" w:hint="default"/>
      </w:rPr>
    </w:lvl>
    <w:lvl w:ilvl="3" w:tplc="2A207644" w:tentative="1">
      <w:start w:val="1"/>
      <w:numFmt w:val="bullet"/>
      <w:lvlText w:val=""/>
      <w:lvlJc w:val="left"/>
      <w:pPr>
        <w:ind w:left="2880" w:hanging="360"/>
      </w:pPr>
      <w:rPr>
        <w:rFonts w:ascii="Symbol" w:hAnsi="Symbol" w:hint="default"/>
      </w:rPr>
    </w:lvl>
    <w:lvl w:ilvl="4" w:tplc="8004A16A" w:tentative="1">
      <w:start w:val="1"/>
      <w:numFmt w:val="bullet"/>
      <w:lvlText w:val="o"/>
      <w:lvlJc w:val="left"/>
      <w:pPr>
        <w:ind w:left="3600" w:hanging="360"/>
      </w:pPr>
      <w:rPr>
        <w:rFonts w:ascii="Courier New" w:hAnsi="Courier New" w:cs="Courier New" w:hint="default"/>
      </w:rPr>
    </w:lvl>
    <w:lvl w:ilvl="5" w:tplc="FB78C7AE" w:tentative="1">
      <w:start w:val="1"/>
      <w:numFmt w:val="bullet"/>
      <w:lvlText w:val=""/>
      <w:lvlJc w:val="left"/>
      <w:pPr>
        <w:ind w:left="4320" w:hanging="360"/>
      </w:pPr>
      <w:rPr>
        <w:rFonts w:ascii="Wingdings" w:hAnsi="Wingdings" w:hint="default"/>
      </w:rPr>
    </w:lvl>
    <w:lvl w:ilvl="6" w:tplc="FF424DD8" w:tentative="1">
      <w:start w:val="1"/>
      <w:numFmt w:val="bullet"/>
      <w:lvlText w:val=""/>
      <w:lvlJc w:val="left"/>
      <w:pPr>
        <w:ind w:left="5040" w:hanging="360"/>
      </w:pPr>
      <w:rPr>
        <w:rFonts w:ascii="Symbol" w:hAnsi="Symbol" w:hint="default"/>
      </w:rPr>
    </w:lvl>
    <w:lvl w:ilvl="7" w:tplc="B094A120" w:tentative="1">
      <w:start w:val="1"/>
      <w:numFmt w:val="bullet"/>
      <w:lvlText w:val="o"/>
      <w:lvlJc w:val="left"/>
      <w:pPr>
        <w:ind w:left="5760" w:hanging="360"/>
      </w:pPr>
      <w:rPr>
        <w:rFonts w:ascii="Courier New" w:hAnsi="Courier New" w:cs="Courier New" w:hint="default"/>
      </w:rPr>
    </w:lvl>
    <w:lvl w:ilvl="8" w:tplc="B3A4518A" w:tentative="1">
      <w:start w:val="1"/>
      <w:numFmt w:val="bullet"/>
      <w:lvlText w:val=""/>
      <w:lvlJc w:val="left"/>
      <w:pPr>
        <w:ind w:left="6480" w:hanging="360"/>
      </w:pPr>
      <w:rPr>
        <w:rFonts w:ascii="Wingdings" w:hAnsi="Wingdings" w:hint="default"/>
      </w:rPr>
    </w:lvl>
  </w:abstractNum>
  <w:abstractNum w:abstractNumId="193">
    <w:nsid w:val="7ED0393B"/>
    <w:multiLevelType w:val="hybridMultilevel"/>
    <w:tmpl w:val="53820B34"/>
    <w:lvl w:ilvl="0" w:tplc="150E204A">
      <w:start w:val="1"/>
      <w:numFmt w:val="decimal"/>
      <w:lvlText w:val="%1)"/>
      <w:lvlJc w:val="left"/>
      <w:pPr>
        <w:ind w:left="720" w:hanging="360"/>
      </w:pPr>
      <w:rPr>
        <w:rFonts w:hint="default"/>
      </w:rPr>
    </w:lvl>
    <w:lvl w:ilvl="1" w:tplc="187CC0FC" w:tentative="1">
      <w:start w:val="1"/>
      <w:numFmt w:val="lowerLetter"/>
      <w:lvlText w:val="%2."/>
      <w:lvlJc w:val="left"/>
      <w:pPr>
        <w:ind w:left="1440" w:hanging="360"/>
      </w:pPr>
    </w:lvl>
    <w:lvl w:ilvl="2" w:tplc="1054B27A" w:tentative="1">
      <w:start w:val="1"/>
      <w:numFmt w:val="lowerRoman"/>
      <w:lvlText w:val="%3."/>
      <w:lvlJc w:val="right"/>
      <w:pPr>
        <w:ind w:left="2160" w:hanging="180"/>
      </w:pPr>
    </w:lvl>
    <w:lvl w:ilvl="3" w:tplc="84B6AFA6" w:tentative="1">
      <w:start w:val="1"/>
      <w:numFmt w:val="decimal"/>
      <w:lvlText w:val="%4."/>
      <w:lvlJc w:val="left"/>
      <w:pPr>
        <w:ind w:left="2880" w:hanging="360"/>
      </w:pPr>
    </w:lvl>
    <w:lvl w:ilvl="4" w:tplc="E33044BA" w:tentative="1">
      <w:start w:val="1"/>
      <w:numFmt w:val="lowerLetter"/>
      <w:lvlText w:val="%5."/>
      <w:lvlJc w:val="left"/>
      <w:pPr>
        <w:ind w:left="3600" w:hanging="360"/>
      </w:pPr>
    </w:lvl>
    <w:lvl w:ilvl="5" w:tplc="E4BA3EE8" w:tentative="1">
      <w:start w:val="1"/>
      <w:numFmt w:val="lowerRoman"/>
      <w:lvlText w:val="%6."/>
      <w:lvlJc w:val="right"/>
      <w:pPr>
        <w:ind w:left="4320" w:hanging="180"/>
      </w:pPr>
    </w:lvl>
    <w:lvl w:ilvl="6" w:tplc="AC62DF7C" w:tentative="1">
      <w:start w:val="1"/>
      <w:numFmt w:val="decimal"/>
      <w:lvlText w:val="%7."/>
      <w:lvlJc w:val="left"/>
      <w:pPr>
        <w:ind w:left="5040" w:hanging="360"/>
      </w:pPr>
    </w:lvl>
    <w:lvl w:ilvl="7" w:tplc="3F82C732" w:tentative="1">
      <w:start w:val="1"/>
      <w:numFmt w:val="lowerLetter"/>
      <w:lvlText w:val="%8."/>
      <w:lvlJc w:val="left"/>
      <w:pPr>
        <w:ind w:left="5760" w:hanging="360"/>
      </w:pPr>
    </w:lvl>
    <w:lvl w:ilvl="8" w:tplc="746491B0" w:tentative="1">
      <w:start w:val="1"/>
      <w:numFmt w:val="lowerRoman"/>
      <w:lvlText w:val="%9."/>
      <w:lvlJc w:val="right"/>
      <w:pPr>
        <w:ind w:left="6480" w:hanging="180"/>
      </w:pPr>
    </w:lvl>
  </w:abstractNum>
  <w:abstractNum w:abstractNumId="194">
    <w:nsid w:val="7F0D71C6"/>
    <w:multiLevelType w:val="hybridMultilevel"/>
    <w:tmpl w:val="21B2F7B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43"/>
  </w:num>
  <w:num w:numId="2">
    <w:abstractNumId w:val="45"/>
  </w:num>
  <w:num w:numId="3">
    <w:abstractNumId w:val="31"/>
  </w:num>
  <w:num w:numId="4">
    <w:abstractNumId w:val="41"/>
  </w:num>
  <w:num w:numId="5">
    <w:abstractNumId w:val="48"/>
  </w:num>
  <w:num w:numId="6">
    <w:abstractNumId w:val="129"/>
  </w:num>
  <w:num w:numId="7">
    <w:abstractNumId w:val="74"/>
  </w:num>
  <w:num w:numId="8">
    <w:abstractNumId w:val="14"/>
  </w:num>
  <w:num w:numId="9">
    <w:abstractNumId w:val="25"/>
  </w:num>
  <w:num w:numId="10">
    <w:abstractNumId w:val="75"/>
  </w:num>
  <w:num w:numId="11">
    <w:abstractNumId w:val="140"/>
  </w:num>
  <w:num w:numId="12">
    <w:abstractNumId w:val="39"/>
  </w:num>
  <w:num w:numId="13">
    <w:abstractNumId w:val="42"/>
  </w:num>
  <w:num w:numId="14">
    <w:abstractNumId w:val="69"/>
  </w:num>
  <w:num w:numId="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9"/>
  </w:num>
  <w:num w:numId="17">
    <w:abstractNumId w:val="133"/>
  </w:num>
  <w:num w:numId="18">
    <w:abstractNumId w:val="152"/>
  </w:num>
  <w:num w:numId="19">
    <w:abstractNumId w:val="187"/>
  </w:num>
  <w:num w:numId="20">
    <w:abstractNumId w:val="63"/>
  </w:num>
  <w:num w:numId="21">
    <w:abstractNumId w:val="174"/>
  </w:num>
  <w:num w:numId="22">
    <w:abstractNumId w:val="12"/>
  </w:num>
  <w:num w:numId="23">
    <w:abstractNumId w:val="10"/>
    <w:lvlOverride w:ilvl="0">
      <w:lvl w:ilvl="0">
        <w:start w:val="1"/>
        <w:numFmt w:val="lowerLetter"/>
        <w:lvlText w:val="(%1)"/>
        <w:lvlJc w:val="left"/>
        <w:pPr>
          <w:tabs>
            <w:tab w:val="num" w:pos="624"/>
          </w:tabs>
          <w:ind w:left="624" w:hanging="624"/>
        </w:pPr>
        <w:rPr>
          <w:rFonts w:cs="Times New Roman"/>
          <w:color w:val="0000FF"/>
          <w:spacing w:val="0"/>
          <w:u w:val="double"/>
        </w:rPr>
      </w:lvl>
    </w:lvlOverride>
    <w:lvlOverride w:ilvl="1">
      <w:lvl w:ilvl="1">
        <w:start w:val="1"/>
        <w:numFmt w:val="decimal"/>
        <w:lvlText w:val="%2."/>
        <w:lvlJc w:val="left"/>
        <w:pPr>
          <w:tabs>
            <w:tab w:val="num" w:pos="624"/>
          </w:tabs>
          <w:ind w:left="624" w:hanging="624"/>
        </w:pPr>
        <w:rPr>
          <w:rFonts w:cs="Times New Roman"/>
          <w:color w:val="0000FF"/>
          <w:spacing w:val="0"/>
          <w:u w:val="double"/>
        </w:rPr>
      </w:lvl>
    </w:lvlOverride>
    <w:lvlOverride w:ilvl="2">
      <w:lvl w:ilvl="2">
        <w:start w:val="1"/>
        <w:numFmt w:val="lowerRoman"/>
        <w:lvlText w:val="(%3)"/>
        <w:lvlJc w:val="left"/>
        <w:pPr>
          <w:tabs>
            <w:tab w:val="num" w:pos="720"/>
          </w:tabs>
          <w:ind w:left="624" w:hanging="624"/>
        </w:pPr>
        <w:rPr>
          <w:rFonts w:cs="Times New Roman"/>
          <w:color w:val="auto"/>
          <w:spacing w:val="0"/>
          <w:u w:val="none"/>
        </w:rPr>
      </w:lvl>
    </w:lvlOverride>
    <w:lvlOverride w:ilvl="3">
      <w:lvl w:ilvl="3">
        <w:start w:val="1"/>
        <w:numFmt w:val="decimal"/>
        <w:lvlText w:val="(%4)"/>
        <w:lvlJc w:val="left"/>
        <w:pPr>
          <w:tabs>
            <w:tab w:val="num" w:pos="1440"/>
          </w:tabs>
          <w:ind w:left="1440" w:hanging="360"/>
        </w:pPr>
        <w:rPr>
          <w:rFonts w:cs="Times New Roman"/>
          <w:color w:val="0000FF"/>
          <w:spacing w:val="0"/>
          <w:u w:val="double"/>
        </w:rPr>
      </w:lvl>
    </w:lvlOverride>
    <w:lvlOverride w:ilvl="4">
      <w:lvl w:ilvl="4">
        <w:start w:val="1"/>
        <w:numFmt w:val="lowerLetter"/>
        <w:lvlText w:val="(%5)"/>
        <w:lvlJc w:val="left"/>
        <w:pPr>
          <w:tabs>
            <w:tab w:val="num" w:pos="1800"/>
          </w:tabs>
          <w:ind w:left="1800" w:hanging="360"/>
        </w:pPr>
        <w:rPr>
          <w:rFonts w:cs="Times New Roman"/>
          <w:color w:val="0000FF"/>
          <w:spacing w:val="0"/>
          <w:u w:val="double"/>
        </w:rPr>
      </w:lvl>
    </w:lvlOverride>
    <w:lvlOverride w:ilvl="5">
      <w:lvl w:ilvl="5">
        <w:start w:val="1"/>
        <w:numFmt w:val="lowerRoman"/>
        <w:lvlText w:val="(%6)"/>
        <w:lvlJc w:val="left"/>
        <w:pPr>
          <w:tabs>
            <w:tab w:val="num" w:pos="2160"/>
          </w:tabs>
          <w:ind w:left="2160" w:hanging="360"/>
        </w:pPr>
        <w:rPr>
          <w:rFonts w:cs="Times New Roman"/>
          <w:color w:val="0000FF"/>
          <w:spacing w:val="0"/>
          <w:u w:val="double"/>
        </w:rPr>
      </w:lvl>
    </w:lvlOverride>
    <w:lvlOverride w:ilvl="6">
      <w:lvl w:ilvl="6">
        <w:start w:val="1"/>
        <w:numFmt w:val="decimal"/>
        <w:lvlText w:val="%7."/>
        <w:lvlJc w:val="left"/>
        <w:pPr>
          <w:tabs>
            <w:tab w:val="num" w:pos="2520"/>
          </w:tabs>
          <w:ind w:left="2520" w:hanging="360"/>
        </w:pPr>
        <w:rPr>
          <w:rFonts w:cs="Times New Roman"/>
          <w:color w:val="0000FF"/>
          <w:spacing w:val="0"/>
          <w:u w:val="double"/>
        </w:rPr>
      </w:lvl>
    </w:lvlOverride>
    <w:lvlOverride w:ilvl="7">
      <w:lvl w:ilvl="7">
        <w:start w:val="1"/>
        <w:numFmt w:val="lowerLetter"/>
        <w:lvlText w:val="%8."/>
        <w:lvlJc w:val="left"/>
        <w:pPr>
          <w:tabs>
            <w:tab w:val="num" w:pos="2880"/>
          </w:tabs>
          <w:ind w:left="2880" w:hanging="360"/>
        </w:pPr>
        <w:rPr>
          <w:rFonts w:cs="Times New Roman"/>
          <w:color w:val="0000FF"/>
          <w:spacing w:val="0"/>
          <w:u w:val="double"/>
        </w:rPr>
      </w:lvl>
    </w:lvlOverride>
    <w:lvlOverride w:ilvl="8">
      <w:lvl w:ilvl="8">
        <w:start w:val="1"/>
        <w:numFmt w:val="lowerRoman"/>
        <w:lvlText w:val="%9."/>
        <w:lvlJc w:val="left"/>
        <w:pPr>
          <w:tabs>
            <w:tab w:val="num" w:pos="3240"/>
          </w:tabs>
          <w:ind w:left="3240" w:hanging="360"/>
        </w:pPr>
        <w:rPr>
          <w:rFonts w:cs="Times New Roman"/>
          <w:color w:val="0000FF"/>
          <w:spacing w:val="0"/>
          <w:u w:val="double"/>
        </w:rPr>
      </w:lvl>
    </w:lvlOverride>
  </w:num>
  <w:num w:numId="24">
    <w:abstractNumId w:val="117"/>
  </w:num>
  <w:num w:numId="25">
    <w:abstractNumId w:val="16"/>
  </w:num>
  <w:num w:numId="26">
    <w:abstractNumId w:val="194"/>
  </w:num>
  <w:num w:numId="27">
    <w:abstractNumId w:val="162"/>
  </w:num>
  <w:num w:numId="28">
    <w:abstractNumId w:val="188"/>
  </w:num>
  <w:num w:numId="29">
    <w:abstractNumId w:val="149"/>
  </w:num>
  <w:num w:numId="30">
    <w:abstractNumId w:val="13"/>
  </w:num>
  <w:num w:numId="31">
    <w:abstractNumId w:val="159"/>
  </w:num>
  <w:num w:numId="32">
    <w:abstractNumId w:val="65"/>
  </w:num>
  <w:num w:numId="33">
    <w:abstractNumId w:val="160"/>
  </w:num>
  <w:num w:numId="34">
    <w:abstractNumId w:val="164"/>
  </w:num>
  <w:num w:numId="35">
    <w:abstractNumId w:val="102"/>
  </w:num>
  <w:num w:numId="36">
    <w:abstractNumId w:val="177"/>
  </w:num>
  <w:num w:numId="37">
    <w:abstractNumId w:val="52"/>
  </w:num>
  <w:num w:numId="38">
    <w:abstractNumId w:val="167"/>
  </w:num>
  <w:num w:numId="39">
    <w:abstractNumId w:val="173"/>
  </w:num>
  <w:num w:numId="40">
    <w:abstractNumId w:val="192"/>
  </w:num>
  <w:num w:numId="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8"/>
  </w:num>
  <w:num w:numId="43">
    <w:abstractNumId w:val="68"/>
  </w:num>
  <w:num w:numId="44">
    <w:abstractNumId w:val="72"/>
  </w:num>
  <w:num w:numId="45">
    <w:abstractNumId w:val="92"/>
  </w:num>
  <w:num w:numId="46">
    <w:abstractNumId w:val="47"/>
  </w:num>
  <w:num w:numId="4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0"/>
  </w:num>
  <w:num w:numId="49">
    <w:abstractNumId w:val="51"/>
  </w:num>
  <w:num w:numId="50">
    <w:abstractNumId w:val="76"/>
  </w:num>
  <w:num w:numId="51">
    <w:abstractNumId w:val="83"/>
  </w:num>
  <w:num w:numId="52">
    <w:abstractNumId w:val="179"/>
  </w:num>
  <w:num w:numId="53">
    <w:abstractNumId w:val="80"/>
  </w:num>
  <w:num w:numId="54">
    <w:abstractNumId w:val="171"/>
  </w:num>
  <w:num w:numId="55">
    <w:abstractNumId w:val="145"/>
  </w:num>
  <w:num w:numId="56">
    <w:abstractNumId w:val="81"/>
  </w:num>
  <w:num w:numId="57">
    <w:abstractNumId w:val="146"/>
  </w:num>
  <w:num w:numId="58">
    <w:abstractNumId w:val="82"/>
  </w:num>
  <w:num w:numId="59">
    <w:abstractNumId w:val="106"/>
  </w:num>
  <w:num w:numId="60">
    <w:abstractNumId w:val="161"/>
  </w:num>
  <w:num w:numId="61">
    <w:abstractNumId w:val="93"/>
  </w:num>
  <w:num w:numId="62">
    <w:abstractNumId w:val="130"/>
  </w:num>
  <w:num w:numId="63">
    <w:abstractNumId w:val="151"/>
  </w:num>
  <w:num w:numId="64">
    <w:abstractNumId w:val="32"/>
  </w:num>
  <w:num w:numId="65">
    <w:abstractNumId w:val="193"/>
  </w:num>
  <w:num w:numId="66">
    <w:abstractNumId w:val="122"/>
  </w:num>
  <w:num w:numId="67">
    <w:abstractNumId w:val="9"/>
  </w:num>
  <w:num w:numId="68">
    <w:abstractNumId w:val="8"/>
  </w:num>
  <w:num w:numId="69">
    <w:abstractNumId w:val="7"/>
  </w:num>
  <w:num w:numId="70">
    <w:abstractNumId w:val="66"/>
  </w:num>
  <w:num w:numId="71">
    <w:abstractNumId w:val="178"/>
  </w:num>
  <w:num w:numId="72">
    <w:abstractNumId w:val="186"/>
  </w:num>
  <w:num w:numId="73">
    <w:abstractNumId w:val="101"/>
  </w:num>
  <w:num w:numId="74">
    <w:abstractNumId w:val="172"/>
  </w:num>
  <w:num w:numId="75">
    <w:abstractNumId w:val="99"/>
  </w:num>
  <w:num w:numId="76">
    <w:abstractNumId w:val="158"/>
  </w:num>
  <w:num w:numId="77">
    <w:abstractNumId w:val="134"/>
  </w:num>
  <w:num w:numId="78">
    <w:abstractNumId w:val="28"/>
  </w:num>
  <w:num w:numId="79">
    <w:abstractNumId w:val="95"/>
  </w:num>
  <w:num w:numId="80">
    <w:abstractNumId w:val="18"/>
  </w:num>
  <w:num w:numId="81">
    <w:abstractNumId w:val="175"/>
  </w:num>
  <w:num w:numId="82">
    <w:abstractNumId w:val="190"/>
  </w:num>
  <w:num w:numId="83">
    <w:abstractNumId w:val="70"/>
  </w:num>
  <w:num w:numId="84">
    <w:abstractNumId w:val="169"/>
  </w:num>
  <w:num w:numId="85">
    <w:abstractNumId w:val="157"/>
  </w:num>
  <w:num w:numId="86">
    <w:abstractNumId w:val="120"/>
  </w:num>
  <w:num w:numId="87">
    <w:abstractNumId w:val="61"/>
  </w:num>
  <w:num w:numId="88">
    <w:abstractNumId w:val="26"/>
  </w:num>
  <w:num w:numId="89">
    <w:abstractNumId w:val="58"/>
  </w:num>
  <w:num w:numId="90">
    <w:abstractNumId w:val="137"/>
  </w:num>
  <w:num w:numId="91">
    <w:abstractNumId w:val="73"/>
  </w:num>
  <w:num w:numId="92">
    <w:abstractNumId w:val="103"/>
  </w:num>
  <w:num w:numId="93">
    <w:abstractNumId w:val="136"/>
  </w:num>
  <w:num w:numId="94">
    <w:abstractNumId w:val="33"/>
  </w:num>
  <w:num w:numId="95">
    <w:abstractNumId w:val="118"/>
  </w:num>
  <w:num w:numId="96">
    <w:abstractNumId w:val="38"/>
  </w:num>
  <w:num w:numId="97">
    <w:abstractNumId w:val="180"/>
  </w:num>
  <w:num w:numId="9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6"/>
  </w:num>
  <w:num w:numId="100">
    <w:abstractNumId w:val="141"/>
  </w:num>
  <w:num w:numId="101">
    <w:abstractNumId w:val="78"/>
  </w:num>
  <w:num w:numId="102">
    <w:abstractNumId w:val="131"/>
  </w:num>
  <w:num w:numId="103">
    <w:abstractNumId w:val="67"/>
  </w:num>
  <w:num w:numId="104">
    <w:abstractNumId w:val="43"/>
  </w:num>
  <w:num w:numId="105">
    <w:abstractNumId w:val="116"/>
  </w:num>
  <w:num w:numId="106">
    <w:abstractNumId w:val="184"/>
  </w:num>
  <w:num w:numId="107">
    <w:abstractNumId w:val="191"/>
  </w:num>
  <w:num w:numId="108">
    <w:abstractNumId w:val="24"/>
  </w:num>
  <w:num w:numId="109">
    <w:abstractNumId w:val="59"/>
  </w:num>
  <w:num w:numId="110">
    <w:abstractNumId w:val="57"/>
  </w:num>
  <w:num w:numId="111">
    <w:abstractNumId w:val="127"/>
  </w:num>
  <w:num w:numId="112">
    <w:abstractNumId w:val="113"/>
  </w:num>
  <w:num w:numId="113">
    <w:abstractNumId w:val="166"/>
  </w:num>
  <w:num w:numId="114">
    <w:abstractNumId w:val="147"/>
  </w:num>
  <w:num w:numId="115">
    <w:abstractNumId w:val="96"/>
  </w:num>
  <w:num w:numId="116">
    <w:abstractNumId w:val="135"/>
  </w:num>
  <w:num w:numId="117">
    <w:abstractNumId w:val="125"/>
  </w:num>
  <w:num w:numId="118">
    <w:abstractNumId w:val="142"/>
  </w:num>
  <w:num w:numId="119">
    <w:abstractNumId w:val="34"/>
  </w:num>
  <w:num w:numId="120">
    <w:abstractNumId w:val="54"/>
  </w:num>
  <w:num w:numId="121">
    <w:abstractNumId w:val="165"/>
  </w:num>
  <w:num w:numId="122">
    <w:abstractNumId w:val="100"/>
  </w:num>
  <w:num w:numId="123">
    <w:abstractNumId w:val="182"/>
  </w:num>
  <w:num w:numId="124">
    <w:abstractNumId w:val="79"/>
  </w:num>
  <w:num w:numId="125">
    <w:abstractNumId w:val="62"/>
  </w:num>
  <w:num w:numId="126">
    <w:abstractNumId w:val="37"/>
  </w:num>
  <w:num w:numId="127">
    <w:abstractNumId w:val="55"/>
  </w:num>
  <w:num w:numId="128">
    <w:abstractNumId w:val="11"/>
  </w:num>
  <w:num w:numId="129">
    <w:abstractNumId w:val="36"/>
  </w:num>
  <w:num w:numId="130">
    <w:abstractNumId w:val="50"/>
  </w:num>
  <w:num w:numId="131">
    <w:abstractNumId w:val="56"/>
  </w:num>
  <w:num w:numId="132">
    <w:abstractNumId w:val="20"/>
  </w:num>
  <w:num w:numId="133">
    <w:abstractNumId w:val="64"/>
  </w:num>
  <w:num w:numId="134">
    <w:abstractNumId w:val="85"/>
  </w:num>
  <w:num w:numId="135">
    <w:abstractNumId w:val="104"/>
  </w:num>
  <w:num w:numId="136">
    <w:abstractNumId w:val="124"/>
  </w:num>
  <w:num w:numId="137">
    <w:abstractNumId w:val="19"/>
  </w:num>
  <w:num w:numId="138">
    <w:abstractNumId w:val="94"/>
  </w:num>
  <w:num w:numId="139">
    <w:abstractNumId w:val="115"/>
  </w:num>
  <w:num w:numId="140">
    <w:abstractNumId w:val="189"/>
  </w:num>
  <w:num w:numId="141">
    <w:abstractNumId w:val="40"/>
  </w:num>
  <w:num w:numId="142">
    <w:abstractNumId w:val="44"/>
  </w:num>
  <w:num w:numId="143">
    <w:abstractNumId w:val="119"/>
  </w:num>
  <w:num w:numId="144">
    <w:abstractNumId w:val="144"/>
  </w:num>
  <w:num w:numId="145">
    <w:abstractNumId w:val="97"/>
  </w:num>
  <w:num w:numId="146">
    <w:abstractNumId w:val="185"/>
  </w:num>
  <w:num w:numId="147">
    <w:abstractNumId w:val="126"/>
  </w:num>
  <w:num w:numId="148">
    <w:abstractNumId w:val="128"/>
  </w:num>
  <w:num w:numId="149">
    <w:abstractNumId w:val="114"/>
  </w:num>
  <w:num w:numId="150">
    <w:abstractNumId w:val="150"/>
  </w:num>
  <w:num w:numId="151">
    <w:abstractNumId w:val="105"/>
  </w:num>
  <w:num w:numId="152">
    <w:abstractNumId w:val="29"/>
  </w:num>
  <w:num w:numId="153">
    <w:abstractNumId w:val="91"/>
  </w:num>
  <w:num w:numId="154">
    <w:abstractNumId w:val="15"/>
  </w:num>
  <w:num w:numId="155">
    <w:abstractNumId w:val="46"/>
  </w:num>
  <w:num w:numId="156">
    <w:abstractNumId w:val="123"/>
  </w:num>
  <w:num w:numId="157">
    <w:abstractNumId w:val="138"/>
  </w:num>
  <w:num w:numId="158">
    <w:abstractNumId w:val="77"/>
  </w:num>
  <w:num w:numId="159">
    <w:abstractNumId w:val="84"/>
  </w:num>
  <w:num w:numId="160">
    <w:abstractNumId w:val="35"/>
  </w:num>
  <w:num w:numId="161">
    <w:abstractNumId w:val="53"/>
  </w:num>
  <w:num w:numId="162">
    <w:abstractNumId w:val="21"/>
  </w:num>
  <w:num w:numId="163">
    <w:abstractNumId w:val="17"/>
  </w:num>
  <w:num w:numId="164">
    <w:abstractNumId w:val="71"/>
  </w:num>
  <w:num w:numId="165">
    <w:abstractNumId w:val="87"/>
  </w:num>
  <w:num w:numId="166">
    <w:abstractNumId w:val="88"/>
  </w:num>
  <w:num w:numId="167">
    <w:abstractNumId w:val="181"/>
  </w:num>
  <w:num w:numId="168">
    <w:abstractNumId w:val="23"/>
  </w:num>
  <w:num w:numId="169">
    <w:abstractNumId w:val="176"/>
  </w:num>
  <w:num w:numId="170">
    <w:abstractNumId w:val="154"/>
  </w:num>
  <w:num w:numId="171">
    <w:abstractNumId w:val="112"/>
  </w:num>
  <w:num w:numId="172">
    <w:abstractNumId w:val="121"/>
  </w:num>
  <w:num w:numId="173">
    <w:abstractNumId w:val="156"/>
  </w:num>
  <w:num w:numId="174">
    <w:abstractNumId w:val="132"/>
  </w:num>
  <w:num w:numId="175">
    <w:abstractNumId w:val="153"/>
  </w:num>
  <w:num w:numId="176">
    <w:abstractNumId w:val="49"/>
  </w:num>
  <w:num w:numId="177">
    <w:abstractNumId w:val="60"/>
  </w:num>
  <w:num w:numId="178">
    <w:abstractNumId w:val="139"/>
  </w:num>
  <w:num w:numId="179">
    <w:abstractNumId w:val="155"/>
  </w:num>
  <w:num w:numId="180">
    <w:abstractNumId w:val="163"/>
  </w:num>
  <w:num w:numId="181">
    <w:abstractNumId w:val="22"/>
  </w:num>
  <w:num w:numId="182">
    <w:abstractNumId w:val="6"/>
  </w:num>
  <w:num w:numId="183">
    <w:abstractNumId w:val="5"/>
  </w:num>
  <w:num w:numId="184">
    <w:abstractNumId w:val="1"/>
  </w:num>
  <w:num w:numId="185">
    <w:abstractNumId w:val="3"/>
  </w:num>
  <w:num w:numId="186">
    <w:abstractNumId w:val="2"/>
  </w:num>
  <w:num w:numId="187">
    <w:abstractNumId w:val="0"/>
  </w:num>
  <w:num w:numId="188">
    <w:abstractNumId w:val="4"/>
  </w:num>
  <w:num w:numId="1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9"/>
  </w:num>
  <w:num w:numId="191">
    <w:abstractNumId w:val="183"/>
  </w:num>
  <w:num w:numId="192">
    <w:abstractNumId w:val="168"/>
  </w:num>
  <w:num w:numId="193">
    <w:abstractNumId w:val="90"/>
  </w:num>
  <w:num w:numId="194">
    <w:abstractNumId w:val="30"/>
  </w:num>
  <w:num w:numId="195">
    <w:abstractNumId w:val="170"/>
  </w:num>
  <w:num w:numId="196">
    <w:abstractNumId w:val="27"/>
  </w:num>
  <w:num w:numId="197">
    <w:abstractNumId w:val="148"/>
  </w:num>
  <w:num w:numId="198">
    <w:abstractNumId w:val="111"/>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795B62"/>
    <w:rsid w:val="000004B5"/>
    <w:rsid w:val="000008FC"/>
    <w:rsid w:val="00000DDA"/>
    <w:rsid w:val="000010AB"/>
    <w:rsid w:val="00001516"/>
    <w:rsid w:val="00001900"/>
    <w:rsid w:val="00001BCD"/>
    <w:rsid w:val="00001D08"/>
    <w:rsid w:val="00001D2D"/>
    <w:rsid w:val="00002FC4"/>
    <w:rsid w:val="000030AC"/>
    <w:rsid w:val="00003503"/>
    <w:rsid w:val="000039EF"/>
    <w:rsid w:val="00003A0A"/>
    <w:rsid w:val="00003B2E"/>
    <w:rsid w:val="00004810"/>
    <w:rsid w:val="000049D3"/>
    <w:rsid w:val="000057D6"/>
    <w:rsid w:val="00005B50"/>
    <w:rsid w:val="00005ECC"/>
    <w:rsid w:val="000061AF"/>
    <w:rsid w:val="00006473"/>
    <w:rsid w:val="00006A01"/>
    <w:rsid w:val="00006AE6"/>
    <w:rsid w:val="00006D92"/>
    <w:rsid w:val="000070DA"/>
    <w:rsid w:val="0000721E"/>
    <w:rsid w:val="00007328"/>
    <w:rsid w:val="00007BE1"/>
    <w:rsid w:val="00007C26"/>
    <w:rsid w:val="00007DF9"/>
    <w:rsid w:val="00007E40"/>
    <w:rsid w:val="00010A04"/>
    <w:rsid w:val="000111AD"/>
    <w:rsid w:val="000112D8"/>
    <w:rsid w:val="00011F19"/>
    <w:rsid w:val="0001206C"/>
    <w:rsid w:val="0001233B"/>
    <w:rsid w:val="00013D17"/>
    <w:rsid w:val="000142C3"/>
    <w:rsid w:val="00014C06"/>
    <w:rsid w:val="000155E2"/>
    <w:rsid w:val="00016BC7"/>
    <w:rsid w:val="00016D20"/>
    <w:rsid w:val="00017386"/>
    <w:rsid w:val="000179A0"/>
    <w:rsid w:val="00017D52"/>
    <w:rsid w:val="00020068"/>
    <w:rsid w:val="000202FF"/>
    <w:rsid w:val="00020445"/>
    <w:rsid w:val="00020587"/>
    <w:rsid w:val="00020BC5"/>
    <w:rsid w:val="00020DDF"/>
    <w:rsid w:val="00021141"/>
    <w:rsid w:val="00021369"/>
    <w:rsid w:val="00021779"/>
    <w:rsid w:val="00021FEE"/>
    <w:rsid w:val="00022254"/>
    <w:rsid w:val="00022669"/>
    <w:rsid w:val="0002269F"/>
    <w:rsid w:val="000230CB"/>
    <w:rsid w:val="0002354B"/>
    <w:rsid w:val="000239B5"/>
    <w:rsid w:val="00024156"/>
    <w:rsid w:val="000241D1"/>
    <w:rsid w:val="00024221"/>
    <w:rsid w:val="00024402"/>
    <w:rsid w:val="000245AE"/>
    <w:rsid w:val="00025008"/>
    <w:rsid w:val="00025C51"/>
    <w:rsid w:val="000266E6"/>
    <w:rsid w:val="000267E3"/>
    <w:rsid w:val="0002691B"/>
    <w:rsid w:val="00026BAC"/>
    <w:rsid w:val="00026E8C"/>
    <w:rsid w:val="00026EB7"/>
    <w:rsid w:val="00026F16"/>
    <w:rsid w:val="00026FF9"/>
    <w:rsid w:val="00027491"/>
    <w:rsid w:val="00027964"/>
    <w:rsid w:val="000303EE"/>
    <w:rsid w:val="00030C1F"/>
    <w:rsid w:val="00031557"/>
    <w:rsid w:val="0003230C"/>
    <w:rsid w:val="00032645"/>
    <w:rsid w:val="00032C26"/>
    <w:rsid w:val="00032F24"/>
    <w:rsid w:val="00033504"/>
    <w:rsid w:val="000336FE"/>
    <w:rsid w:val="000348CD"/>
    <w:rsid w:val="00035549"/>
    <w:rsid w:val="00035A8A"/>
    <w:rsid w:val="00035DDF"/>
    <w:rsid w:val="00036011"/>
    <w:rsid w:val="00036359"/>
    <w:rsid w:val="0003642C"/>
    <w:rsid w:val="00036451"/>
    <w:rsid w:val="00037E31"/>
    <w:rsid w:val="0004008A"/>
    <w:rsid w:val="00040701"/>
    <w:rsid w:val="00040BB8"/>
    <w:rsid w:val="00041441"/>
    <w:rsid w:val="00041B5C"/>
    <w:rsid w:val="00041C35"/>
    <w:rsid w:val="00041CE3"/>
    <w:rsid w:val="00041F40"/>
    <w:rsid w:val="000426F2"/>
    <w:rsid w:val="00042D3B"/>
    <w:rsid w:val="00043545"/>
    <w:rsid w:val="000436E2"/>
    <w:rsid w:val="00043A86"/>
    <w:rsid w:val="00043D13"/>
    <w:rsid w:val="0004456F"/>
    <w:rsid w:val="0004461C"/>
    <w:rsid w:val="00045071"/>
    <w:rsid w:val="000450B2"/>
    <w:rsid w:val="00045535"/>
    <w:rsid w:val="000456AF"/>
    <w:rsid w:val="000457E8"/>
    <w:rsid w:val="00045B89"/>
    <w:rsid w:val="00046638"/>
    <w:rsid w:val="00046EDF"/>
    <w:rsid w:val="00046F3F"/>
    <w:rsid w:val="00046F65"/>
    <w:rsid w:val="0004723C"/>
    <w:rsid w:val="00047585"/>
    <w:rsid w:val="000475B3"/>
    <w:rsid w:val="00047614"/>
    <w:rsid w:val="000476D5"/>
    <w:rsid w:val="00050008"/>
    <w:rsid w:val="00050891"/>
    <w:rsid w:val="00050E7D"/>
    <w:rsid w:val="00050F1D"/>
    <w:rsid w:val="00051141"/>
    <w:rsid w:val="00051CE9"/>
    <w:rsid w:val="000527F7"/>
    <w:rsid w:val="00052EB2"/>
    <w:rsid w:val="00053107"/>
    <w:rsid w:val="00053644"/>
    <w:rsid w:val="000538EE"/>
    <w:rsid w:val="00053B6B"/>
    <w:rsid w:val="000546A1"/>
    <w:rsid w:val="0005482F"/>
    <w:rsid w:val="000549E8"/>
    <w:rsid w:val="000553B3"/>
    <w:rsid w:val="0005557A"/>
    <w:rsid w:val="00055F59"/>
    <w:rsid w:val="00056287"/>
    <w:rsid w:val="0005643B"/>
    <w:rsid w:val="00060616"/>
    <w:rsid w:val="00060977"/>
    <w:rsid w:val="00060C59"/>
    <w:rsid w:val="00060E9C"/>
    <w:rsid w:val="00060FBB"/>
    <w:rsid w:val="000611A1"/>
    <w:rsid w:val="000616B2"/>
    <w:rsid w:val="00062A1D"/>
    <w:rsid w:val="00062ECE"/>
    <w:rsid w:val="00063151"/>
    <w:rsid w:val="00063DA1"/>
    <w:rsid w:val="00063F79"/>
    <w:rsid w:val="00064C99"/>
    <w:rsid w:val="00064DF6"/>
    <w:rsid w:val="0006514B"/>
    <w:rsid w:val="0006576D"/>
    <w:rsid w:val="00065F68"/>
    <w:rsid w:val="0006611D"/>
    <w:rsid w:val="00066258"/>
    <w:rsid w:val="000667FE"/>
    <w:rsid w:val="00067DB4"/>
    <w:rsid w:val="0007028D"/>
    <w:rsid w:val="00070370"/>
    <w:rsid w:val="00070514"/>
    <w:rsid w:val="00070758"/>
    <w:rsid w:val="00070C2F"/>
    <w:rsid w:val="00070D80"/>
    <w:rsid w:val="00071A5C"/>
    <w:rsid w:val="000726EB"/>
    <w:rsid w:val="00072888"/>
    <w:rsid w:val="0007382F"/>
    <w:rsid w:val="00073BA0"/>
    <w:rsid w:val="00074725"/>
    <w:rsid w:val="00074D36"/>
    <w:rsid w:val="00074ED9"/>
    <w:rsid w:val="00075197"/>
    <w:rsid w:val="000751BF"/>
    <w:rsid w:val="000757AB"/>
    <w:rsid w:val="000757E2"/>
    <w:rsid w:val="00075E4A"/>
    <w:rsid w:val="00077966"/>
    <w:rsid w:val="00077E75"/>
    <w:rsid w:val="0008112E"/>
    <w:rsid w:val="000819D8"/>
    <w:rsid w:val="00081D56"/>
    <w:rsid w:val="00082BF8"/>
    <w:rsid w:val="000833C1"/>
    <w:rsid w:val="000837B7"/>
    <w:rsid w:val="00084177"/>
    <w:rsid w:val="000847B5"/>
    <w:rsid w:val="00084B80"/>
    <w:rsid w:val="00084EF5"/>
    <w:rsid w:val="00085268"/>
    <w:rsid w:val="000852BA"/>
    <w:rsid w:val="000858AE"/>
    <w:rsid w:val="000859D7"/>
    <w:rsid w:val="00085CEB"/>
    <w:rsid w:val="00085E6D"/>
    <w:rsid w:val="0008635A"/>
    <w:rsid w:val="000864DC"/>
    <w:rsid w:val="000867A5"/>
    <w:rsid w:val="0008691A"/>
    <w:rsid w:val="00086AF7"/>
    <w:rsid w:val="00086B76"/>
    <w:rsid w:val="00087075"/>
    <w:rsid w:val="000872E1"/>
    <w:rsid w:val="000877EB"/>
    <w:rsid w:val="00087EFA"/>
    <w:rsid w:val="00090179"/>
    <w:rsid w:val="000909B0"/>
    <w:rsid w:val="00090D05"/>
    <w:rsid w:val="0009136F"/>
    <w:rsid w:val="0009173F"/>
    <w:rsid w:val="000919AC"/>
    <w:rsid w:val="00091A86"/>
    <w:rsid w:val="0009206A"/>
    <w:rsid w:val="0009231D"/>
    <w:rsid w:val="00093C3B"/>
    <w:rsid w:val="0009406C"/>
    <w:rsid w:val="000943EC"/>
    <w:rsid w:val="000944A9"/>
    <w:rsid w:val="00095E2D"/>
    <w:rsid w:val="00095E69"/>
    <w:rsid w:val="00095F4A"/>
    <w:rsid w:val="000960EA"/>
    <w:rsid w:val="00096566"/>
    <w:rsid w:val="000968CD"/>
    <w:rsid w:val="000976F5"/>
    <w:rsid w:val="000977BB"/>
    <w:rsid w:val="000A0363"/>
    <w:rsid w:val="000A0829"/>
    <w:rsid w:val="000A09D5"/>
    <w:rsid w:val="000A0CEF"/>
    <w:rsid w:val="000A11E9"/>
    <w:rsid w:val="000A19F7"/>
    <w:rsid w:val="000A1F5F"/>
    <w:rsid w:val="000A1F97"/>
    <w:rsid w:val="000A20CF"/>
    <w:rsid w:val="000A29EA"/>
    <w:rsid w:val="000A2EE3"/>
    <w:rsid w:val="000A3078"/>
    <w:rsid w:val="000A4597"/>
    <w:rsid w:val="000A49ED"/>
    <w:rsid w:val="000A545D"/>
    <w:rsid w:val="000A56F8"/>
    <w:rsid w:val="000A5D84"/>
    <w:rsid w:val="000A63DA"/>
    <w:rsid w:val="000A6AD0"/>
    <w:rsid w:val="000B0499"/>
    <w:rsid w:val="000B1693"/>
    <w:rsid w:val="000B1803"/>
    <w:rsid w:val="000B1DB0"/>
    <w:rsid w:val="000B2351"/>
    <w:rsid w:val="000B25FF"/>
    <w:rsid w:val="000B261D"/>
    <w:rsid w:val="000B2F2C"/>
    <w:rsid w:val="000B331A"/>
    <w:rsid w:val="000B3CB0"/>
    <w:rsid w:val="000B3DF4"/>
    <w:rsid w:val="000B46AA"/>
    <w:rsid w:val="000B4746"/>
    <w:rsid w:val="000B48D0"/>
    <w:rsid w:val="000B4A23"/>
    <w:rsid w:val="000B5054"/>
    <w:rsid w:val="000B5215"/>
    <w:rsid w:val="000B5221"/>
    <w:rsid w:val="000B5485"/>
    <w:rsid w:val="000B5599"/>
    <w:rsid w:val="000B5834"/>
    <w:rsid w:val="000B5920"/>
    <w:rsid w:val="000B5F7E"/>
    <w:rsid w:val="000B65DA"/>
    <w:rsid w:val="000B6FC5"/>
    <w:rsid w:val="000B7350"/>
    <w:rsid w:val="000B73D8"/>
    <w:rsid w:val="000B742E"/>
    <w:rsid w:val="000B7A7F"/>
    <w:rsid w:val="000B7FB1"/>
    <w:rsid w:val="000C0344"/>
    <w:rsid w:val="000C0897"/>
    <w:rsid w:val="000C1054"/>
    <w:rsid w:val="000C1E12"/>
    <w:rsid w:val="000C1F6E"/>
    <w:rsid w:val="000C2000"/>
    <w:rsid w:val="000C2726"/>
    <w:rsid w:val="000C2CA4"/>
    <w:rsid w:val="000C389F"/>
    <w:rsid w:val="000C3BB5"/>
    <w:rsid w:val="000C3D57"/>
    <w:rsid w:val="000C3FC5"/>
    <w:rsid w:val="000C4961"/>
    <w:rsid w:val="000C4AE1"/>
    <w:rsid w:val="000C4FE8"/>
    <w:rsid w:val="000C5182"/>
    <w:rsid w:val="000C5434"/>
    <w:rsid w:val="000C55D5"/>
    <w:rsid w:val="000C5621"/>
    <w:rsid w:val="000C5A11"/>
    <w:rsid w:val="000C61CF"/>
    <w:rsid w:val="000C6214"/>
    <w:rsid w:val="000C67EF"/>
    <w:rsid w:val="000C6852"/>
    <w:rsid w:val="000C6E88"/>
    <w:rsid w:val="000C73C3"/>
    <w:rsid w:val="000C77C3"/>
    <w:rsid w:val="000D0392"/>
    <w:rsid w:val="000D03BE"/>
    <w:rsid w:val="000D0E9C"/>
    <w:rsid w:val="000D0F61"/>
    <w:rsid w:val="000D15F7"/>
    <w:rsid w:val="000D1E34"/>
    <w:rsid w:val="000D287D"/>
    <w:rsid w:val="000D29BC"/>
    <w:rsid w:val="000D2F28"/>
    <w:rsid w:val="000D3AB5"/>
    <w:rsid w:val="000D40B1"/>
    <w:rsid w:val="000D4585"/>
    <w:rsid w:val="000D46EC"/>
    <w:rsid w:val="000D4BE7"/>
    <w:rsid w:val="000D5110"/>
    <w:rsid w:val="000D5A6E"/>
    <w:rsid w:val="000D6502"/>
    <w:rsid w:val="000D71C7"/>
    <w:rsid w:val="000D75B2"/>
    <w:rsid w:val="000E05FD"/>
    <w:rsid w:val="000E0B34"/>
    <w:rsid w:val="000E0E66"/>
    <w:rsid w:val="000E16B1"/>
    <w:rsid w:val="000E17AA"/>
    <w:rsid w:val="000E451B"/>
    <w:rsid w:val="000E48EC"/>
    <w:rsid w:val="000E4C7A"/>
    <w:rsid w:val="000E4EBE"/>
    <w:rsid w:val="000E5842"/>
    <w:rsid w:val="000E5A38"/>
    <w:rsid w:val="000E5D87"/>
    <w:rsid w:val="000E6501"/>
    <w:rsid w:val="000E6D2A"/>
    <w:rsid w:val="000E7227"/>
    <w:rsid w:val="000E72C4"/>
    <w:rsid w:val="000E7503"/>
    <w:rsid w:val="000F0F94"/>
    <w:rsid w:val="000F1C3B"/>
    <w:rsid w:val="000F1D97"/>
    <w:rsid w:val="000F211A"/>
    <w:rsid w:val="000F2A23"/>
    <w:rsid w:val="000F39CA"/>
    <w:rsid w:val="000F3D12"/>
    <w:rsid w:val="000F4193"/>
    <w:rsid w:val="000F4217"/>
    <w:rsid w:val="000F4557"/>
    <w:rsid w:val="000F4878"/>
    <w:rsid w:val="000F496E"/>
    <w:rsid w:val="000F498B"/>
    <w:rsid w:val="000F4FE5"/>
    <w:rsid w:val="000F54A4"/>
    <w:rsid w:val="000F5E03"/>
    <w:rsid w:val="000F62C7"/>
    <w:rsid w:val="000F668B"/>
    <w:rsid w:val="000F6DB3"/>
    <w:rsid w:val="000F7D40"/>
    <w:rsid w:val="000F7F0F"/>
    <w:rsid w:val="001001F3"/>
    <w:rsid w:val="00100326"/>
    <w:rsid w:val="001003E2"/>
    <w:rsid w:val="001008C6"/>
    <w:rsid w:val="00101964"/>
    <w:rsid w:val="001020DC"/>
    <w:rsid w:val="00102410"/>
    <w:rsid w:val="0010278D"/>
    <w:rsid w:val="00103406"/>
    <w:rsid w:val="00103740"/>
    <w:rsid w:val="001037E7"/>
    <w:rsid w:val="00103E96"/>
    <w:rsid w:val="00104281"/>
    <w:rsid w:val="001045E0"/>
    <w:rsid w:val="00104DF3"/>
    <w:rsid w:val="001056E6"/>
    <w:rsid w:val="00105832"/>
    <w:rsid w:val="00105FCB"/>
    <w:rsid w:val="0010662E"/>
    <w:rsid w:val="00107181"/>
    <w:rsid w:val="001076FD"/>
    <w:rsid w:val="00107C2C"/>
    <w:rsid w:val="00107E40"/>
    <w:rsid w:val="00110397"/>
    <w:rsid w:val="001106B5"/>
    <w:rsid w:val="00110FDF"/>
    <w:rsid w:val="00111BD2"/>
    <w:rsid w:val="00112C05"/>
    <w:rsid w:val="001133F4"/>
    <w:rsid w:val="00113614"/>
    <w:rsid w:val="00113A48"/>
    <w:rsid w:val="00113DBD"/>
    <w:rsid w:val="001144C7"/>
    <w:rsid w:val="001147B8"/>
    <w:rsid w:val="00115F49"/>
    <w:rsid w:val="0011652B"/>
    <w:rsid w:val="001169E0"/>
    <w:rsid w:val="00117582"/>
    <w:rsid w:val="00117F51"/>
    <w:rsid w:val="001203C3"/>
    <w:rsid w:val="001205F8"/>
    <w:rsid w:val="00120810"/>
    <w:rsid w:val="001210F7"/>
    <w:rsid w:val="00121A71"/>
    <w:rsid w:val="001232BB"/>
    <w:rsid w:val="001232FB"/>
    <w:rsid w:val="00123787"/>
    <w:rsid w:val="00123AEF"/>
    <w:rsid w:val="0012490B"/>
    <w:rsid w:val="0012539F"/>
    <w:rsid w:val="0012594B"/>
    <w:rsid w:val="00125AE8"/>
    <w:rsid w:val="001272A7"/>
    <w:rsid w:val="0012799C"/>
    <w:rsid w:val="00131209"/>
    <w:rsid w:val="0013155C"/>
    <w:rsid w:val="00131B50"/>
    <w:rsid w:val="00131D73"/>
    <w:rsid w:val="0013264F"/>
    <w:rsid w:val="001326D9"/>
    <w:rsid w:val="00132C7E"/>
    <w:rsid w:val="00132D35"/>
    <w:rsid w:val="00132F62"/>
    <w:rsid w:val="0013363F"/>
    <w:rsid w:val="00133818"/>
    <w:rsid w:val="00133D7F"/>
    <w:rsid w:val="00134304"/>
    <w:rsid w:val="00135588"/>
    <w:rsid w:val="0013559B"/>
    <w:rsid w:val="00135638"/>
    <w:rsid w:val="0013581F"/>
    <w:rsid w:val="00135A13"/>
    <w:rsid w:val="00135F10"/>
    <w:rsid w:val="0013690E"/>
    <w:rsid w:val="00137D5D"/>
    <w:rsid w:val="00137DD2"/>
    <w:rsid w:val="00137E99"/>
    <w:rsid w:val="00140906"/>
    <w:rsid w:val="00140C49"/>
    <w:rsid w:val="00142D15"/>
    <w:rsid w:val="00142F10"/>
    <w:rsid w:val="00143375"/>
    <w:rsid w:val="00143378"/>
    <w:rsid w:val="001434BB"/>
    <w:rsid w:val="0014387D"/>
    <w:rsid w:val="0014397D"/>
    <w:rsid w:val="00143B1F"/>
    <w:rsid w:val="00144660"/>
    <w:rsid w:val="0014531C"/>
    <w:rsid w:val="00145EC3"/>
    <w:rsid w:val="00146706"/>
    <w:rsid w:val="00146BB7"/>
    <w:rsid w:val="00146F15"/>
    <w:rsid w:val="00146FBE"/>
    <w:rsid w:val="00147882"/>
    <w:rsid w:val="0015007D"/>
    <w:rsid w:val="00150219"/>
    <w:rsid w:val="00150463"/>
    <w:rsid w:val="001505F9"/>
    <w:rsid w:val="001506F7"/>
    <w:rsid w:val="00150B63"/>
    <w:rsid w:val="00150ECA"/>
    <w:rsid w:val="0015120A"/>
    <w:rsid w:val="00151265"/>
    <w:rsid w:val="00151607"/>
    <w:rsid w:val="00151867"/>
    <w:rsid w:val="001522C7"/>
    <w:rsid w:val="00152580"/>
    <w:rsid w:val="001528B6"/>
    <w:rsid w:val="00152F79"/>
    <w:rsid w:val="00153436"/>
    <w:rsid w:val="00153F16"/>
    <w:rsid w:val="00153F9E"/>
    <w:rsid w:val="0015575C"/>
    <w:rsid w:val="00155B28"/>
    <w:rsid w:val="00155E25"/>
    <w:rsid w:val="0015611E"/>
    <w:rsid w:val="0015656C"/>
    <w:rsid w:val="001570FB"/>
    <w:rsid w:val="001571CC"/>
    <w:rsid w:val="00157C57"/>
    <w:rsid w:val="00157CD2"/>
    <w:rsid w:val="00157FF5"/>
    <w:rsid w:val="0016015A"/>
    <w:rsid w:val="001605A1"/>
    <w:rsid w:val="00160A45"/>
    <w:rsid w:val="001625F7"/>
    <w:rsid w:val="00162638"/>
    <w:rsid w:val="00162834"/>
    <w:rsid w:val="00162DBD"/>
    <w:rsid w:val="00162E04"/>
    <w:rsid w:val="00163A61"/>
    <w:rsid w:val="00163C1B"/>
    <w:rsid w:val="00163D85"/>
    <w:rsid w:val="0016468F"/>
    <w:rsid w:val="00164D66"/>
    <w:rsid w:val="00164F4E"/>
    <w:rsid w:val="00164F8B"/>
    <w:rsid w:val="00165556"/>
    <w:rsid w:val="00165574"/>
    <w:rsid w:val="00165DCF"/>
    <w:rsid w:val="001663DA"/>
    <w:rsid w:val="00167110"/>
    <w:rsid w:val="00167D12"/>
    <w:rsid w:val="0017000B"/>
    <w:rsid w:val="00170791"/>
    <w:rsid w:val="001708C0"/>
    <w:rsid w:val="00171292"/>
    <w:rsid w:val="001712E5"/>
    <w:rsid w:val="001725CA"/>
    <w:rsid w:val="0017284F"/>
    <w:rsid w:val="00173584"/>
    <w:rsid w:val="00173BFB"/>
    <w:rsid w:val="00173FDB"/>
    <w:rsid w:val="001741A9"/>
    <w:rsid w:val="00174EDD"/>
    <w:rsid w:val="00175217"/>
    <w:rsid w:val="00175365"/>
    <w:rsid w:val="00175686"/>
    <w:rsid w:val="00175C09"/>
    <w:rsid w:val="00176D67"/>
    <w:rsid w:val="00177970"/>
    <w:rsid w:val="00177CBF"/>
    <w:rsid w:val="00177D8C"/>
    <w:rsid w:val="001802F3"/>
    <w:rsid w:val="001812F6"/>
    <w:rsid w:val="00181432"/>
    <w:rsid w:val="001818A4"/>
    <w:rsid w:val="00181D8A"/>
    <w:rsid w:val="00181EC2"/>
    <w:rsid w:val="00182018"/>
    <w:rsid w:val="00182487"/>
    <w:rsid w:val="00182A4A"/>
    <w:rsid w:val="00182B8A"/>
    <w:rsid w:val="00182CBF"/>
    <w:rsid w:val="00183673"/>
    <w:rsid w:val="00183C0F"/>
    <w:rsid w:val="00183D64"/>
    <w:rsid w:val="00184C0F"/>
    <w:rsid w:val="00185535"/>
    <w:rsid w:val="00185733"/>
    <w:rsid w:val="00185989"/>
    <w:rsid w:val="0018605A"/>
    <w:rsid w:val="00186345"/>
    <w:rsid w:val="00187685"/>
    <w:rsid w:val="0019048D"/>
    <w:rsid w:val="00190B70"/>
    <w:rsid w:val="0019110E"/>
    <w:rsid w:val="001912EE"/>
    <w:rsid w:val="00192BFD"/>
    <w:rsid w:val="00192CED"/>
    <w:rsid w:val="00193CC0"/>
    <w:rsid w:val="001949AC"/>
    <w:rsid w:val="00194D95"/>
    <w:rsid w:val="00195287"/>
    <w:rsid w:val="0019580B"/>
    <w:rsid w:val="00195A33"/>
    <w:rsid w:val="00195B2F"/>
    <w:rsid w:val="00196247"/>
    <w:rsid w:val="001964AF"/>
    <w:rsid w:val="00196579"/>
    <w:rsid w:val="001965A3"/>
    <w:rsid w:val="00196C3D"/>
    <w:rsid w:val="00196D7C"/>
    <w:rsid w:val="00197D0C"/>
    <w:rsid w:val="00197DCE"/>
    <w:rsid w:val="001A0183"/>
    <w:rsid w:val="001A0209"/>
    <w:rsid w:val="001A0B48"/>
    <w:rsid w:val="001A1108"/>
    <w:rsid w:val="001A1236"/>
    <w:rsid w:val="001A140C"/>
    <w:rsid w:val="001A16AC"/>
    <w:rsid w:val="001A2F9F"/>
    <w:rsid w:val="001A32F8"/>
    <w:rsid w:val="001A3572"/>
    <w:rsid w:val="001A3836"/>
    <w:rsid w:val="001A4353"/>
    <w:rsid w:val="001A4649"/>
    <w:rsid w:val="001A4E4E"/>
    <w:rsid w:val="001A4EE4"/>
    <w:rsid w:val="001A4FD8"/>
    <w:rsid w:val="001A6200"/>
    <w:rsid w:val="001A635C"/>
    <w:rsid w:val="001A6767"/>
    <w:rsid w:val="001A6B47"/>
    <w:rsid w:val="001A6C74"/>
    <w:rsid w:val="001A74B3"/>
    <w:rsid w:val="001B054A"/>
    <w:rsid w:val="001B0DB7"/>
    <w:rsid w:val="001B133B"/>
    <w:rsid w:val="001B1C5E"/>
    <w:rsid w:val="001B1E47"/>
    <w:rsid w:val="001B1E7D"/>
    <w:rsid w:val="001B2080"/>
    <w:rsid w:val="001B21DE"/>
    <w:rsid w:val="001B28E5"/>
    <w:rsid w:val="001B2F5C"/>
    <w:rsid w:val="001B312E"/>
    <w:rsid w:val="001B325F"/>
    <w:rsid w:val="001B33D5"/>
    <w:rsid w:val="001B3AEE"/>
    <w:rsid w:val="001B3B40"/>
    <w:rsid w:val="001B3C6F"/>
    <w:rsid w:val="001B4849"/>
    <w:rsid w:val="001B4B0F"/>
    <w:rsid w:val="001B4BDB"/>
    <w:rsid w:val="001B5D27"/>
    <w:rsid w:val="001B5E24"/>
    <w:rsid w:val="001B655F"/>
    <w:rsid w:val="001B6744"/>
    <w:rsid w:val="001B6805"/>
    <w:rsid w:val="001B717D"/>
    <w:rsid w:val="001B7338"/>
    <w:rsid w:val="001B73AF"/>
    <w:rsid w:val="001B7E0E"/>
    <w:rsid w:val="001C0093"/>
    <w:rsid w:val="001C048F"/>
    <w:rsid w:val="001C0741"/>
    <w:rsid w:val="001C0DEF"/>
    <w:rsid w:val="001C12BC"/>
    <w:rsid w:val="001C166B"/>
    <w:rsid w:val="001C1B32"/>
    <w:rsid w:val="001C382B"/>
    <w:rsid w:val="001C3B3E"/>
    <w:rsid w:val="001C3B4C"/>
    <w:rsid w:val="001C3E95"/>
    <w:rsid w:val="001C3EE3"/>
    <w:rsid w:val="001C3FFE"/>
    <w:rsid w:val="001C4426"/>
    <w:rsid w:val="001C498D"/>
    <w:rsid w:val="001C4C21"/>
    <w:rsid w:val="001C5057"/>
    <w:rsid w:val="001C5240"/>
    <w:rsid w:val="001C697D"/>
    <w:rsid w:val="001C6C6C"/>
    <w:rsid w:val="001C6D8D"/>
    <w:rsid w:val="001C6F7D"/>
    <w:rsid w:val="001C7C23"/>
    <w:rsid w:val="001C7F2D"/>
    <w:rsid w:val="001D0FB0"/>
    <w:rsid w:val="001D12DB"/>
    <w:rsid w:val="001D1E8D"/>
    <w:rsid w:val="001D245C"/>
    <w:rsid w:val="001D31DA"/>
    <w:rsid w:val="001D3646"/>
    <w:rsid w:val="001D3953"/>
    <w:rsid w:val="001D3FD6"/>
    <w:rsid w:val="001D4C04"/>
    <w:rsid w:val="001D5475"/>
    <w:rsid w:val="001D644B"/>
    <w:rsid w:val="001D6ABF"/>
    <w:rsid w:val="001D6AE0"/>
    <w:rsid w:val="001D6D2B"/>
    <w:rsid w:val="001D7091"/>
    <w:rsid w:val="001D7462"/>
    <w:rsid w:val="001E0301"/>
    <w:rsid w:val="001E06D6"/>
    <w:rsid w:val="001E08A0"/>
    <w:rsid w:val="001E090B"/>
    <w:rsid w:val="001E1086"/>
    <w:rsid w:val="001E1C25"/>
    <w:rsid w:val="001E1C5B"/>
    <w:rsid w:val="001E1F27"/>
    <w:rsid w:val="001E211D"/>
    <w:rsid w:val="001E28AD"/>
    <w:rsid w:val="001E442E"/>
    <w:rsid w:val="001E4AC7"/>
    <w:rsid w:val="001E4E2E"/>
    <w:rsid w:val="001E5CA6"/>
    <w:rsid w:val="001E5D20"/>
    <w:rsid w:val="001E625F"/>
    <w:rsid w:val="001E6536"/>
    <w:rsid w:val="001E654D"/>
    <w:rsid w:val="001E65EB"/>
    <w:rsid w:val="001E7234"/>
    <w:rsid w:val="001E79F3"/>
    <w:rsid w:val="001F01B2"/>
    <w:rsid w:val="001F06AB"/>
    <w:rsid w:val="001F0FA1"/>
    <w:rsid w:val="001F16C1"/>
    <w:rsid w:val="001F1FE7"/>
    <w:rsid w:val="001F2988"/>
    <w:rsid w:val="001F2D81"/>
    <w:rsid w:val="001F2F99"/>
    <w:rsid w:val="001F39DA"/>
    <w:rsid w:val="001F3A3D"/>
    <w:rsid w:val="001F42A7"/>
    <w:rsid w:val="001F42E2"/>
    <w:rsid w:val="001F4A8C"/>
    <w:rsid w:val="001F4E23"/>
    <w:rsid w:val="001F4FBC"/>
    <w:rsid w:val="001F520E"/>
    <w:rsid w:val="001F5F07"/>
    <w:rsid w:val="001F61A2"/>
    <w:rsid w:val="001F65E3"/>
    <w:rsid w:val="001F68E8"/>
    <w:rsid w:val="001F6F9C"/>
    <w:rsid w:val="001F6FC1"/>
    <w:rsid w:val="001F71FF"/>
    <w:rsid w:val="001F722A"/>
    <w:rsid w:val="001F77E0"/>
    <w:rsid w:val="001F7AED"/>
    <w:rsid w:val="001F7D77"/>
    <w:rsid w:val="001F7FEF"/>
    <w:rsid w:val="00200589"/>
    <w:rsid w:val="0020058B"/>
    <w:rsid w:val="00200AD1"/>
    <w:rsid w:val="00200C9E"/>
    <w:rsid w:val="00200CED"/>
    <w:rsid w:val="00200F25"/>
    <w:rsid w:val="002013EE"/>
    <w:rsid w:val="0020158B"/>
    <w:rsid w:val="0020164B"/>
    <w:rsid w:val="00202532"/>
    <w:rsid w:val="00202761"/>
    <w:rsid w:val="002030E4"/>
    <w:rsid w:val="002033BF"/>
    <w:rsid w:val="0020340C"/>
    <w:rsid w:val="002035BA"/>
    <w:rsid w:val="00204022"/>
    <w:rsid w:val="002046A6"/>
    <w:rsid w:val="002048B7"/>
    <w:rsid w:val="00204D9B"/>
    <w:rsid w:val="00204E65"/>
    <w:rsid w:val="00204E9E"/>
    <w:rsid w:val="002059DF"/>
    <w:rsid w:val="00205DE1"/>
    <w:rsid w:val="00205E19"/>
    <w:rsid w:val="002060FC"/>
    <w:rsid w:val="0020612E"/>
    <w:rsid w:val="0020680C"/>
    <w:rsid w:val="00206A76"/>
    <w:rsid w:val="002077F7"/>
    <w:rsid w:val="00207B8C"/>
    <w:rsid w:val="00210140"/>
    <w:rsid w:val="002107E0"/>
    <w:rsid w:val="00210851"/>
    <w:rsid w:val="00210F2B"/>
    <w:rsid w:val="00211266"/>
    <w:rsid w:val="00211E04"/>
    <w:rsid w:val="00211EB6"/>
    <w:rsid w:val="00211FF2"/>
    <w:rsid w:val="002120AD"/>
    <w:rsid w:val="0021211D"/>
    <w:rsid w:val="00212314"/>
    <w:rsid w:val="002128EF"/>
    <w:rsid w:val="00212BB8"/>
    <w:rsid w:val="0021353D"/>
    <w:rsid w:val="00213675"/>
    <w:rsid w:val="00213BA8"/>
    <w:rsid w:val="00213DEB"/>
    <w:rsid w:val="00213EC8"/>
    <w:rsid w:val="002144F9"/>
    <w:rsid w:val="002147C3"/>
    <w:rsid w:val="00214E47"/>
    <w:rsid w:val="0021515B"/>
    <w:rsid w:val="00215504"/>
    <w:rsid w:val="00216936"/>
    <w:rsid w:val="00216FFC"/>
    <w:rsid w:val="00217110"/>
    <w:rsid w:val="00217A6A"/>
    <w:rsid w:val="00217B6C"/>
    <w:rsid w:val="00217C12"/>
    <w:rsid w:val="002206C0"/>
    <w:rsid w:val="00220E4B"/>
    <w:rsid w:val="002219B6"/>
    <w:rsid w:val="002219EF"/>
    <w:rsid w:val="00222EBE"/>
    <w:rsid w:val="00223438"/>
    <w:rsid w:val="002234BE"/>
    <w:rsid w:val="00223752"/>
    <w:rsid w:val="00223B40"/>
    <w:rsid w:val="002244D4"/>
    <w:rsid w:val="002248CB"/>
    <w:rsid w:val="002251D1"/>
    <w:rsid w:val="002259EE"/>
    <w:rsid w:val="002263B3"/>
    <w:rsid w:val="002264C8"/>
    <w:rsid w:val="0022676D"/>
    <w:rsid w:val="00226A74"/>
    <w:rsid w:val="00227170"/>
    <w:rsid w:val="00227494"/>
    <w:rsid w:val="002274B5"/>
    <w:rsid w:val="002279D7"/>
    <w:rsid w:val="00227A2B"/>
    <w:rsid w:val="002306D8"/>
    <w:rsid w:val="00230DE6"/>
    <w:rsid w:val="00231261"/>
    <w:rsid w:val="002312C8"/>
    <w:rsid w:val="00231E1C"/>
    <w:rsid w:val="002328A4"/>
    <w:rsid w:val="00232B70"/>
    <w:rsid w:val="00232CBE"/>
    <w:rsid w:val="00233812"/>
    <w:rsid w:val="0023390A"/>
    <w:rsid w:val="00234A55"/>
    <w:rsid w:val="00234BE4"/>
    <w:rsid w:val="002352F7"/>
    <w:rsid w:val="00235B3C"/>
    <w:rsid w:val="00236634"/>
    <w:rsid w:val="0023694C"/>
    <w:rsid w:val="00236AC7"/>
    <w:rsid w:val="00237126"/>
    <w:rsid w:val="002376C7"/>
    <w:rsid w:val="00237EE7"/>
    <w:rsid w:val="00240FAC"/>
    <w:rsid w:val="002413D3"/>
    <w:rsid w:val="0024298E"/>
    <w:rsid w:val="002432ED"/>
    <w:rsid w:val="00243513"/>
    <w:rsid w:val="00243BEA"/>
    <w:rsid w:val="00243C5C"/>
    <w:rsid w:val="00243DAC"/>
    <w:rsid w:val="002446C7"/>
    <w:rsid w:val="00244866"/>
    <w:rsid w:val="00245068"/>
    <w:rsid w:val="0024568B"/>
    <w:rsid w:val="00245803"/>
    <w:rsid w:val="002458D0"/>
    <w:rsid w:val="00246796"/>
    <w:rsid w:val="00246BA4"/>
    <w:rsid w:val="00246C7A"/>
    <w:rsid w:val="00247152"/>
    <w:rsid w:val="0024757D"/>
    <w:rsid w:val="00247653"/>
    <w:rsid w:val="002505B2"/>
    <w:rsid w:val="00250C3E"/>
    <w:rsid w:val="0025295A"/>
    <w:rsid w:val="00252BC8"/>
    <w:rsid w:val="00253337"/>
    <w:rsid w:val="00253617"/>
    <w:rsid w:val="00253A30"/>
    <w:rsid w:val="00253C04"/>
    <w:rsid w:val="00254395"/>
    <w:rsid w:val="00254DD9"/>
    <w:rsid w:val="00254F60"/>
    <w:rsid w:val="00255312"/>
    <w:rsid w:val="00255A6A"/>
    <w:rsid w:val="00256018"/>
    <w:rsid w:val="00256393"/>
    <w:rsid w:val="00256B46"/>
    <w:rsid w:val="00256E64"/>
    <w:rsid w:val="002574C0"/>
    <w:rsid w:val="00257562"/>
    <w:rsid w:val="002601BA"/>
    <w:rsid w:val="0026063B"/>
    <w:rsid w:val="0026090C"/>
    <w:rsid w:val="00260D90"/>
    <w:rsid w:val="00260ED6"/>
    <w:rsid w:val="0026149E"/>
    <w:rsid w:val="00261FFD"/>
    <w:rsid w:val="0026274D"/>
    <w:rsid w:val="002629A5"/>
    <w:rsid w:val="00262D55"/>
    <w:rsid w:val="002637D1"/>
    <w:rsid w:val="00263968"/>
    <w:rsid w:val="00263E1C"/>
    <w:rsid w:val="00263EEF"/>
    <w:rsid w:val="00264131"/>
    <w:rsid w:val="002642BC"/>
    <w:rsid w:val="00264900"/>
    <w:rsid w:val="00264A89"/>
    <w:rsid w:val="00264BCC"/>
    <w:rsid w:val="00264EB2"/>
    <w:rsid w:val="00265229"/>
    <w:rsid w:val="0026586B"/>
    <w:rsid w:val="00265922"/>
    <w:rsid w:val="0026642A"/>
    <w:rsid w:val="00266B77"/>
    <w:rsid w:val="00266C44"/>
    <w:rsid w:val="002674AB"/>
    <w:rsid w:val="0026785B"/>
    <w:rsid w:val="00267BB9"/>
    <w:rsid w:val="0027011C"/>
    <w:rsid w:val="00270EE8"/>
    <w:rsid w:val="00271238"/>
    <w:rsid w:val="002714AE"/>
    <w:rsid w:val="00271707"/>
    <w:rsid w:val="00272721"/>
    <w:rsid w:val="00273575"/>
    <w:rsid w:val="0027364C"/>
    <w:rsid w:val="0027608B"/>
    <w:rsid w:val="0027638E"/>
    <w:rsid w:val="00276A17"/>
    <w:rsid w:val="0027752A"/>
    <w:rsid w:val="002800C6"/>
    <w:rsid w:val="002802E9"/>
    <w:rsid w:val="0028031E"/>
    <w:rsid w:val="00280BFC"/>
    <w:rsid w:val="002814C8"/>
    <w:rsid w:val="002815DD"/>
    <w:rsid w:val="00281642"/>
    <w:rsid w:val="00282076"/>
    <w:rsid w:val="00282689"/>
    <w:rsid w:val="00282716"/>
    <w:rsid w:val="002829B4"/>
    <w:rsid w:val="00282C9C"/>
    <w:rsid w:val="0028339D"/>
    <w:rsid w:val="002838F2"/>
    <w:rsid w:val="00283970"/>
    <w:rsid w:val="00283C94"/>
    <w:rsid w:val="0028409F"/>
    <w:rsid w:val="0028414B"/>
    <w:rsid w:val="00284709"/>
    <w:rsid w:val="0028555E"/>
    <w:rsid w:val="00285959"/>
    <w:rsid w:val="00286902"/>
    <w:rsid w:val="00286C48"/>
    <w:rsid w:val="00286EE8"/>
    <w:rsid w:val="002873C1"/>
    <w:rsid w:val="00287544"/>
    <w:rsid w:val="00287950"/>
    <w:rsid w:val="00287C90"/>
    <w:rsid w:val="0029003C"/>
    <w:rsid w:val="002908D9"/>
    <w:rsid w:val="00290C30"/>
    <w:rsid w:val="00291832"/>
    <w:rsid w:val="00292530"/>
    <w:rsid w:val="00292AD3"/>
    <w:rsid w:val="00292CA7"/>
    <w:rsid w:val="0029436C"/>
    <w:rsid w:val="00294C9D"/>
    <w:rsid w:val="00294E00"/>
    <w:rsid w:val="00294F28"/>
    <w:rsid w:val="00295055"/>
    <w:rsid w:val="00295C57"/>
    <w:rsid w:val="00296207"/>
    <w:rsid w:val="00296BA8"/>
    <w:rsid w:val="00297763"/>
    <w:rsid w:val="002977D8"/>
    <w:rsid w:val="002A0860"/>
    <w:rsid w:val="002A0B88"/>
    <w:rsid w:val="002A1346"/>
    <w:rsid w:val="002A1645"/>
    <w:rsid w:val="002A19CE"/>
    <w:rsid w:val="002A1AE2"/>
    <w:rsid w:val="002A1F0A"/>
    <w:rsid w:val="002A204B"/>
    <w:rsid w:val="002A20D7"/>
    <w:rsid w:val="002A2137"/>
    <w:rsid w:val="002A2A68"/>
    <w:rsid w:val="002A2D53"/>
    <w:rsid w:val="002A31A8"/>
    <w:rsid w:val="002A35AE"/>
    <w:rsid w:val="002A35C0"/>
    <w:rsid w:val="002A37B4"/>
    <w:rsid w:val="002A3804"/>
    <w:rsid w:val="002A384F"/>
    <w:rsid w:val="002A3929"/>
    <w:rsid w:val="002A3CD4"/>
    <w:rsid w:val="002A3D01"/>
    <w:rsid w:val="002A3D15"/>
    <w:rsid w:val="002A3E19"/>
    <w:rsid w:val="002A404A"/>
    <w:rsid w:val="002A406B"/>
    <w:rsid w:val="002A40FB"/>
    <w:rsid w:val="002A579A"/>
    <w:rsid w:val="002A6783"/>
    <w:rsid w:val="002A7B2A"/>
    <w:rsid w:val="002A7FA2"/>
    <w:rsid w:val="002B04E8"/>
    <w:rsid w:val="002B0D27"/>
    <w:rsid w:val="002B1344"/>
    <w:rsid w:val="002B14EF"/>
    <w:rsid w:val="002B214B"/>
    <w:rsid w:val="002B21F7"/>
    <w:rsid w:val="002B31AA"/>
    <w:rsid w:val="002B46FA"/>
    <w:rsid w:val="002B4993"/>
    <w:rsid w:val="002B4EC9"/>
    <w:rsid w:val="002B5EA6"/>
    <w:rsid w:val="002B6803"/>
    <w:rsid w:val="002B68EE"/>
    <w:rsid w:val="002B6EA0"/>
    <w:rsid w:val="002B7153"/>
    <w:rsid w:val="002B744A"/>
    <w:rsid w:val="002B7985"/>
    <w:rsid w:val="002B7BE0"/>
    <w:rsid w:val="002B7E5F"/>
    <w:rsid w:val="002C01ED"/>
    <w:rsid w:val="002C0476"/>
    <w:rsid w:val="002C0914"/>
    <w:rsid w:val="002C0936"/>
    <w:rsid w:val="002C0AC5"/>
    <w:rsid w:val="002C115C"/>
    <w:rsid w:val="002C137D"/>
    <w:rsid w:val="002C1B3F"/>
    <w:rsid w:val="002C2576"/>
    <w:rsid w:val="002C2670"/>
    <w:rsid w:val="002C27CC"/>
    <w:rsid w:val="002C3265"/>
    <w:rsid w:val="002C32D5"/>
    <w:rsid w:val="002C3A43"/>
    <w:rsid w:val="002C3D3D"/>
    <w:rsid w:val="002C47A4"/>
    <w:rsid w:val="002C4FBC"/>
    <w:rsid w:val="002C5022"/>
    <w:rsid w:val="002C526C"/>
    <w:rsid w:val="002C65EF"/>
    <w:rsid w:val="002C6C15"/>
    <w:rsid w:val="002C6D06"/>
    <w:rsid w:val="002C71C1"/>
    <w:rsid w:val="002C72DB"/>
    <w:rsid w:val="002C750F"/>
    <w:rsid w:val="002C7790"/>
    <w:rsid w:val="002C77E2"/>
    <w:rsid w:val="002C7973"/>
    <w:rsid w:val="002C7C86"/>
    <w:rsid w:val="002D0302"/>
    <w:rsid w:val="002D0308"/>
    <w:rsid w:val="002D07F3"/>
    <w:rsid w:val="002D0EC6"/>
    <w:rsid w:val="002D15F1"/>
    <w:rsid w:val="002D188B"/>
    <w:rsid w:val="002D1A7C"/>
    <w:rsid w:val="002D1CE1"/>
    <w:rsid w:val="002D1D89"/>
    <w:rsid w:val="002D203C"/>
    <w:rsid w:val="002D22F1"/>
    <w:rsid w:val="002D3166"/>
    <w:rsid w:val="002D3299"/>
    <w:rsid w:val="002D38D0"/>
    <w:rsid w:val="002D397B"/>
    <w:rsid w:val="002D39F9"/>
    <w:rsid w:val="002D3DDC"/>
    <w:rsid w:val="002D4620"/>
    <w:rsid w:val="002D4E0F"/>
    <w:rsid w:val="002D511A"/>
    <w:rsid w:val="002D54D2"/>
    <w:rsid w:val="002D5BDF"/>
    <w:rsid w:val="002D6263"/>
    <w:rsid w:val="002D6B23"/>
    <w:rsid w:val="002D6B6E"/>
    <w:rsid w:val="002D7884"/>
    <w:rsid w:val="002D7B62"/>
    <w:rsid w:val="002E03FC"/>
    <w:rsid w:val="002E0672"/>
    <w:rsid w:val="002E0A3E"/>
    <w:rsid w:val="002E0CBA"/>
    <w:rsid w:val="002E0F23"/>
    <w:rsid w:val="002E1CED"/>
    <w:rsid w:val="002E1D2D"/>
    <w:rsid w:val="002E232E"/>
    <w:rsid w:val="002E2BC8"/>
    <w:rsid w:val="002E2BD6"/>
    <w:rsid w:val="002E2C2A"/>
    <w:rsid w:val="002E2CDC"/>
    <w:rsid w:val="002E3408"/>
    <w:rsid w:val="002E38A8"/>
    <w:rsid w:val="002E5C2B"/>
    <w:rsid w:val="002E5DE9"/>
    <w:rsid w:val="002E5DFC"/>
    <w:rsid w:val="002E5E49"/>
    <w:rsid w:val="002E608C"/>
    <w:rsid w:val="002E650C"/>
    <w:rsid w:val="002E6E4E"/>
    <w:rsid w:val="002E6EE3"/>
    <w:rsid w:val="002E705A"/>
    <w:rsid w:val="002E71AD"/>
    <w:rsid w:val="002F025A"/>
    <w:rsid w:val="002F0A83"/>
    <w:rsid w:val="002F0DE4"/>
    <w:rsid w:val="002F203D"/>
    <w:rsid w:val="002F208A"/>
    <w:rsid w:val="002F2673"/>
    <w:rsid w:val="002F2812"/>
    <w:rsid w:val="002F2909"/>
    <w:rsid w:val="002F2A66"/>
    <w:rsid w:val="002F3005"/>
    <w:rsid w:val="002F3011"/>
    <w:rsid w:val="002F3194"/>
    <w:rsid w:val="002F425D"/>
    <w:rsid w:val="002F4A25"/>
    <w:rsid w:val="002F4CC3"/>
    <w:rsid w:val="002F4EF2"/>
    <w:rsid w:val="002F53CF"/>
    <w:rsid w:val="002F6C09"/>
    <w:rsid w:val="002F78A7"/>
    <w:rsid w:val="002F7981"/>
    <w:rsid w:val="002F7AA5"/>
    <w:rsid w:val="00300222"/>
    <w:rsid w:val="00300639"/>
    <w:rsid w:val="00300EBB"/>
    <w:rsid w:val="00301799"/>
    <w:rsid w:val="00301F7A"/>
    <w:rsid w:val="0030234D"/>
    <w:rsid w:val="00302ECE"/>
    <w:rsid w:val="003034BF"/>
    <w:rsid w:val="0030356B"/>
    <w:rsid w:val="003037A6"/>
    <w:rsid w:val="0030450B"/>
    <w:rsid w:val="003063A8"/>
    <w:rsid w:val="003066E9"/>
    <w:rsid w:val="00306C39"/>
    <w:rsid w:val="003077D4"/>
    <w:rsid w:val="00307E74"/>
    <w:rsid w:val="00310B12"/>
    <w:rsid w:val="003112DD"/>
    <w:rsid w:val="00311424"/>
    <w:rsid w:val="003114B7"/>
    <w:rsid w:val="003116B2"/>
    <w:rsid w:val="003117C7"/>
    <w:rsid w:val="00311CF4"/>
    <w:rsid w:val="00312487"/>
    <w:rsid w:val="00312846"/>
    <w:rsid w:val="00312B01"/>
    <w:rsid w:val="00313517"/>
    <w:rsid w:val="00313838"/>
    <w:rsid w:val="00313D89"/>
    <w:rsid w:val="00314440"/>
    <w:rsid w:val="0031444C"/>
    <w:rsid w:val="00314567"/>
    <w:rsid w:val="00314D89"/>
    <w:rsid w:val="003150C5"/>
    <w:rsid w:val="00315675"/>
    <w:rsid w:val="00315F0B"/>
    <w:rsid w:val="00316117"/>
    <w:rsid w:val="00316237"/>
    <w:rsid w:val="003164AB"/>
    <w:rsid w:val="003164B7"/>
    <w:rsid w:val="00316502"/>
    <w:rsid w:val="00316971"/>
    <w:rsid w:val="00316EFD"/>
    <w:rsid w:val="00317180"/>
    <w:rsid w:val="003174C0"/>
    <w:rsid w:val="00317A58"/>
    <w:rsid w:val="00320072"/>
    <w:rsid w:val="00320E24"/>
    <w:rsid w:val="00320F3B"/>
    <w:rsid w:val="003214D6"/>
    <w:rsid w:val="0032170C"/>
    <w:rsid w:val="0032193B"/>
    <w:rsid w:val="00322058"/>
    <w:rsid w:val="003227F0"/>
    <w:rsid w:val="003231DE"/>
    <w:rsid w:val="00323714"/>
    <w:rsid w:val="003238AE"/>
    <w:rsid w:val="00323CE5"/>
    <w:rsid w:val="00323F19"/>
    <w:rsid w:val="00325090"/>
    <w:rsid w:val="003250C6"/>
    <w:rsid w:val="00325C3D"/>
    <w:rsid w:val="003260D4"/>
    <w:rsid w:val="00326101"/>
    <w:rsid w:val="003267A2"/>
    <w:rsid w:val="0032696F"/>
    <w:rsid w:val="00326EB8"/>
    <w:rsid w:val="00326EEF"/>
    <w:rsid w:val="0033028D"/>
    <w:rsid w:val="00331445"/>
    <w:rsid w:val="00332600"/>
    <w:rsid w:val="00332B82"/>
    <w:rsid w:val="00332BF9"/>
    <w:rsid w:val="00332F8B"/>
    <w:rsid w:val="0033365E"/>
    <w:rsid w:val="00333D58"/>
    <w:rsid w:val="0033414A"/>
    <w:rsid w:val="00334363"/>
    <w:rsid w:val="00334498"/>
    <w:rsid w:val="00334D87"/>
    <w:rsid w:val="00334E40"/>
    <w:rsid w:val="00335399"/>
    <w:rsid w:val="00335785"/>
    <w:rsid w:val="00335882"/>
    <w:rsid w:val="00336319"/>
    <w:rsid w:val="00336AB4"/>
    <w:rsid w:val="00336F5D"/>
    <w:rsid w:val="00337B31"/>
    <w:rsid w:val="003405F2"/>
    <w:rsid w:val="00340F8F"/>
    <w:rsid w:val="003418CD"/>
    <w:rsid w:val="003426C9"/>
    <w:rsid w:val="003426E5"/>
    <w:rsid w:val="003427A3"/>
    <w:rsid w:val="00342AA2"/>
    <w:rsid w:val="0034315F"/>
    <w:rsid w:val="0034387B"/>
    <w:rsid w:val="00343B71"/>
    <w:rsid w:val="003442D3"/>
    <w:rsid w:val="003443BC"/>
    <w:rsid w:val="00344F49"/>
    <w:rsid w:val="003455F8"/>
    <w:rsid w:val="003458A9"/>
    <w:rsid w:val="00346685"/>
    <w:rsid w:val="003475A9"/>
    <w:rsid w:val="00347911"/>
    <w:rsid w:val="00347C29"/>
    <w:rsid w:val="003500A1"/>
    <w:rsid w:val="0035021D"/>
    <w:rsid w:val="0035027F"/>
    <w:rsid w:val="00350285"/>
    <w:rsid w:val="00351176"/>
    <w:rsid w:val="00351499"/>
    <w:rsid w:val="00351827"/>
    <w:rsid w:val="003518FD"/>
    <w:rsid w:val="00353741"/>
    <w:rsid w:val="00353A79"/>
    <w:rsid w:val="00353FB6"/>
    <w:rsid w:val="00354823"/>
    <w:rsid w:val="00354ED7"/>
    <w:rsid w:val="0035565E"/>
    <w:rsid w:val="00355B67"/>
    <w:rsid w:val="00355F9E"/>
    <w:rsid w:val="00357A79"/>
    <w:rsid w:val="0036031F"/>
    <w:rsid w:val="00360477"/>
    <w:rsid w:val="00360EDF"/>
    <w:rsid w:val="00360F31"/>
    <w:rsid w:val="0036116C"/>
    <w:rsid w:val="00361E48"/>
    <w:rsid w:val="00362155"/>
    <w:rsid w:val="003629F0"/>
    <w:rsid w:val="00362A27"/>
    <w:rsid w:val="00362A50"/>
    <w:rsid w:val="00362BB8"/>
    <w:rsid w:val="00363BC9"/>
    <w:rsid w:val="00363E47"/>
    <w:rsid w:val="003642E0"/>
    <w:rsid w:val="003643DA"/>
    <w:rsid w:val="003644F7"/>
    <w:rsid w:val="003657F9"/>
    <w:rsid w:val="00365E55"/>
    <w:rsid w:val="00366D71"/>
    <w:rsid w:val="00366E52"/>
    <w:rsid w:val="003673DD"/>
    <w:rsid w:val="0037033D"/>
    <w:rsid w:val="00370385"/>
    <w:rsid w:val="00370478"/>
    <w:rsid w:val="00370E14"/>
    <w:rsid w:val="00370E9C"/>
    <w:rsid w:val="00371987"/>
    <w:rsid w:val="00371A01"/>
    <w:rsid w:val="00371BCD"/>
    <w:rsid w:val="00371EAE"/>
    <w:rsid w:val="003722DB"/>
    <w:rsid w:val="0037272F"/>
    <w:rsid w:val="00372985"/>
    <w:rsid w:val="00372A84"/>
    <w:rsid w:val="00372AF2"/>
    <w:rsid w:val="00373235"/>
    <w:rsid w:val="00373CD8"/>
    <w:rsid w:val="003742CC"/>
    <w:rsid w:val="00375AE8"/>
    <w:rsid w:val="00375C8F"/>
    <w:rsid w:val="003761F8"/>
    <w:rsid w:val="003765DB"/>
    <w:rsid w:val="00376794"/>
    <w:rsid w:val="003768F2"/>
    <w:rsid w:val="003771D1"/>
    <w:rsid w:val="00377260"/>
    <w:rsid w:val="0038010B"/>
    <w:rsid w:val="00380AD5"/>
    <w:rsid w:val="00380FFA"/>
    <w:rsid w:val="00381018"/>
    <w:rsid w:val="003815A3"/>
    <w:rsid w:val="00382172"/>
    <w:rsid w:val="0038230C"/>
    <w:rsid w:val="003825EB"/>
    <w:rsid w:val="0038284F"/>
    <w:rsid w:val="00382EAE"/>
    <w:rsid w:val="003833B2"/>
    <w:rsid w:val="0038368D"/>
    <w:rsid w:val="003837D7"/>
    <w:rsid w:val="0038387F"/>
    <w:rsid w:val="003838D0"/>
    <w:rsid w:val="00384F46"/>
    <w:rsid w:val="003852A4"/>
    <w:rsid w:val="003854F8"/>
    <w:rsid w:val="003859EB"/>
    <w:rsid w:val="00385FA7"/>
    <w:rsid w:val="00386A7B"/>
    <w:rsid w:val="0039018F"/>
    <w:rsid w:val="00390B38"/>
    <w:rsid w:val="00390DBC"/>
    <w:rsid w:val="003917FD"/>
    <w:rsid w:val="00391FA7"/>
    <w:rsid w:val="003926ED"/>
    <w:rsid w:val="00393BCA"/>
    <w:rsid w:val="00393E73"/>
    <w:rsid w:val="00394B28"/>
    <w:rsid w:val="00395040"/>
    <w:rsid w:val="003953DD"/>
    <w:rsid w:val="003958E7"/>
    <w:rsid w:val="003959AA"/>
    <w:rsid w:val="00395C4B"/>
    <w:rsid w:val="00396218"/>
    <w:rsid w:val="003969D1"/>
    <w:rsid w:val="003976D2"/>
    <w:rsid w:val="00397BFB"/>
    <w:rsid w:val="003A04ED"/>
    <w:rsid w:val="003A11C8"/>
    <w:rsid w:val="003A1394"/>
    <w:rsid w:val="003A182D"/>
    <w:rsid w:val="003A1A24"/>
    <w:rsid w:val="003A1CC9"/>
    <w:rsid w:val="003A20EB"/>
    <w:rsid w:val="003A21CE"/>
    <w:rsid w:val="003A27CB"/>
    <w:rsid w:val="003A37B4"/>
    <w:rsid w:val="003A3F0D"/>
    <w:rsid w:val="003A3FF3"/>
    <w:rsid w:val="003A4734"/>
    <w:rsid w:val="003A49F4"/>
    <w:rsid w:val="003A4D59"/>
    <w:rsid w:val="003A533C"/>
    <w:rsid w:val="003A6854"/>
    <w:rsid w:val="003A6DED"/>
    <w:rsid w:val="003A780A"/>
    <w:rsid w:val="003A7A3B"/>
    <w:rsid w:val="003A7E83"/>
    <w:rsid w:val="003B0642"/>
    <w:rsid w:val="003B0649"/>
    <w:rsid w:val="003B0B73"/>
    <w:rsid w:val="003B119A"/>
    <w:rsid w:val="003B1F47"/>
    <w:rsid w:val="003B1FE9"/>
    <w:rsid w:val="003B25EC"/>
    <w:rsid w:val="003B2835"/>
    <w:rsid w:val="003B2CE6"/>
    <w:rsid w:val="003B2D9C"/>
    <w:rsid w:val="003B318D"/>
    <w:rsid w:val="003B3AA3"/>
    <w:rsid w:val="003B3BB8"/>
    <w:rsid w:val="003B3BFC"/>
    <w:rsid w:val="003B3E37"/>
    <w:rsid w:val="003B4251"/>
    <w:rsid w:val="003B469E"/>
    <w:rsid w:val="003B50CC"/>
    <w:rsid w:val="003B5819"/>
    <w:rsid w:val="003B693B"/>
    <w:rsid w:val="003B6ACD"/>
    <w:rsid w:val="003B717C"/>
    <w:rsid w:val="003B73A8"/>
    <w:rsid w:val="003B768B"/>
    <w:rsid w:val="003B7967"/>
    <w:rsid w:val="003B7D6D"/>
    <w:rsid w:val="003B7FEE"/>
    <w:rsid w:val="003C01A3"/>
    <w:rsid w:val="003C01D9"/>
    <w:rsid w:val="003C0792"/>
    <w:rsid w:val="003C0F01"/>
    <w:rsid w:val="003C1173"/>
    <w:rsid w:val="003C1387"/>
    <w:rsid w:val="003C295C"/>
    <w:rsid w:val="003C2F54"/>
    <w:rsid w:val="003C323F"/>
    <w:rsid w:val="003C42E8"/>
    <w:rsid w:val="003C49F0"/>
    <w:rsid w:val="003C4D78"/>
    <w:rsid w:val="003C4F0D"/>
    <w:rsid w:val="003C559D"/>
    <w:rsid w:val="003C5A77"/>
    <w:rsid w:val="003C60DB"/>
    <w:rsid w:val="003C64CE"/>
    <w:rsid w:val="003C678B"/>
    <w:rsid w:val="003C7052"/>
    <w:rsid w:val="003C7933"/>
    <w:rsid w:val="003C7963"/>
    <w:rsid w:val="003C7C31"/>
    <w:rsid w:val="003D0234"/>
    <w:rsid w:val="003D07C0"/>
    <w:rsid w:val="003D0E4E"/>
    <w:rsid w:val="003D1335"/>
    <w:rsid w:val="003D1533"/>
    <w:rsid w:val="003D1C50"/>
    <w:rsid w:val="003D1E64"/>
    <w:rsid w:val="003D21BA"/>
    <w:rsid w:val="003D23B0"/>
    <w:rsid w:val="003D2561"/>
    <w:rsid w:val="003D2716"/>
    <w:rsid w:val="003D28A0"/>
    <w:rsid w:val="003D34A9"/>
    <w:rsid w:val="003D3966"/>
    <w:rsid w:val="003D3B92"/>
    <w:rsid w:val="003D3EB4"/>
    <w:rsid w:val="003D3F82"/>
    <w:rsid w:val="003D4D20"/>
    <w:rsid w:val="003D4F0B"/>
    <w:rsid w:val="003D517A"/>
    <w:rsid w:val="003D5321"/>
    <w:rsid w:val="003D5480"/>
    <w:rsid w:val="003D63F7"/>
    <w:rsid w:val="003D64D5"/>
    <w:rsid w:val="003E01C9"/>
    <w:rsid w:val="003E0386"/>
    <w:rsid w:val="003E050D"/>
    <w:rsid w:val="003E084C"/>
    <w:rsid w:val="003E0A52"/>
    <w:rsid w:val="003E1B82"/>
    <w:rsid w:val="003E22A4"/>
    <w:rsid w:val="003E2F28"/>
    <w:rsid w:val="003E3071"/>
    <w:rsid w:val="003E3178"/>
    <w:rsid w:val="003E3343"/>
    <w:rsid w:val="003E36F6"/>
    <w:rsid w:val="003E378C"/>
    <w:rsid w:val="003E39D6"/>
    <w:rsid w:val="003E41B6"/>
    <w:rsid w:val="003E523B"/>
    <w:rsid w:val="003E537E"/>
    <w:rsid w:val="003E5561"/>
    <w:rsid w:val="003E569E"/>
    <w:rsid w:val="003E570B"/>
    <w:rsid w:val="003E6252"/>
    <w:rsid w:val="003E6C21"/>
    <w:rsid w:val="003E6E44"/>
    <w:rsid w:val="003F08C6"/>
    <w:rsid w:val="003F14D4"/>
    <w:rsid w:val="003F156A"/>
    <w:rsid w:val="003F1612"/>
    <w:rsid w:val="003F1952"/>
    <w:rsid w:val="003F2272"/>
    <w:rsid w:val="003F251F"/>
    <w:rsid w:val="003F27A9"/>
    <w:rsid w:val="003F3834"/>
    <w:rsid w:val="003F47F1"/>
    <w:rsid w:val="003F5A78"/>
    <w:rsid w:val="003F5BCE"/>
    <w:rsid w:val="003F6035"/>
    <w:rsid w:val="003F61D8"/>
    <w:rsid w:val="003F61D9"/>
    <w:rsid w:val="003F68ED"/>
    <w:rsid w:val="003F6DDF"/>
    <w:rsid w:val="003F6E86"/>
    <w:rsid w:val="003F76B5"/>
    <w:rsid w:val="003F7BE2"/>
    <w:rsid w:val="004000DC"/>
    <w:rsid w:val="004004FE"/>
    <w:rsid w:val="00401A56"/>
    <w:rsid w:val="0040219F"/>
    <w:rsid w:val="004033A1"/>
    <w:rsid w:val="00404121"/>
    <w:rsid w:val="00404352"/>
    <w:rsid w:val="00404766"/>
    <w:rsid w:val="00404B52"/>
    <w:rsid w:val="00404D93"/>
    <w:rsid w:val="00404DAD"/>
    <w:rsid w:val="00404FC6"/>
    <w:rsid w:val="00405051"/>
    <w:rsid w:val="0040517A"/>
    <w:rsid w:val="00405EA4"/>
    <w:rsid w:val="0040623F"/>
    <w:rsid w:val="00406B53"/>
    <w:rsid w:val="00406C5A"/>
    <w:rsid w:val="00407B0F"/>
    <w:rsid w:val="00407E4E"/>
    <w:rsid w:val="00410D8F"/>
    <w:rsid w:val="00410ECE"/>
    <w:rsid w:val="00411792"/>
    <w:rsid w:val="004125AE"/>
    <w:rsid w:val="00412FE2"/>
    <w:rsid w:val="00413A53"/>
    <w:rsid w:val="004140E9"/>
    <w:rsid w:val="0041462E"/>
    <w:rsid w:val="0041524E"/>
    <w:rsid w:val="00415412"/>
    <w:rsid w:val="004164A5"/>
    <w:rsid w:val="00416899"/>
    <w:rsid w:val="00420166"/>
    <w:rsid w:val="0042027F"/>
    <w:rsid w:val="00420702"/>
    <w:rsid w:val="00420938"/>
    <w:rsid w:val="00420A5C"/>
    <w:rsid w:val="00420EDF"/>
    <w:rsid w:val="00421478"/>
    <w:rsid w:val="00421BB3"/>
    <w:rsid w:val="00421CEC"/>
    <w:rsid w:val="00421D93"/>
    <w:rsid w:val="00422460"/>
    <w:rsid w:val="00422B9A"/>
    <w:rsid w:val="00422D10"/>
    <w:rsid w:val="0042366B"/>
    <w:rsid w:val="004237BC"/>
    <w:rsid w:val="004243FA"/>
    <w:rsid w:val="00424E81"/>
    <w:rsid w:val="004259C9"/>
    <w:rsid w:val="00426761"/>
    <w:rsid w:val="00426AA5"/>
    <w:rsid w:val="00426E56"/>
    <w:rsid w:val="00427A51"/>
    <w:rsid w:val="00427CA3"/>
    <w:rsid w:val="00427DB5"/>
    <w:rsid w:val="00427F65"/>
    <w:rsid w:val="0043049B"/>
    <w:rsid w:val="00430614"/>
    <w:rsid w:val="00430930"/>
    <w:rsid w:val="00430A61"/>
    <w:rsid w:val="0043118B"/>
    <w:rsid w:val="00431F4C"/>
    <w:rsid w:val="00432A11"/>
    <w:rsid w:val="00432C56"/>
    <w:rsid w:val="0043315F"/>
    <w:rsid w:val="0043398F"/>
    <w:rsid w:val="004343D0"/>
    <w:rsid w:val="00434441"/>
    <w:rsid w:val="004345D3"/>
    <w:rsid w:val="004345EC"/>
    <w:rsid w:val="00434A23"/>
    <w:rsid w:val="004352C2"/>
    <w:rsid w:val="00435501"/>
    <w:rsid w:val="004367F6"/>
    <w:rsid w:val="00437ADF"/>
    <w:rsid w:val="00440FCD"/>
    <w:rsid w:val="004413E9"/>
    <w:rsid w:val="00441473"/>
    <w:rsid w:val="004421C7"/>
    <w:rsid w:val="0044244A"/>
    <w:rsid w:val="004426F4"/>
    <w:rsid w:val="00442C64"/>
    <w:rsid w:val="00443AF2"/>
    <w:rsid w:val="00443C97"/>
    <w:rsid w:val="00444D70"/>
    <w:rsid w:val="00445410"/>
    <w:rsid w:val="00445D2D"/>
    <w:rsid w:val="00445F4D"/>
    <w:rsid w:val="00446323"/>
    <w:rsid w:val="004464EA"/>
    <w:rsid w:val="00446A65"/>
    <w:rsid w:val="00446E0B"/>
    <w:rsid w:val="00447094"/>
    <w:rsid w:val="0044794C"/>
    <w:rsid w:val="004504C2"/>
    <w:rsid w:val="0045118A"/>
    <w:rsid w:val="004512A7"/>
    <w:rsid w:val="004513C7"/>
    <w:rsid w:val="00451455"/>
    <w:rsid w:val="00452C67"/>
    <w:rsid w:val="0045312E"/>
    <w:rsid w:val="004536B4"/>
    <w:rsid w:val="00453A3A"/>
    <w:rsid w:val="00453DE6"/>
    <w:rsid w:val="00454869"/>
    <w:rsid w:val="00454A76"/>
    <w:rsid w:val="00454B1B"/>
    <w:rsid w:val="00454C20"/>
    <w:rsid w:val="00455176"/>
    <w:rsid w:val="004554C3"/>
    <w:rsid w:val="0045613F"/>
    <w:rsid w:val="0045639E"/>
    <w:rsid w:val="004564F4"/>
    <w:rsid w:val="00456FE6"/>
    <w:rsid w:val="00457532"/>
    <w:rsid w:val="004579EB"/>
    <w:rsid w:val="00457E58"/>
    <w:rsid w:val="0046099E"/>
    <w:rsid w:val="00460EF3"/>
    <w:rsid w:val="0046199C"/>
    <w:rsid w:val="00461D6C"/>
    <w:rsid w:val="00461F01"/>
    <w:rsid w:val="00462AAB"/>
    <w:rsid w:val="00462E42"/>
    <w:rsid w:val="0046399F"/>
    <w:rsid w:val="00463FAD"/>
    <w:rsid w:val="00465B60"/>
    <w:rsid w:val="00466330"/>
    <w:rsid w:val="00466D40"/>
    <w:rsid w:val="0046752A"/>
    <w:rsid w:val="00467611"/>
    <w:rsid w:val="00467AF0"/>
    <w:rsid w:val="00467CF8"/>
    <w:rsid w:val="0047018E"/>
    <w:rsid w:val="0047042F"/>
    <w:rsid w:val="00470859"/>
    <w:rsid w:val="004713BD"/>
    <w:rsid w:val="00471AF6"/>
    <w:rsid w:val="00471E2A"/>
    <w:rsid w:val="00471F1F"/>
    <w:rsid w:val="00471F86"/>
    <w:rsid w:val="00472A64"/>
    <w:rsid w:val="00472C70"/>
    <w:rsid w:val="00473831"/>
    <w:rsid w:val="00473C56"/>
    <w:rsid w:val="004740DA"/>
    <w:rsid w:val="00475B16"/>
    <w:rsid w:val="00475FEA"/>
    <w:rsid w:val="004766B0"/>
    <w:rsid w:val="0048044B"/>
    <w:rsid w:val="00480CC3"/>
    <w:rsid w:val="00481C2E"/>
    <w:rsid w:val="00481E35"/>
    <w:rsid w:val="00481E6A"/>
    <w:rsid w:val="004820B5"/>
    <w:rsid w:val="004826EC"/>
    <w:rsid w:val="00482A30"/>
    <w:rsid w:val="00483127"/>
    <w:rsid w:val="00483268"/>
    <w:rsid w:val="0048337E"/>
    <w:rsid w:val="0048361E"/>
    <w:rsid w:val="00483E22"/>
    <w:rsid w:val="00483FFC"/>
    <w:rsid w:val="00484709"/>
    <w:rsid w:val="00484C45"/>
    <w:rsid w:val="00485365"/>
    <w:rsid w:val="00485782"/>
    <w:rsid w:val="00485DB1"/>
    <w:rsid w:val="00486003"/>
    <w:rsid w:val="00486075"/>
    <w:rsid w:val="00486668"/>
    <w:rsid w:val="00486772"/>
    <w:rsid w:val="004869F3"/>
    <w:rsid w:val="00486BC6"/>
    <w:rsid w:val="00486F50"/>
    <w:rsid w:val="00487992"/>
    <w:rsid w:val="00490078"/>
    <w:rsid w:val="00490F5E"/>
    <w:rsid w:val="00491503"/>
    <w:rsid w:val="004916D8"/>
    <w:rsid w:val="00491DE0"/>
    <w:rsid w:val="004920B6"/>
    <w:rsid w:val="00492B3D"/>
    <w:rsid w:val="00493BEE"/>
    <w:rsid w:val="00493E32"/>
    <w:rsid w:val="00494148"/>
    <w:rsid w:val="00494316"/>
    <w:rsid w:val="00494962"/>
    <w:rsid w:val="00495682"/>
    <w:rsid w:val="00495689"/>
    <w:rsid w:val="0049651D"/>
    <w:rsid w:val="00496B33"/>
    <w:rsid w:val="00496EC8"/>
    <w:rsid w:val="00496F10"/>
    <w:rsid w:val="00497035"/>
    <w:rsid w:val="0049740B"/>
    <w:rsid w:val="00497A98"/>
    <w:rsid w:val="004A033E"/>
    <w:rsid w:val="004A1222"/>
    <w:rsid w:val="004A1447"/>
    <w:rsid w:val="004A18A7"/>
    <w:rsid w:val="004A1963"/>
    <w:rsid w:val="004A22C4"/>
    <w:rsid w:val="004A3CFF"/>
    <w:rsid w:val="004A3DCF"/>
    <w:rsid w:val="004A3E7A"/>
    <w:rsid w:val="004A451D"/>
    <w:rsid w:val="004A5247"/>
    <w:rsid w:val="004A5A93"/>
    <w:rsid w:val="004A6311"/>
    <w:rsid w:val="004A642D"/>
    <w:rsid w:val="004A6B7A"/>
    <w:rsid w:val="004A6ED0"/>
    <w:rsid w:val="004A776B"/>
    <w:rsid w:val="004A783F"/>
    <w:rsid w:val="004A7AFD"/>
    <w:rsid w:val="004B010C"/>
    <w:rsid w:val="004B0309"/>
    <w:rsid w:val="004B098F"/>
    <w:rsid w:val="004B09BA"/>
    <w:rsid w:val="004B131D"/>
    <w:rsid w:val="004B16F0"/>
    <w:rsid w:val="004B1CFC"/>
    <w:rsid w:val="004B3C03"/>
    <w:rsid w:val="004B3F9D"/>
    <w:rsid w:val="004B4B67"/>
    <w:rsid w:val="004B524B"/>
    <w:rsid w:val="004B5A4A"/>
    <w:rsid w:val="004B617B"/>
    <w:rsid w:val="004B6A22"/>
    <w:rsid w:val="004B6A70"/>
    <w:rsid w:val="004B6ADF"/>
    <w:rsid w:val="004B6BB0"/>
    <w:rsid w:val="004B705E"/>
    <w:rsid w:val="004B7EC4"/>
    <w:rsid w:val="004B7ECE"/>
    <w:rsid w:val="004C02D0"/>
    <w:rsid w:val="004C046E"/>
    <w:rsid w:val="004C0928"/>
    <w:rsid w:val="004C127A"/>
    <w:rsid w:val="004C13FB"/>
    <w:rsid w:val="004C143E"/>
    <w:rsid w:val="004C18ED"/>
    <w:rsid w:val="004C1BC5"/>
    <w:rsid w:val="004C1D34"/>
    <w:rsid w:val="004C23AC"/>
    <w:rsid w:val="004C2437"/>
    <w:rsid w:val="004C26D3"/>
    <w:rsid w:val="004C2E93"/>
    <w:rsid w:val="004C32D8"/>
    <w:rsid w:val="004C3767"/>
    <w:rsid w:val="004C4852"/>
    <w:rsid w:val="004C4C27"/>
    <w:rsid w:val="004C521C"/>
    <w:rsid w:val="004C53B7"/>
    <w:rsid w:val="004C5ECA"/>
    <w:rsid w:val="004C6BFE"/>
    <w:rsid w:val="004C705D"/>
    <w:rsid w:val="004C7285"/>
    <w:rsid w:val="004C73AE"/>
    <w:rsid w:val="004D08FA"/>
    <w:rsid w:val="004D0A50"/>
    <w:rsid w:val="004D1BB9"/>
    <w:rsid w:val="004D2A01"/>
    <w:rsid w:val="004D2D5C"/>
    <w:rsid w:val="004D3114"/>
    <w:rsid w:val="004D3649"/>
    <w:rsid w:val="004D39F5"/>
    <w:rsid w:val="004D407B"/>
    <w:rsid w:val="004D491B"/>
    <w:rsid w:val="004D4A89"/>
    <w:rsid w:val="004D4C49"/>
    <w:rsid w:val="004D5519"/>
    <w:rsid w:val="004D6ECF"/>
    <w:rsid w:val="004D71D8"/>
    <w:rsid w:val="004D7210"/>
    <w:rsid w:val="004D7620"/>
    <w:rsid w:val="004D7ADD"/>
    <w:rsid w:val="004E038A"/>
    <w:rsid w:val="004E0630"/>
    <w:rsid w:val="004E0D4C"/>
    <w:rsid w:val="004E0F29"/>
    <w:rsid w:val="004E0F6B"/>
    <w:rsid w:val="004E1369"/>
    <w:rsid w:val="004E156D"/>
    <w:rsid w:val="004E19C3"/>
    <w:rsid w:val="004E1F08"/>
    <w:rsid w:val="004E2C0D"/>
    <w:rsid w:val="004E2DBC"/>
    <w:rsid w:val="004E3436"/>
    <w:rsid w:val="004E356A"/>
    <w:rsid w:val="004E379F"/>
    <w:rsid w:val="004E48C2"/>
    <w:rsid w:val="004E4AB9"/>
    <w:rsid w:val="004E5035"/>
    <w:rsid w:val="004E575F"/>
    <w:rsid w:val="004E5924"/>
    <w:rsid w:val="004E5940"/>
    <w:rsid w:val="004E5B89"/>
    <w:rsid w:val="004E66DD"/>
    <w:rsid w:val="004E6B67"/>
    <w:rsid w:val="004E71BC"/>
    <w:rsid w:val="004E7BB5"/>
    <w:rsid w:val="004F0674"/>
    <w:rsid w:val="004F086F"/>
    <w:rsid w:val="004F17FB"/>
    <w:rsid w:val="004F1FDA"/>
    <w:rsid w:val="004F2053"/>
    <w:rsid w:val="004F23BF"/>
    <w:rsid w:val="004F4050"/>
    <w:rsid w:val="004F426F"/>
    <w:rsid w:val="004F45DA"/>
    <w:rsid w:val="004F4850"/>
    <w:rsid w:val="004F4D37"/>
    <w:rsid w:val="004F57F5"/>
    <w:rsid w:val="004F5902"/>
    <w:rsid w:val="004F5A80"/>
    <w:rsid w:val="004F5B3D"/>
    <w:rsid w:val="004F6AFC"/>
    <w:rsid w:val="004F6BDE"/>
    <w:rsid w:val="004F77AD"/>
    <w:rsid w:val="004F78E2"/>
    <w:rsid w:val="00500255"/>
    <w:rsid w:val="0050037F"/>
    <w:rsid w:val="00500914"/>
    <w:rsid w:val="00500931"/>
    <w:rsid w:val="00500C5A"/>
    <w:rsid w:val="00501B02"/>
    <w:rsid w:val="00502230"/>
    <w:rsid w:val="005029FA"/>
    <w:rsid w:val="00502A29"/>
    <w:rsid w:val="00502C69"/>
    <w:rsid w:val="00503887"/>
    <w:rsid w:val="00503B59"/>
    <w:rsid w:val="00503FD3"/>
    <w:rsid w:val="00504BA7"/>
    <w:rsid w:val="005053E8"/>
    <w:rsid w:val="00505509"/>
    <w:rsid w:val="005061AC"/>
    <w:rsid w:val="005064BE"/>
    <w:rsid w:val="005068A1"/>
    <w:rsid w:val="00506B5C"/>
    <w:rsid w:val="00507004"/>
    <w:rsid w:val="0050712A"/>
    <w:rsid w:val="005075A9"/>
    <w:rsid w:val="0050779B"/>
    <w:rsid w:val="00507852"/>
    <w:rsid w:val="005079A4"/>
    <w:rsid w:val="005100FA"/>
    <w:rsid w:val="00510214"/>
    <w:rsid w:val="00510631"/>
    <w:rsid w:val="00510687"/>
    <w:rsid w:val="00510FCA"/>
    <w:rsid w:val="00511849"/>
    <w:rsid w:val="00512098"/>
    <w:rsid w:val="005120F3"/>
    <w:rsid w:val="00512749"/>
    <w:rsid w:val="00512B76"/>
    <w:rsid w:val="00513A39"/>
    <w:rsid w:val="00513A44"/>
    <w:rsid w:val="00513FC0"/>
    <w:rsid w:val="00514421"/>
    <w:rsid w:val="005144FE"/>
    <w:rsid w:val="005153F2"/>
    <w:rsid w:val="00515CB8"/>
    <w:rsid w:val="00515D95"/>
    <w:rsid w:val="005160F6"/>
    <w:rsid w:val="005168AE"/>
    <w:rsid w:val="00516AE1"/>
    <w:rsid w:val="00516C88"/>
    <w:rsid w:val="00517A5F"/>
    <w:rsid w:val="00517E6E"/>
    <w:rsid w:val="00520172"/>
    <w:rsid w:val="005207F1"/>
    <w:rsid w:val="00520E19"/>
    <w:rsid w:val="00520FBB"/>
    <w:rsid w:val="005215C5"/>
    <w:rsid w:val="00521708"/>
    <w:rsid w:val="00521C5F"/>
    <w:rsid w:val="005236D4"/>
    <w:rsid w:val="00523943"/>
    <w:rsid w:val="00523D8E"/>
    <w:rsid w:val="00524761"/>
    <w:rsid w:val="005251C1"/>
    <w:rsid w:val="005253D6"/>
    <w:rsid w:val="0052586D"/>
    <w:rsid w:val="00525F49"/>
    <w:rsid w:val="00526671"/>
    <w:rsid w:val="00526A71"/>
    <w:rsid w:val="00527210"/>
    <w:rsid w:val="00527448"/>
    <w:rsid w:val="00527608"/>
    <w:rsid w:val="00527C4C"/>
    <w:rsid w:val="00530023"/>
    <w:rsid w:val="00530153"/>
    <w:rsid w:val="005306D9"/>
    <w:rsid w:val="0053142A"/>
    <w:rsid w:val="00531B49"/>
    <w:rsid w:val="0053252B"/>
    <w:rsid w:val="00532A59"/>
    <w:rsid w:val="005338AB"/>
    <w:rsid w:val="00533EAB"/>
    <w:rsid w:val="00533FD7"/>
    <w:rsid w:val="00534443"/>
    <w:rsid w:val="00534626"/>
    <w:rsid w:val="00535B7C"/>
    <w:rsid w:val="00536597"/>
    <w:rsid w:val="005369F5"/>
    <w:rsid w:val="005370C2"/>
    <w:rsid w:val="005375BC"/>
    <w:rsid w:val="00537EA9"/>
    <w:rsid w:val="00540495"/>
    <w:rsid w:val="005405F9"/>
    <w:rsid w:val="00540603"/>
    <w:rsid w:val="00540757"/>
    <w:rsid w:val="00540BF1"/>
    <w:rsid w:val="005411D2"/>
    <w:rsid w:val="005413A1"/>
    <w:rsid w:val="005414A8"/>
    <w:rsid w:val="00541992"/>
    <w:rsid w:val="00542327"/>
    <w:rsid w:val="00542759"/>
    <w:rsid w:val="00542DFC"/>
    <w:rsid w:val="005431C1"/>
    <w:rsid w:val="005438BC"/>
    <w:rsid w:val="00543D86"/>
    <w:rsid w:val="00544AFB"/>
    <w:rsid w:val="00544C60"/>
    <w:rsid w:val="00545010"/>
    <w:rsid w:val="00545592"/>
    <w:rsid w:val="00545B16"/>
    <w:rsid w:val="005461B1"/>
    <w:rsid w:val="00546373"/>
    <w:rsid w:val="005467D5"/>
    <w:rsid w:val="00546A0C"/>
    <w:rsid w:val="00546A8F"/>
    <w:rsid w:val="00546ABE"/>
    <w:rsid w:val="00546E3A"/>
    <w:rsid w:val="00546F33"/>
    <w:rsid w:val="0054722A"/>
    <w:rsid w:val="00547B9C"/>
    <w:rsid w:val="00550261"/>
    <w:rsid w:val="0055026B"/>
    <w:rsid w:val="005505AF"/>
    <w:rsid w:val="00551484"/>
    <w:rsid w:val="005514E4"/>
    <w:rsid w:val="00552CCF"/>
    <w:rsid w:val="00553237"/>
    <w:rsid w:val="005534A6"/>
    <w:rsid w:val="00553B7F"/>
    <w:rsid w:val="00553E9D"/>
    <w:rsid w:val="00554A3C"/>
    <w:rsid w:val="00554E68"/>
    <w:rsid w:val="00554FB3"/>
    <w:rsid w:val="00555142"/>
    <w:rsid w:val="005557A0"/>
    <w:rsid w:val="005558D3"/>
    <w:rsid w:val="00555E6A"/>
    <w:rsid w:val="0055691D"/>
    <w:rsid w:val="00556B2E"/>
    <w:rsid w:val="005571E1"/>
    <w:rsid w:val="0055765B"/>
    <w:rsid w:val="005576B7"/>
    <w:rsid w:val="00557CA0"/>
    <w:rsid w:val="0056037A"/>
    <w:rsid w:val="00560731"/>
    <w:rsid w:val="005608D5"/>
    <w:rsid w:val="00560F83"/>
    <w:rsid w:val="0056113C"/>
    <w:rsid w:val="005611E3"/>
    <w:rsid w:val="00561D17"/>
    <w:rsid w:val="005622BD"/>
    <w:rsid w:val="00562355"/>
    <w:rsid w:val="005623F9"/>
    <w:rsid w:val="0056279D"/>
    <w:rsid w:val="00562874"/>
    <w:rsid w:val="00562F7A"/>
    <w:rsid w:val="00563F44"/>
    <w:rsid w:val="005644B3"/>
    <w:rsid w:val="0056450F"/>
    <w:rsid w:val="00564A5B"/>
    <w:rsid w:val="00564D03"/>
    <w:rsid w:val="005656E9"/>
    <w:rsid w:val="00565E04"/>
    <w:rsid w:val="0056633A"/>
    <w:rsid w:val="00566E18"/>
    <w:rsid w:val="00566E2D"/>
    <w:rsid w:val="00566EC8"/>
    <w:rsid w:val="00566F7F"/>
    <w:rsid w:val="00567906"/>
    <w:rsid w:val="00570152"/>
    <w:rsid w:val="00571FDC"/>
    <w:rsid w:val="00572CEA"/>
    <w:rsid w:val="0057312F"/>
    <w:rsid w:val="00573843"/>
    <w:rsid w:val="005738A2"/>
    <w:rsid w:val="00573DD5"/>
    <w:rsid w:val="005744AE"/>
    <w:rsid w:val="0057510A"/>
    <w:rsid w:val="0057548F"/>
    <w:rsid w:val="005754DD"/>
    <w:rsid w:val="00575BEB"/>
    <w:rsid w:val="005764F5"/>
    <w:rsid w:val="00576D0C"/>
    <w:rsid w:val="0058036C"/>
    <w:rsid w:val="005807C5"/>
    <w:rsid w:val="00580A7B"/>
    <w:rsid w:val="00581712"/>
    <w:rsid w:val="005822A7"/>
    <w:rsid w:val="0058275F"/>
    <w:rsid w:val="005828F9"/>
    <w:rsid w:val="00582A0B"/>
    <w:rsid w:val="00582CC8"/>
    <w:rsid w:val="00582DFC"/>
    <w:rsid w:val="00582F1C"/>
    <w:rsid w:val="005839AE"/>
    <w:rsid w:val="005839F2"/>
    <w:rsid w:val="005846E7"/>
    <w:rsid w:val="0058495B"/>
    <w:rsid w:val="00584FD3"/>
    <w:rsid w:val="0058562E"/>
    <w:rsid w:val="005857D9"/>
    <w:rsid w:val="00585C86"/>
    <w:rsid w:val="00585CE0"/>
    <w:rsid w:val="00585E74"/>
    <w:rsid w:val="00586DCD"/>
    <w:rsid w:val="0058764C"/>
    <w:rsid w:val="005903C6"/>
    <w:rsid w:val="00590B71"/>
    <w:rsid w:val="00590DC5"/>
    <w:rsid w:val="005912F6"/>
    <w:rsid w:val="005916E3"/>
    <w:rsid w:val="0059185B"/>
    <w:rsid w:val="00591928"/>
    <w:rsid w:val="00593461"/>
    <w:rsid w:val="005938B6"/>
    <w:rsid w:val="005938C1"/>
    <w:rsid w:val="00593EC0"/>
    <w:rsid w:val="00594333"/>
    <w:rsid w:val="005945E3"/>
    <w:rsid w:val="0059473A"/>
    <w:rsid w:val="00594ECE"/>
    <w:rsid w:val="00595087"/>
    <w:rsid w:val="005954A2"/>
    <w:rsid w:val="005957B3"/>
    <w:rsid w:val="00595D3B"/>
    <w:rsid w:val="005962B3"/>
    <w:rsid w:val="005965D1"/>
    <w:rsid w:val="00596855"/>
    <w:rsid w:val="00596C40"/>
    <w:rsid w:val="00596F52"/>
    <w:rsid w:val="00596F8F"/>
    <w:rsid w:val="005973F8"/>
    <w:rsid w:val="0059751D"/>
    <w:rsid w:val="00597E54"/>
    <w:rsid w:val="005A095F"/>
    <w:rsid w:val="005A09FD"/>
    <w:rsid w:val="005A0AB7"/>
    <w:rsid w:val="005A1797"/>
    <w:rsid w:val="005A1952"/>
    <w:rsid w:val="005A1BA1"/>
    <w:rsid w:val="005A2715"/>
    <w:rsid w:val="005A34C2"/>
    <w:rsid w:val="005A3DF9"/>
    <w:rsid w:val="005A4695"/>
    <w:rsid w:val="005A4B7A"/>
    <w:rsid w:val="005A58D1"/>
    <w:rsid w:val="005A5A5D"/>
    <w:rsid w:val="005A6431"/>
    <w:rsid w:val="005A69E5"/>
    <w:rsid w:val="005A6AF6"/>
    <w:rsid w:val="005A7DB8"/>
    <w:rsid w:val="005A7E91"/>
    <w:rsid w:val="005A7FFA"/>
    <w:rsid w:val="005B066A"/>
    <w:rsid w:val="005B089F"/>
    <w:rsid w:val="005B095B"/>
    <w:rsid w:val="005B0B85"/>
    <w:rsid w:val="005B114B"/>
    <w:rsid w:val="005B1AE8"/>
    <w:rsid w:val="005B1F9D"/>
    <w:rsid w:val="005B201C"/>
    <w:rsid w:val="005B2293"/>
    <w:rsid w:val="005B3405"/>
    <w:rsid w:val="005B35C2"/>
    <w:rsid w:val="005B3922"/>
    <w:rsid w:val="005B40A5"/>
    <w:rsid w:val="005B41D3"/>
    <w:rsid w:val="005B4AFE"/>
    <w:rsid w:val="005B4B74"/>
    <w:rsid w:val="005B554B"/>
    <w:rsid w:val="005B6814"/>
    <w:rsid w:val="005B7C03"/>
    <w:rsid w:val="005B7E6C"/>
    <w:rsid w:val="005B7F8E"/>
    <w:rsid w:val="005C006B"/>
    <w:rsid w:val="005C0B92"/>
    <w:rsid w:val="005C0C54"/>
    <w:rsid w:val="005C0CD7"/>
    <w:rsid w:val="005C0F7D"/>
    <w:rsid w:val="005C15D1"/>
    <w:rsid w:val="005C1C42"/>
    <w:rsid w:val="005C23DE"/>
    <w:rsid w:val="005C2566"/>
    <w:rsid w:val="005C25B2"/>
    <w:rsid w:val="005C2715"/>
    <w:rsid w:val="005C2F58"/>
    <w:rsid w:val="005C2F5C"/>
    <w:rsid w:val="005C3024"/>
    <w:rsid w:val="005C3658"/>
    <w:rsid w:val="005C4267"/>
    <w:rsid w:val="005C4E71"/>
    <w:rsid w:val="005C50C1"/>
    <w:rsid w:val="005C5BF1"/>
    <w:rsid w:val="005C6A3B"/>
    <w:rsid w:val="005C774F"/>
    <w:rsid w:val="005D0613"/>
    <w:rsid w:val="005D0709"/>
    <w:rsid w:val="005D11F7"/>
    <w:rsid w:val="005D14EB"/>
    <w:rsid w:val="005D15E2"/>
    <w:rsid w:val="005D1832"/>
    <w:rsid w:val="005D1F92"/>
    <w:rsid w:val="005D2068"/>
    <w:rsid w:val="005D2570"/>
    <w:rsid w:val="005D2643"/>
    <w:rsid w:val="005D3336"/>
    <w:rsid w:val="005D3C4D"/>
    <w:rsid w:val="005D4C9D"/>
    <w:rsid w:val="005D4E9F"/>
    <w:rsid w:val="005D521C"/>
    <w:rsid w:val="005D537B"/>
    <w:rsid w:val="005D550A"/>
    <w:rsid w:val="005D587D"/>
    <w:rsid w:val="005D700F"/>
    <w:rsid w:val="005D7960"/>
    <w:rsid w:val="005E07C2"/>
    <w:rsid w:val="005E0B8A"/>
    <w:rsid w:val="005E1281"/>
    <w:rsid w:val="005E15E3"/>
    <w:rsid w:val="005E19D7"/>
    <w:rsid w:val="005E29F9"/>
    <w:rsid w:val="005E32C7"/>
    <w:rsid w:val="005E3563"/>
    <w:rsid w:val="005E4174"/>
    <w:rsid w:val="005E42C6"/>
    <w:rsid w:val="005E4699"/>
    <w:rsid w:val="005E47D9"/>
    <w:rsid w:val="005E4C35"/>
    <w:rsid w:val="005E4DB3"/>
    <w:rsid w:val="005E4F9A"/>
    <w:rsid w:val="005E5666"/>
    <w:rsid w:val="005E5DBE"/>
    <w:rsid w:val="005E61D2"/>
    <w:rsid w:val="005E6924"/>
    <w:rsid w:val="005E7068"/>
    <w:rsid w:val="005E742F"/>
    <w:rsid w:val="005E7B21"/>
    <w:rsid w:val="005F0712"/>
    <w:rsid w:val="005F07C5"/>
    <w:rsid w:val="005F113F"/>
    <w:rsid w:val="005F1911"/>
    <w:rsid w:val="005F1BE9"/>
    <w:rsid w:val="005F218F"/>
    <w:rsid w:val="005F21C4"/>
    <w:rsid w:val="005F29FF"/>
    <w:rsid w:val="005F2A0F"/>
    <w:rsid w:val="005F2F3D"/>
    <w:rsid w:val="005F41F7"/>
    <w:rsid w:val="005F4225"/>
    <w:rsid w:val="005F4440"/>
    <w:rsid w:val="005F4F9E"/>
    <w:rsid w:val="005F538B"/>
    <w:rsid w:val="005F5B7C"/>
    <w:rsid w:val="005F7809"/>
    <w:rsid w:val="005F7B0D"/>
    <w:rsid w:val="005F7DB1"/>
    <w:rsid w:val="00601A8B"/>
    <w:rsid w:val="00601EAF"/>
    <w:rsid w:val="00601FED"/>
    <w:rsid w:val="006023CA"/>
    <w:rsid w:val="0060259E"/>
    <w:rsid w:val="00602839"/>
    <w:rsid w:val="006029DA"/>
    <w:rsid w:val="00602BC7"/>
    <w:rsid w:val="00602EFD"/>
    <w:rsid w:val="00603A2E"/>
    <w:rsid w:val="00603C3A"/>
    <w:rsid w:val="00604274"/>
    <w:rsid w:val="006044C9"/>
    <w:rsid w:val="00604FB0"/>
    <w:rsid w:val="006054E2"/>
    <w:rsid w:val="00605B69"/>
    <w:rsid w:val="006060EB"/>
    <w:rsid w:val="00606309"/>
    <w:rsid w:val="006066C3"/>
    <w:rsid w:val="0060672A"/>
    <w:rsid w:val="00606AE9"/>
    <w:rsid w:val="00607506"/>
    <w:rsid w:val="00607A86"/>
    <w:rsid w:val="00607D75"/>
    <w:rsid w:val="00610589"/>
    <w:rsid w:val="00610FC4"/>
    <w:rsid w:val="00611562"/>
    <w:rsid w:val="00611B24"/>
    <w:rsid w:val="006129AE"/>
    <w:rsid w:val="00612AAC"/>
    <w:rsid w:val="00613F5B"/>
    <w:rsid w:val="006146C3"/>
    <w:rsid w:val="006147B3"/>
    <w:rsid w:val="0061583E"/>
    <w:rsid w:val="00616159"/>
    <w:rsid w:val="0061690E"/>
    <w:rsid w:val="00616937"/>
    <w:rsid w:val="0061779B"/>
    <w:rsid w:val="00617F2C"/>
    <w:rsid w:val="00617F92"/>
    <w:rsid w:val="00617FD9"/>
    <w:rsid w:val="00620042"/>
    <w:rsid w:val="006203A2"/>
    <w:rsid w:val="00620605"/>
    <w:rsid w:val="00621982"/>
    <w:rsid w:val="00622568"/>
    <w:rsid w:val="00622653"/>
    <w:rsid w:val="00622BE8"/>
    <w:rsid w:val="00622DA0"/>
    <w:rsid w:val="00623055"/>
    <w:rsid w:val="0062325D"/>
    <w:rsid w:val="006239F9"/>
    <w:rsid w:val="00623C72"/>
    <w:rsid w:val="00623DF4"/>
    <w:rsid w:val="00624106"/>
    <w:rsid w:val="006244FA"/>
    <w:rsid w:val="00624766"/>
    <w:rsid w:val="006247A5"/>
    <w:rsid w:val="006249EB"/>
    <w:rsid w:val="00624A34"/>
    <w:rsid w:val="00625918"/>
    <w:rsid w:val="00625BEB"/>
    <w:rsid w:val="00626580"/>
    <w:rsid w:val="00626F24"/>
    <w:rsid w:val="00627820"/>
    <w:rsid w:val="00627A36"/>
    <w:rsid w:val="00630BB0"/>
    <w:rsid w:val="00630CE2"/>
    <w:rsid w:val="00630D50"/>
    <w:rsid w:val="00630D85"/>
    <w:rsid w:val="006311B9"/>
    <w:rsid w:val="006312A8"/>
    <w:rsid w:val="00631635"/>
    <w:rsid w:val="00631BB7"/>
    <w:rsid w:val="00631E50"/>
    <w:rsid w:val="006322DF"/>
    <w:rsid w:val="006327EA"/>
    <w:rsid w:val="00632830"/>
    <w:rsid w:val="00632C0C"/>
    <w:rsid w:val="00632C15"/>
    <w:rsid w:val="00632C47"/>
    <w:rsid w:val="00632C96"/>
    <w:rsid w:val="00632F16"/>
    <w:rsid w:val="0063391A"/>
    <w:rsid w:val="006341DD"/>
    <w:rsid w:val="0063456E"/>
    <w:rsid w:val="006345D2"/>
    <w:rsid w:val="00634D95"/>
    <w:rsid w:val="00635242"/>
    <w:rsid w:val="006355E1"/>
    <w:rsid w:val="00635669"/>
    <w:rsid w:val="00635915"/>
    <w:rsid w:val="0063617A"/>
    <w:rsid w:val="00636911"/>
    <w:rsid w:val="006409F8"/>
    <w:rsid w:val="00640E16"/>
    <w:rsid w:val="00641C4A"/>
    <w:rsid w:val="00642440"/>
    <w:rsid w:val="006428DB"/>
    <w:rsid w:val="006429CF"/>
    <w:rsid w:val="00642D6E"/>
    <w:rsid w:val="00643405"/>
    <w:rsid w:val="006436A3"/>
    <w:rsid w:val="00643C67"/>
    <w:rsid w:val="00644325"/>
    <w:rsid w:val="0064466A"/>
    <w:rsid w:val="00644D62"/>
    <w:rsid w:val="0064621B"/>
    <w:rsid w:val="006462AE"/>
    <w:rsid w:val="00646D66"/>
    <w:rsid w:val="00646EF4"/>
    <w:rsid w:val="0064753D"/>
    <w:rsid w:val="0064788E"/>
    <w:rsid w:val="00647DFD"/>
    <w:rsid w:val="00650577"/>
    <w:rsid w:val="006505DC"/>
    <w:rsid w:val="00650B20"/>
    <w:rsid w:val="006511BB"/>
    <w:rsid w:val="006517F6"/>
    <w:rsid w:val="006522A2"/>
    <w:rsid w:val="00652A92"/>
    <w:rsid w:val="00652E94"/>
    <w:rsid w:val="006536D4"/>
    <w:rsid w:val="00653DA3"/>
    <w:rsid w:val="00653E0E"/>
    <w:rsid w:val="00653E45"/>
    <w:rsid w:val="00654586"/>
    <w:rsid w:val="00654930"/>
    <w:rsid w:val="00654EDC"/>
    <w:rsid w:val="00655375"/>
    <w:rsid w:val="00655CE6"/>
    <w:rsid w:val="00655DCC"/>
    <w:rsid w:val="00655F16"/>
    <w:rsid w:val="006569C8"/>
    <w:rsid w:val="00656A23"/>
    <w:rsid w:val="006579C2"/>
    <w:rsid w:val="00660023"/>
    <w:rsid w:val="00660038"/>
    <w:rsid w:val="00660557"/>
    <w:rsid w:val="0066067E"/>
    <w:rsid w:val="0066077F"/>
    <w:rsid w:val="00660AA9"/>
    <w:rsid w:val="00661A62"/>
    <w:rsid w:val="00661F24"/>
    <w:rsid w:val="00662201"/>
    <w:rsid w:val="006625DB"/>
    <w:rsid w:val="00662649"/>
    <w:rsid w:val="00662916"/>
    <w:rsid w:val="00662F85"/>
    <w:rsid w:val="006630BB"/>
    <w:rsid w:val="00663539"/>
    <w:rsid w:val="00663541"/>
    <w:rsid w:val="00663A85"/>
    <w:rsid w:val="00663AE5"/>
    <w:rsid w:val="00663F44"/>
    <w:rsid w:val="00664074"/>
    <w:rsid w:val="0066413B"/>
    <w:rsid w:val="006641D4"/>
    <w:rsid w:val="006643AA"/>
    <w:rsid w:val="00664CE3"/>
    <w:rsid w:val="00664F26"/>
    <w:rsid w:val="006651B5"/>
    <w:rsid w:val="0066569A"/>
    <w:rsid w:val="006657CF"/>
    <w:rsid w:val="00665EC7"/>
    <w:rsid w:val="006668F4"/>
    <w:rsid w:val="00666BEF"/>
    <w:rsid w:val="006675B4"/>
    <w:rsid w:val="0066760E"/>
    <w:rsid w:val="0066795A"/>
    <w:rsid w:val="00667BCB"/>
    <w:rsid w:val="00667E22"/>
    <w:rsid w:val="00667F2D"/>
    <w:rsid w:val="00670DEF"/>
    <w:rsid w:val="006721E6"/>
    <w:rsid w:val="00672251"/>
    <w:rsid w:val="00672807"/>
    <w:rsid w:val="00672BBA"/>
    <w:rsid w:val="00672F11"/>
    <w:rsid w:val="0067314A"/>
    <w:rsid w:val="00673A1C"/>
    <w:rsid w:val="0067403B"/>
    <w:rsid w:val="00674142"/>
    <w:rsid w:val="00674416"/>
    <w:rsid w:val="006745CE"/>
    <w:rsid w:val="00674662"/>
    <w:rsid w:val="00675F57"/>
    <w:rsid w:val="00676075"/>
    <w:rsid w:val="00676F11"/>
    <w:rsid w:val="00676F35"/>
    <w:rsid w:val="006776BC"/>
    <w:rsid w:val="006777DD"/>
    <w:rsid w:val="00677E0E"/>
    <w:rsid w:val="006803B5"/>
    <w:rsid w:val="006806FF"/>
    <w:rsid w:val="0068078C"/>
    <w:rsid w:val="006807F0"/>
    <w:rsid w:val="00681932"/>
    <w:rsid w:val="00681E32"/>
    <w:rsid w:val="0068220F"/>
    <w:rsid w:val="00682260"/>
    <w:rsid w:val="00683331"/>
    <w:rsid w:val="00683362"/>
    <w:rsid w:val="00683479"/>
    <w:rsid w:val="006838FB"/>
    <w:rsid w:val="0068395E"/>
    <w:rsid w:val="00684160"/>
    <w:rsid w:val="00684296"/>
    <w:rsid w:val="00685BEF"/>
    <w:rsid w:val="006867EE"/>
    <w:rsid w:val="00686EB4"/>
    <w:rsid w:val="00686EE9"/>
    <w:rsid w:val="00687024"/>
    <w:rsid w:val="0068714B"/>
    <w:rsid w:val="00690006"/>
    <w:rsid w:val="0069094F"/>
    <w:rsid w:val="00691D25"/>
    <w:rsid w:val="00692230"/>
    <w:rsid w:val="0069318F"/>
    <w:rsid w:val="0069331B"/>
    <w:rsid w:val="0069362C"/>
    <w:rsid w:val="0069381A"/>
    <w:rsid w:val="0069410B"/>
    <w:rsid w:val="00694AA7"/>
    <w:rsid w:val="00694E5E"/>
    <w:rsid w:val="00695065"/>
    <w:rsid w:val="00695309"/>
    <w:rsid w:val="00695874"/>
    <w:rsid w:val="006959AC"/>
    <w:rsid w:val="00695D30"/>
    <w:rsid w:val="00696364"/>
    <w:rsid w:val="00696759"/>
    <w:rsid w:val="00697C48"/>
    <w:rsid w:val="006A1414"/>
    <w:rsid w:val="006A1634"/>
    <w:rsid w:val="006A1D3A"/>
    <w:rsid w:val="006A2476"/>
    <w:rsid w:val="006A259B"/>
    <w:rsid w:val="006A2A9A"/>
    <w:rsid w:val="006A2CA5"/>
    <w:rsid w:val="006A31AD"/>
    <w:rsid w:val="006A3550"/>
    <w:rsid w:val="006A36B4"/>
    <w:rsid w:val="006A3960"/>
    <w:rsid w:val="006A3DEE"/>
    <w:rsid w:val="006A45D5"/>
    <w:rsid w:val="006A54ED"/>
    <w:rsid w:val="006A58C9"/>
    <w:rsid w:val="006A5BFD"/>
    <w:rsid w:val="006A62C0"/>
    <w:rsid w:val="006A6CD8"/>
    <w:rsid w:val="006A71C6"/>
    <w:rsid w:val="006A7AC7"/>
    <w:rsid w:val="006A7BED"/>
    <w:rsid w:val="006A7DBA"/>
    <w:rsid w:val="006A7DE2"/>
    <w:rsid w:val="006A7E0F"/>
    <w:rsid w:val="006A7FAF"/>
    <w:rsid w:val="006B04C9"/>
    <w:rsid w:val="006B0DA0"/>
    <w:rsid w:val="006B11C4"/>
    <w:rsid w:val="006B19E4"/>
    <w:rsid w:val="006B1B63"/>
    <w:rsid w:val="006B273D"/>
    <w:rsid w:val="006B2B49"/>
    <w:rsid w:val="006B2BB5"/>
    <w:rsid w:val="006B2C41"/>
    <w:rsid w:val="006B3CBB"/>
    <w:rsid w:val="006B41AA"/>
    <w:rsid w:val="006B4445"/>
    <w:rsid w:val="006B49E7"/>
    <w:rsid w:val="006B5308"/>
    <w:rsid w:val="006B5462"/>
    <w:rsid w:val="006B5705"/>
    <w:rsid w:val="006B583C"/>
    <w:rsid w:val="006B624C"/>
    <w:rsid w:val="006B665D"/>
    <w:rsid w:val="006B69C2"/>
    <w:rsid w:val="006B6BD4"/>
    <w:rsid w:val="006B7050"/>
    <w:rsid w:val="006B7430"/>
    <w:rsid w:val="006B75D5"/>
    <w:rsid w:val="006B79A4"/>
    <w:rsid w:val="006C0190"/>
    <w:rsid w:val="006C0A81"/>
    <w:rsid w:val="006C1099"/>
    <w:rsid w:val="006C1221"/>
    <w:rsid w:val="006C130F"/>
    <w:rsid w:val="006C20D5"/>
    <w:rsid w:val="006C22B5"/>
    <w:rsid w:val="006C29D1"/>
    <w:rsid w:val="006C3BB0"/>
    <w:rsid w:val="006C3E23"/>
    <w:rsid w:val="006C4A67"/>
    <w:rsid w:val="006C4BF3"/>
    <w:rsid w:val="006C50CA"/>
    <w:rsid w:val="006C51AD"/>
    <w:rsid w:val="006C54E3"/>
    <w:rsid w:val="006C5B57"/>
    <w:rsid w:val="006C67B5"/>
    <w:rsid w:val="006C78C1"/>
    <w:rsid w:val="006C79F0"/>
    <w:rsid w:val="006D080F"/>
    <w:rsid w:val="006D0EC1"/>
    <w:rsid w:val="006D167A"/>
    <w:rsid w:val="006D19B4"/>
    <w:rsid w:val="006D19DB"/>
    <w:rsid w:val="006D1A4E"/>
    <w:rsid w:val="006D1C45"/>
    <w:rsid w:val="006D1CD7"/>
    <w:rsid w:val="006D23A1"/>
    <w:rsid w:val="006D2427"/>
    <w:rsid w:val="006D25E9"/>
    <w:rsid w:val="006D2725"/>
    <w:rsid w:val="006D2971"/>
    <w:rsid w:val="006D2DDA"/>
    <w:rsid w:val="006D2E34"/>
    <w:rsid w:val="006D34CF"/>
    <w:rsid w:val="006D39C9"/>
    <w:rsid w:val="006D41DF"/>
    <w:rsid w:val="006D5779"/>
    <w:rsid w:val="006D63DD"/>
    <w:rsid w:val="006D63F0"/>
    <w:rsid w:val="006D693D"/>
    <w:rsid w:val="006D69F5"/>
    <w:rsid w:val="006D7430"/>
    <w:rsid w:val="006D765F"/>
    <w:rsid w:val="006D7890"/>
    <w:rsid w:val="006D7FD5"/>
    <w:rsid w:val="006E058C"/>
    <w:rsid w:val="006E0C78"/>
    <w:rsid w:val="006E0D82"/>
    <w:rsid w:val="006E2222"/>
    <w:rsid w:val="006E2C1E"/>
    <w:rsid w:val="006E2CF1"/>
    <w:rsid w:val="006E3152"/>
    <w:rsid w:val="006E3E12"/>
    <w:rsid w:val="006E3E6B"/>
    <w:rsid w:val="006E3EB7"/>
    <w:rsid w:val="006E3F00"/>
    <w:rsid w:val="006E41B4"/>
    <w:rsid w:val="006E448C"/>
    <w:rsid w:val="006E480A"/>
    <w:rsid w:val="006E4892"/>
    <w:rsid w:val="006E5D30"/>
    <w:rsid w:val="006E61B2"/>
    <w:rsid w:val="006E6743"/>
    <w:rsid w:val="006E6A1B"/>
    <w:rsid w:val="006E6DDC"/>
    <w:rsid w:val="006E71B0"/>
    <w:rsid w:val="006E7F3E"/>
    <w:rsid w:val="006F056E"/>
    <w:rsid w:val="006F0B29"/>
    <w:rsid w:val="006F0D3F"/>
    <w:rsid w:val="006F11E4"/>
    <w:rsid w:val="006F18CF"/>
    <w:rsid w:val="006F314A"/>
    <w:rsid w:val="006F340F"/>
    <w:rsid w:val="006F3D47"/>
    <w:rsid w:val="006F3FC8"/>
    <w:rsid w:val="006F418A"/>
    <w:rsid w:val="006F41E3"/>
    <w:rsid w:val="006F5634"/>
    <w:rsid w:val="006F5815"/>
    <w:rsid w:val="006F6509"/>
    <w:rsid w:val="006F6A0D"/>
    <w:rsid w:val="006F7630"/>
    <w:rsid w:val="006F7783"/>
    <w:rsid w:val="006F78AF"/>
    <w:rsid w:val="007007E2"/>
    <w:rsid w:val="00700F54"/>
    <w:rsid w:val="0070188F"/>
    <w:rsid w:val="00702157"/>
    <w:rsid w:val="00702596"/>
    <w:rsid w:val="0070265F"/>
    <w:rsid w:val="007029DB"/>
    <w:rsid w:val="00702EF6"/>
    <w:rsid w:val="00702FD4"/>
    <w:rsid w:val="007056FA"/>
    <w:rsid w:val="0070591D"/>
    <w:rsid w:val="00705AF0"/>
    <w:rsid w:val="00706176"/>
    <w:rsid w:val="00706B1A"/>
    <w:rsid w:val="00706CC7"/>
    <w:rsid w:val="00706EA6"/>
    <w:rsid w:val="0070743B"/>
    <w:rsid w:val="00707658"/>
    <w:rsid w:val="007076A9"/>
    <w:rsid w:val="00707819"/>
    <w:rsid w:val="0070791E"/>
    <w:rsid w:val="00707984"/>
    <w:rsid w:val="0071054C"/>
    <w:rsid w:val="00710957"/>
    <w:rsid w:val="00711404"/>
    <w:rsid w:val="007116B0"/>
    <w:rsid w:val="00711BF2"/>
    <w:rsid w:val="00712A47"/>
    <w:rsid w:val="00713374"/>
    <w:rsid w:val="00713953"/>
    <w:rsid w:val="00713A7C"/>
    <w:rsid w:val="007144F0"/>
    <w:rsid w:val="00714AB8"/>
    <w:rsid w:val="00715967"/>
    <w:rsid w:val="007159ED"/>
    <w:rsid w:val="00715D28"/>
    <w:rsid w:val="00716714"/>
    <w:rsid w:val="00717D37"/>
    <w:rsid w:val="007203E9"/>
    <w:rsid w:val="007205A9"/>
    <w:rsid w:val="007206AE"/>
    <w:rsid w:val="00720914"/>
    <w:rsid w:val="00720C21"/>
    <w:rsid w:val="00721309"/>
    <w:rsid w:val="0072257F"/>
    <w:rsid w:val="00722795"/>
    <w:rsid w:val="0072338B"/>
    <w:rsid w:val="007239E8"/>
    <w:rsid w:val="00724221"/>
    <w:rsid w:val="007242AB"/>
    <w:rsid w:val="007242B3"/>
    <w:rsid w:val="007244D8"/>
    <w:rsid w:val="00724C27"/>
    <w:rsid w:val="00725638"/>
    <w:rsid w:val="007256D8"/>
    <w:rsid w:val="00726884"/>
    <w:rsid w:val="007269F3"/>
    <w:rsid w:val="00727697"/>
    <w:rsid w:val="00727FA0"/>
    <w:rsid w:val="007303C4"/>
    <w:rsid w:val="00731BFF"/>
    <w:rsid w:val="00732E04"/>
    <w:rsid w:val="007340BC"/>
    <w:rsid w:val="0073426D"/>
    <w:rsid w:val="00734596"/>
    <w:rsid w:val="00734A2E"/>
    <w:rsid w:val="00734A36"/>
    <w:rsid w:val="00734C4B"/>
    <w:rsid w:val="00735202"/>
    <w:rsid w:val="00735423"/>
    <w:rsid w:val="00735965"/>
    <w:rsid w:val="007362EA"/>
    <w:rsid w:val="00736549"/>
    <w:rsid w:val="00736602"/>
    <w:rsid w:val="00736B2B"/>
    <w:rsid w:val="00737750"/>
    <w:rsid w:val="00737B45"/>
    <w:rsid w:val="00737DE2"/>
    <w:rsid w:val="0074000C"/>
    <w:rsid w:val="00740B45"/>
    <w:rsid w:val="00740B81"/>
    <w:rsid w:val="00740C17"/>
    <w:rsid w:val="00741415"/>
    <w:rsid w:val="00741554"/>
    <w:rsid w:val="00741A39"/>
    <w:rsid w:val="00741FC8"/>
    <w:rsid w:val="00742618"/>
    <w:rsid w:val="0074285B"/>
    <w:rsid w:val="007431DD"/>
    <w:rsid w:val="00743A97"/>
    <w:rsid w:val="00743D0D"/>
    <w:rsid w:val="0074476E"/>
    <w:rsid w:val="00744B67"/>
    <w:rsid w:val="007451D7"/>
    <w:rsid w:val="00745360"/>
    <w:rsid w:val="007457C1"/>
    <w:rsid w:val="00745C70"/>
    <w:rsid w:val="00746115"/>
    <w:rsid w:val="007463B5"/>
    <w:rsid w:val="007468AB"/>
    <w:rsid w:val="00746F2D"/>
    <w:rsid w:val="00747456"/>
    <w:rsid w:val="00747969"/>
    <w:rsid w:val="00747C23"/>
    <w:rsid w:val="00750D4C"/>
    <w:rsid w:val="00752DE4"/>
    <w:rsid w:val="00752E27"/>
    <w:rsid w:val="00753A34"/>
    <w:rsid w:val="00754301"/>
    <w:rsid w:val="00754CDC"/>
    <w:rsid w:val="00755E3C"/>
    <w:rsid w:val="00756666"/>
    <w:rsid w:val="00756EB1"/>
    <w:rsid w:val="007571F1"/>
    <w:rsid w:val="00757F3B"/>
    <w:rsid w:val="0076051A"/>
    <w:rsid w:val="007605F6"/>
    <w:rsid w:val="007606AD"/>
    <w:rsid w:val="007608C1"/>
    <w:rsid w:val="007609A0"/>
    <w:rsid w:val="00760DBC"/>
    <w:rsid w:val="0076102D"/>
    <w:rsid w:val="007625EF"/>
    <w:rsid w:val="0076297C"/>
    <w:rsid w:val="00762BFF"/>
    <w:rsid w:val="00763286"/>
    <w:rsid w:val="00763815"/>
    <w:rsid w:val="00763C82"/>
    <w:rsid w:val="0076448E"/>
    <w:rsid w:val="00764983"/>
    <w:rsid w:val="00764D53"/>
    <w:rsid w:val="00765019"/>
    <w:rsid w:val="00765186"/>
    <w:rsid w:val="0076572F"/>
    <w:rsid w:val="0076581E"/>
    <w:rsid w:val="00765A1B"/>
    <w:rsid w:val="00765FA2"/>
    <w:rsid w:val="00766022"/>
    <w:rsid w:val="0076639F"/>
    <w:rsid w:val="007664D9"/>
    <w:rsid w:val="007669F2"/>
    <w:rsid w:val="00766CC2"/>
    <w:rsid w:val="0076747A"/>
    <w:rsid w:val="007678DF"/>
    <w:rsid w:val="00767E4D"/>
    <w:rsid w:val="00770043"/>
    <w:rsid w:val="00770793"/>
    <w:rsid w:val="0077085D"/>
    <w:rsid w:val="007708EB"/>
    <w:rsid w:val="00770980"/>
    <w:rsid w:val="00771D44"/>
    <w:rsid w:val="00771E42"/>
    <w:rsid w:val="007721B8"/>
    <w:rsid w:val="00772902"/>
    <w:rsid w:val="007729D9"/>
    <w:rsid w:val="007738E6"/>
    <w:rsid w:val="007747AC"/>
    <w:rsid w:val="00774910"/>
    <w:rsid w:val="00775164"/>
    <w:rsid w:val="0077539D"/>
    <w:rsid w:val="007754EF"/>
    <w:rsid w:val="00775F15"/>
    <w:rsid w:val="00776CCF"/>
    <w:rsid w:val="00776D2A"/>
    <w:rsid w:val="0077756E"/>
    <w:rsid w:val="00777AD9"/>
    <w:rsid w:val="007800D8"/>
    <w:rsid w:val="00780236"/>
    <w:rsid w:val="00780F8F"/>
    <w:rsid w:val="007816BC"/>
    <w:rsid w:val="00781D0D"/>
    <w:rsid w:val="0078265F"/>
    <w:rsid w:val="00782672"/>
    <w:rsid w:val="0078305A"/>
    <w:rsid w:val="00783104"/>
    <w:rsid w:val="00783127"/>
    <w:rsid w:val="00783669"/>
    <w:rsid w:val="0078387D"/>
    <w:rsid w:val="00783DAF"/>
    <w:rsid w:val="00783FDB"/>
    <w:rsid w:val="00784043"/>
    <w:rsid w:val="00784697"/>
    <w:rsid w:val="00784DE1"/>
    <w:rsid w:val="00785082"/>
    <w:rsid w:val="00785811"/>
    <w:rsid w:val="00785E52"/>
    <w:rsid w:val="007862DE"/>
    <w:rsid w:val="00786316"/>
    <w:rsid w:val="00787621"/>
    <w:rsid w:val="00787C8A"/>
    <w:rsid w:val="00787EEC"/>
    <w:rsid w:val="00790170"/>
    <w:rsid w:val="00790322"/>
    <w:rsid w:val="00790A15"/>
    <w:rsid w:val="007912B6"/>
    <w:rsid w:val="00791EEF"/>
    <w:rsid w:val="007922DA"/>
    <w:rsid w:val="007928C4"/>
    <w:rsid w:val="00792988"/>
    <w:rsid w:val="00792AFD"/>
    <w:rsid w:val="00792D40"/>
    <w:rsid w:val="00792EFB"/>
    <w:rsid w:val="007935EF"/>
    <w:rsid w:val="007937A3"/>
    <w:rsid w:val="007946BA"/>
    <w:rsid w:val="00794A2B"/>
    <w:rsid w:val="007952B8"/>
    <w:rsid w:val="00795B62"/>
    <w:rsid w:val="00795B9A"/>
    <w:rsid w:val="00795BE6"/>
    <w:rsid w:val="00797373"/>
    <w:rsid w:val="0079789F"/>
    <w:rsid w:val="007A0415"/>
    <w:rsid w:val="007A060E"/>
    <w:rsid w:val="007A07F6"/>
    <w:rsid w:val="007A09EE"/>
    <w:rsid w:val="007A168D"/>
    <w:rsid w:val="007A181D"/>
    <w:rsid w:val="007A1FC9"/>
    <w:rsid w:val="007A2520"/>
    <w:rsid w:val="007A28A3"/>
    <w:rsid w:val="007A294A"/>
    <w:rsid w:val="007A3202"/>
    <w:rsid w:val="007A36F0"/>
    <w:rsid w:val="007A4554"/>
    <w:rsid w:val="007A4B07"/>
    <w:rsid w:val="007A50FB"/>
    <w:rsid w:val="007A519F"/>
    <w:rsid w:val="007A5412"/>
    <w:rsid w:val="007A56F2"/>
    <w:rsid w:val="007A5C2B"/>
    <w:rsid w:val="007A6448"/>
    <w:rsid w:val="007A681D"/>
    <w:rsid w:val="007A68CD"/>
    <w:rsid w:val="007A7E14"/>
    <w:rsid w:val="007B0955"/>
    <w:rsid w:val="007B0A59"/>
    <w:rsid w:val="007B0E53"/>
    <w:rsid w:val="007B103D"/>
    <w:rsid w:val="007B1120"/>
    <w:rsid w:val="007B1375"/>
    <w:rsid w:val="007B1CE3"/>
    <w:rsid w:val="007B2206"/>
    <w:rsid w:val="007B2622"/>
    <w:rsid w:val="007B27AB"/>
    <w:rsid w:val="007B4646"/>
    <w:rsid w:val="007B4A70"/>
    <w:rsid w:val="007B4D57"/>
    <w:rsid w:val="007B4D68"/>
    <w:rsid w:val="007B5750"/>
    <w:rsid w:val="007B5A33"/>
    <w:rsid w:val="007B6072"/>
    <w:rsid w:val="007B68CB"/>
    <w:rsid w:val="007B6A87"/>
    <w:rsid w:val="007B7172"/>
    <w:rsid w:val="007B71B7"/>
    <w:rsid w:val="007B725F"/>
    <w:rsid w:val="007B7937"/>
    <w:rsid w:val="007B798D"/>
    <w:rsid w:val="007B7D15"/>
    <w:rsid w:val="007C026B"/>
    <w:rsid w:val="007C030B"/>
    <w:rsid w:val="007C0A70"/>
    <w:rsid w:val="007C0B79"/>
    <w:rsid w:val="007C0BA0"/>
    <w:rsid w:val="007C0BF1"/>
    <w:rsid w:val="007C11AB"/>
    <w:rsid w:val="007C1E9D"/>
    <w:rsid w:val="007C2219"/>
    <w:rsid w:val="007C22D4"/>
    <w:rsid w:val="007C2727"/>
    <w:rsid w:val="007C298D"/>
    <w:rsid w:val="007C2D1C"/>
    <w:rsid w:val="007C38C6"/>
    <w:rsid w:val="007C43EE"/>
    <w:rsid w:val="007C4535"/>
    <w:rsid w:val="007C4A30"/>
    <w:rsid w:val="007C4E64"/>
    <w:rsid w:val="007C5042"/>
    <w:rsid w:val="007C5B1C"/>
    <w:rsid w:val="007C5BFF"/>
    <w:rsid w:val="007C5FB4"/>
    <w:rsid w:val="007C6DC4"/>
    <w:rsid w:val="007C6F81"/>
    <w:rsid w:val="007C7052"/>
    <w:rsid w:val="007C707A"/>
    <w:rsid w:val="007C769A"/>
    <w:rsid w:val="007C78A3"/>
    <w:rsid w:val="007D0B56"/>
    <w:rsid w:val="007D0C6A"/>
    <w:rsid w:val="007D1616"/>
    <w:rsid w:val="007D1BC1"/>
    <w:rsid w:val="007D1D5D"/>
    <w:rsid w:val="007D1F0E"/>
    <w:rsid w:val="007D227B"/>
    <w:rsid w:val="007D2B03"/>
    <w:rsid w:val="007D2CEE"/>
    <w:rsid w:val="007D34B0"/>
    <w:rsid w:val="007D3554"/>
    <w:rsid w:val="007D3770"/>
    <w:rsid w:val="007D3FD2"/>
    <w:rsid w:val="007D498D"/>
    <w:rsid w:val="007D49A8"/>
    <w:rsid w:val="007D5C30"/>
    <w:rsid w:val="007D5D4B"/>
    <w:rsid w:val="007D5E1B"/>
    <w:rsid w:val="007D60B2"/>
    <w:rsid w:val="007D660D"/>
    <w:rsid w:val="007D67FC"/>
    <w:rsid w:val="007D68B4"/>
    <w:rsid w:val="007D6966"/>
    <w:rsid w:val="007D70D2"/>
    <w:rsid w:val="007D768C"/>
    <w:rsid w:val="007D7989"/>
    <w:rsid w:val="007D7A45"/>
    <w:rsid w:val="007D7A51"/>
    <w:rsid w:val="007D7AB1"/>
    <w:rsid w:val="007D7ED4"/>
    <w:rsid w:val="007E009E"/>
    <w:rsid w:val="007E0B90"/>
    <w:rsid w:val="007E2ABF"/>
    <w:rsid w:val="007E30D0"/>
    <w:rsid w:val="007E3615"/>
    <w:rsid w:val="007E4623"/>
    <w:rsid w:val="007E552F"/>
    <w:rsid w:val="007E5A33"/>
    <w:rsid w:val="007E65AF"/>
    <w:rsid w:val="007E6798"/>
    <w:rsid w:val="007E68D4"/>
    <w:rsid w:val="007E7584"/>
    <w:rsid w:val="007E75D7"/>
    <w:rsid w:val="007E777C"/>
    <w:rsid w:val="007E7915"/>
    <w:rsid w:val="007E7EE8"/>
    <w:rsid w:val="007F0432"/>
    <w:rsid w:val="007F06F5"/>
    <w:rsid w:val="007F0875"/>
    <w:rsid w:val="007F0B21"/>
    <w:rsid w:val="007F1C3F"/>
    <w:rsid w:val="007F2229"/>
    <w:rsid w:val="007F2507"/>
    <w:rsid w:val="007F263F"/>
    <w:rsid w:val="007F2698"/>
    <w:rsid w:val="007F28E7"/>
    <w:rsid w:val="007F3B00"/>
    <w:rsid w:val="007F3BB6"/>
    <w:rsid w:val="007F42C3"/>
    <w:rsid w:val="007F4443"/>
    <w:rsid w:val="007F4973"/>
    <w:rsid w:val="007F4FA4"/>
    <w:rsid w:val="007F51D4"/>
    <w:rsid w:val="007F614D"/>
    <w:rsid w:val="007F664C"/>
    <w:rsid w:val="007F6A5B"/>
    <w:rsid w:val="00800C39"/>
    <w:rsid w:val="00801164"/>
    <w:rsid w:val="008016F6"/>
    <w:rsid w:val="0080183C"/>
    <w:rsid w:val="008019AA"/>
    <w:rsid w:val="00801C2F"/>
    <w:rsid w:val="0080243E"/>
    <w:rsid w:val="0080258F"/>
    <w:rsid w:val="008026C0"/>
    <w:rsid w:val="00802BEB"/>
    <w:rsid w:val="00803C0C"/>
    <w:rsid w:val="00804182"/>
    <w:rsid w:val="00804976"/>
    <w:rsid w:val="00804A9B"/>
    <w:rsid w:val="00804A9D"/>
    <w:rsid w:val="00805063"/>
    <w:rsid w:val="008055F9"/>
    <w:rsid w:val="008057AF"/>
    <w:rsid w:val="008058D7"/>
    <w:rsid w:val="00805A05"/>
    <w:rsid w:val="00805C3A"/>
    <w:rsid w:val="00805FD0"/>
    <w:rsid w:val="008060F4"/>
    <w:rsid w:val="00806153"/>
    <w:rsid w:val="0080628E"/>
    <w:rsid w:val="008067C9"/>
    <w:rsid w:val="00810595"/>
    <w:rsid w:val="00810608"/>
    <w:rsid w:val="008111E1"/>
    <w:rsid w:val="00811753"/>
    <w:rsid w:val="0081178C"/>
    <w:rsid w:val="00811F91"/>
    <w:rsid w:val="008120C8"/>
    <w:rsid w:val="00812192"/>
    <w:rsid w:val="00812474"/>
    <w:rsid w:val="008124DD"/>
    <w:rsid w:val="008126E9"/>
    <w:rsid w:val="00813480"/>
    <w:rsid w:val="008138C6"/>
    <w:rsid w:val="00813C96"/>
    <w:rsid w:val="00813D47"/>
    <w:rsid w:val="008147DE"/>
    <w:rsid w:val="00814BAB"/>
    <w:rsid w:val="00815224"/>
    <w:rsid w:val="008157F0"/>
    <w:rsid w:val="00816038"/>
    <w:rsid w:val="00816636"/>
    <w:rsid w:val="00816734"/>
    <w:rsid w:val="00816748"/>
    <w:rsid w:val="008178D8"/>
    <w:rsid w:val="008178E5"/>
    <w:rsid w:val="00817CFE"/>
    <w:rsid w:val="00820ACD"/>
    <w:rsid w:val="00820C0F"/>
    <w:rsid w:val="00820CFA"/>
    <w:rsid w:val="00821558"/>
    <w:rsid w:val="00821B5F"/>
    <w:rsid w:val="00821D17"/>
    <w:rsid w:val="00821EE8"/>
    <w:rsid w:val="008220A0"/>
    <w:rsid w:val="00822259"/>
    <w:rsid w:val="0082277A"/>
    <w:rsid w:val="00822A0B"/>
    <w:rsid w:val="00822B6B"/>
    <w:rsid w:val="008230E8"/>
    <w:rsid w:val="00823127"/>
    <w:rsid w:val="00823321"/>
    <w:rsid w:val="00823465"/>
    <w:rsid w:val="00823997"/>
    <w:rsid w:val="00823BFA"/>
    <w:rsid w:val="00823FC2"/>
    <w:rsid w:val="0082453C"/>
    <w:rsid w:val="008247FD"/>
    <w:rsid w:val="00824D27"/>
    <w:rsid w:val="00824F96"/>
    <w:rsid w:val="00825004"/>
    <w:rsid w:val="008258AD"/>
    <w:rsid w:val="008259EF"/>
    <w:rsid w:val="00825D33"/>
    <w:rsid w:val="0082618B"/>
    <w:rsid w:val="008264BE"/>
    <w:rsid w:val="00826631"/>
    <w:rsid w:val="00827072"/>
    <w:rsid w:val="008276DF"/>
    <w:rsid w:val="00827D6B"/>
    <w:rsid w:val="00830071"/>
    <w:rsid w:val="008301B8"/>
    <w:rsid w:val="00830BBC"/>
    <w:rsid w:val="00830CDC"/>
    <w:rsid w:val="00831108"/>
    <w:rsid w:val="00831221"/>
    <w:rsid w:val="00831240"/>
    <w:rsid w:val="0083220A"/>
    <w:rsid w:val="008322BF"/>
    <w:rsid w:val="00833A76"/>
    <w:rsid w:val="00833A80"/>
    <w:rsid w:val="00833FCE"/>
    <w:rsid w:val="00834DA9"/>
    <w:rsid w:val="0083573F"/>
    <w:rsid w:val="0083586B"/>
    <w:rsid w:val="00835F59"/>
    <w:rsid w:val="008361DF"/>
    <w:rsid w:val="00836239"/>
    <w:rsid w:val="00836E65"/>
    <w:rsid w:val="0083701B"/>
    <w:rsid w:val="00837812"/>
    <w:rsid w:val="00837CA7"/>
    <w:rsid w:val="00837D0F"/>
    <w:rsid w:val="008408D9"/>
    <w:rsid w:val="00840CBE"/>
    <w:rsid w:val="008417B0"/>
    <w:rsid w:val="00841EFA"/>
    <w:rsid w:val="00842526"/>
    <w:rsid w:val="00842C6C"/>
    <w:rsid w:val="00842CE1"/>
    <w:rsid w:val="00843501"/>
    <w:rsid w:val="00844572"/>
    <w:rsid w:val="00845755"/>
    <w:rsid w:val="0084593E"/>
    <w:rsid w:val="00845B4B"/>
    <w:rsid w:val="00845FD8"/>
    <w:rsid w:val="00846894"/>
    <w:rsid w:val="00846AF3"/>
    <w:rsid w:val="00846C5B"/>
    <w:rsid w:val="00847902"/>
    <w:rsid w:val="00847CF2"/>
    <w:rsid w:val="008500A3"/>
    <w:rsid w:val="00850E5A"/>
    <w:rsid w:val="008519C5"/>
    <w:rsid w:val="00851A98"/>
    <w:rsid w:val="0085272E"/>
    <w:rsid w:val="008530B3"/>
    <w:rsid w:val="00853483"/>
    <w:rsid w:val="0085353C"/>
    <w:rsid w:val="00853823"/>
    <w:rsid w:val="00853DE4"/>
    <w:rsid w:val="00853EFF"/>
    <w:rsid w:val="00853FBD"/>
    <w:rsid w:val="0085498F"/>
    <w:rsid w:val="00855189"/>
    <w:rsid w:val="00855874"/>
    <w:rsid w:val="00855E0F"/>
    <w:rsid w:val="00856345"/>
    <w:rsid w:val="008566E1"/>
    <w:rsid w:val="00856777"/>
    <w:rsid w:val="008569D0"/>
    <w:rsid w:val="00856BAC"/>
    <w:rsid w:val="00856BB2"/>
    <w:rsid w:val="00856FF2"/>
    <w:rsid w:val="00857586"/>
    <w:rsid w:val="008576D4"/>
    <w:rsid w:val="008577E7"/>
    <w:rsid w:val="00857E68"/>
    <w:rsid w:val="00857EEB"/>
    <w:rsid w:val="00860534"/>
    <w:rsid w:val="008608BA"/>
    <w:rsid w:val="00860C55"/>
    <w:rsid w:val="00860C6D"/>
    <w:rsid w:val="0086123D"/>
    <w:rsid w:val="00861316"/>
    <w:rsid w:val="008624CC"/>
    <w:rsid w:val="0086261A"/>
    <w:rsid w:val="00862AD6"/>
    <w:rsid w:val="00862B26"/>
    <w:rsid w:val="00862DD4"/>
    <w:rsid w:val="00862EB3"/>
    <w:rsid w:val="00862EF4"/>
    <w:rsid w:val="00863625"/>
    <w:rsid w:val="00863C53"/>
    <w:rsid w:val="008640ED"/>
    <w:rsid w:val="0086423D"/>
    <w:rsid w:val="008645B9"/>
    <w:rsid w:val="0086462B"/>
    <w:rsid w:val="00864A80"/>
    <w:rsid w:val="00864E48"/>
    <w:rsid w:val="00865179"/>
    <w:rsid w:val="0086530B"/>
    <w:rsid w:val="008653DB"/>
    <w:rsid w:val="00865781"/>
    <w:rsid w:val="00865E46"/>
    <w:rsid w:val="00865F69"/>
    <w:rsid w:val="00865FF7"/>
    <w:rsid w:val="00866471"/>
    <w:rsid w:val="00866693"/>
    <w:rsid w:val="00866EDB"/>
    <w:rsid w:val="008676BE"/>
    <w:rsid w:val="00870096"/>
    <w:rsid w:val="0087028F"/>
    <w:rsid w:val="00870751"/>
    <w:rsid w:val="00870E78"/>
    <w:rsid w:val="008714A0"/>
    <w:rsid w:val="008720C8"/>
    <w:rsid w:val="008723E6"/>
    <w:rsid w:val="00872F19"/>
    <w:rsid w:val="00873C0C"/>
    <w:rsid w:val="008744F4"/>
    <w:rsid w:val="00874935"/>
    <w:rsid w:val="00874CCD"/>
    <w:rsid w:val="00875F55"/>
    <w:rsid w:val="00876988"/>
    <w:rsid w:val="008769DA"/>
    <w:rsid w:val="008770A1"/>
    <w:rsid w:val="00877C53"/>
    <w:rsid w:val="00880547"/>
    <w:rsid w:val="00880772"/>
    <w:rsid w:val="008807FB"/>
    <w:rsid w:val="00881782"/>
    <w:rsid w:val="00881F26"/>
    <w:rsid w:val="00882590"/>
    <w:rsid w:val="00882EBB"/>
    <w:rsid w:val="008835E3"/>
    <w:rsid w:val="0088360D"/>
    <w:rsid w:val="00883932"/>
    <w:rsid w:val="00883D01"/>
    <w:rsid w:val="008841CE"/>
    <w:rsid w:val="00884656"/>
    <w:rsid w:val="00884E43"/>
    <w:rsid w:val="00884FD0"/>
    <w:rsid w:val="0088549C"/>
    <w:rsid w:val="00885F1B"/>
    <w:rsid w:val="00886514"/>
    <w:rsid w:val="0088662C"/>
    <w:rsid w:val="00886DE3"/>
    <w:rsid w:val="0088728A"/>
    <w:rsid w:val="0088751F"/>
    <w:rsid w:val="00887631"/>
    <w:rsid w:val="008877B0"/>
    <w:rsid w:val="00887B44"/>
    <w:rsid w:val="00887B6C"/>
    <w:rsid w:val="00890151"/>
    <w:rsid w:val="00890287"/>
    <w:rsid w:val="00890BC1"/>
    <w:rsid w:val="00890D00"/>
    <w:rsid w:val="008913C2"/>
    <w:rsid w:val="008916E9"/>
    <w:rsid w:val="0089217B"/>
    <w:rsid w:val="008921FB"/>
    <w:rsid w:val="008922FF"/>
    <w:rsid w:val="00893A2E"/>
    <w:rsid w:val="00893AE6"/>
    <w:rsid w:val="008942E0"/>
    <w:rsid w:val="00895454"/>
    <w:rsid w:val="008957BB"/>
    <w:rsid w:val="008958DF"/>
    <w:rsid w:val="00895EB0"/>
    <w:rsid w:val="008965A1"/>
    <w:rsid w:val="0089661B"/>
    <w:rsid w:val="00896CC3"/>
    <w:rsid w:val="00896EE1"/>
    <w:rsid w:val="0089748B"/>
    <w:rsid w:val="008974B0"/>
    <w:rsid w:val="00897585"/>
    <w:rsid w:val="0089771F"/>
    <w:rsid w:val="00897801"/>
    <w:rsid w:val="008978E0"/>
    <w:rsid w:val="00897955"/>
    <w:rsid w:val="00897CBA"/>
    <w:rsid w:val="00897D2D"/>
    <w:rsid w:val="008A05A4"/>
    <w:rsid w:val="008A076A"/>
    <w:rsid w:val="008A0B9C"/>
    <w:rsid w:val="008A0BC7"/>
    <w:rsid w:val="008A1230"/>
    <w:rsid w:val="008A183C"/>
    <w:rsid w:val="008A1F2F"/>
    <w:rsid w:val="008A2519"/>
    <w:rsid w:val="008A27C3"/>
    <w:rsid w:val="008A2D1A"/>
    <w:rsid w:val="008A316C"/>
    <w:rsid w:val="008A3AEC"/>
    <w:rsid w:val="008A3C69"/>
    <w:rsid w:val="008A44CF"/>
    <w:rsid w:val="008A57B7"/>
    <w:rsid w:val="008A5AAC"/>
    <w:rsid w:val="008A5FD6"/>
    <w:rsid w:val="008A68F0"/>
    <w:rsid w:val="008A6CCC"/>
    <w:rsid w:val="008A6EAF"/>
    <w:rsid w:val="008A7884"/>
    <w:rsid w:val="008A7B9D"/>
    <w:rsid w:val="008A7C80"/>
    <w:rsid w:val="008B0051"/>
    <w:rsid w:val="008B00F8"/>
    <w:rsid w:val="008B0167"/>
    <w:rsid w:val="008B02A0"/>
    <w:rsid w:val="008B033C"/>
    <w:rsid w:val="008B0710"/>
    <w:rsid w:val="008B0856"/>
    <w:rsid w:val="008B1082"/>
    <w:rsid w:val="008B10AE"/>
    <w:rsid w:val="008B2076"/>
    <w:rsid w:val="008B238E"/>
    <w:rsid w:val="008B2CCF"/>
    <w:rsid w:val="008B31EF"/>
    <w:rsid w:val="008B320A"/>
    <w:rsid w:val="008B3248"/>
    <w:rsid w:val="008B384F"/>
    <w:rsid w:val="008B38EB"/>
    <w:rsid w:val="008B3ECA"/>
    <w:rsid w:val="008B4E26"/>
    <w:rsid w:val="008B549E"/>
    <w:rsid w:val="008B5737"/>
    <w:rsid w:val="008B6AE9"/>
    <w:rsid w:val="008B6DB7"/>
    <w:rsid w:val="008B700B"/>
    <w:rsid w:val="008B7090"/>
    <w:rsid w:val="008B7566"/>
    <w:rsid w:val="008B7CC4"/>
    <w:rsid w:val="008C13B4"/>
    <w:rsid w:val="008C1559"/>
    <w:rsid w:val="008C1949"/>
    <w:rsid w:val="008C1B3C"/>
    <w:rsid w:val="008C3B83"/>
    <w:rsid w:val="008C3B9C"/>
    <w:rsid w:val="008C3D2C"/>
    <w:rsid w:val="008C3D63"/>
    <w:rsid w:val="008C433B"/>
    <w:rsid w:val="008C4473"/>
    <w:rsid w:val="008C4B60"/>
    <w:rsid w:val="008C501B"/>
    <w:rsid w:val="008C54F9"/>
    <w:rsid w:val="008C568C"/>
    <w:rsid w:val="008C5B40"/>
    <w:rsid w:val="008C61C9"/>
    <w:rsid w:val="008C653A"/>
    <w:rsid w:val="008C66FD"/>
    <w:rsid w:val="008C6F1B"/>
    <w:rsid w:val="008C778B"/>
    <w:rsid w:val="008C79EA"/>
    <w:rsid w:val="008C7A0C"/>
    <w:rsid w:val="008C7D18"/>
    <w:rsid w:val="008D008B"/>
    <w:rsid w:val="008D0BAF"/>
    <w:rsid w:val="008D0E62"/>
    <w:rsid w:val="008D155F"/>
    <w:rsid w:val="008D1C08"/>
    <w:rsid w:val="008D1F3E"/>
    <w:rsid w:val="008D26DE"/>
    <w:rsid w:val="008D2A7D"/>
    <w:rsid w:val="008D2C3F"/>
    <w:rsid w:val="008D2C95"/>
    <w:rsid w:val="008D2CB9"/>
    <w:rsid w:val="008D339A"/>
    <w:rsid w:val="008D3F6F"/>
    <w:rsid w:val="008D4457"/>
    <w:rsid w:val="008D5407"/>
    <w:rsid w:val="008D547A"/>
    <w:rsid w:val="008D5B12"/>
    <w:rsid w:val="008D6731"/>
    <w:rsid w:val="008D7272"/>
    <w:rsid w:val="008D7306"/>
    <w:rsid w:val="008D76B5"/>
    <w:rsid w:val="008D7D92"/>
    <w:rsid w:val="008D7DA1"/>
    <w:rsid w:val="008D7F65"/>
    <w:rsid w:val="008E0970"/>
    <w:rsid w:val="008E0981"/>
    <w:rsid w:val="008E0AAD"/>
    <w:rsid w:val="008E0D67"/>
    <w:rsid w:val="008E12B0"/>
    <w:rsid w:val="008E12E5"/>
    <w:rsid w:val="008E14CA"/>
    <w:rsid w:val="008E1AEA"/>
    <w:rsid w:val="008E243C"/>
    <w:rsid w:val="008E343C"/>
    <w:rsid w:val="008E3725"/>
    <w:rsid w:val="008E389F"/>
    <w:rsid w:val="008E38AA"/>
    <w:rsid w:val="008E3C0C"/>
    <w:rsid w:val="008E42AC"/>
    <w:rsid w:val="008E4378"/>
    <w:rsid w:val="008E463F"/>
    <w:rsid w:val="008E4729"/>
    <w:rsid w:val="008E5B16"/>
    <w:rsid w:val="008E67B7"/>
    <w:rsid w:val="008E6C14"/>
    <w:rsid w:val="008E6FEC"/>
    <w:rsid w:val="008E71CA"/>
    <w:rsid w:val="008E742F"/>
    <w:rsid w:val="008E7850"/>
    <w:rsid w:val="008E7907"/>
    <w:rsid w:val="008E7FF3"/>
    <w:rsid w:val="008F0241"/>
    <w:rsid w:val="008F0423"/>
    <w:rsid w:val="008F07EF"/>
    <w:rsid w:val="008F0A8C"/>
    <w:rsid w:val="008F1AAA"/>
    <w:rsid w:val="008F286C"/>
    <w:rsid w:val="008F292B"/>
    <w:rsid w:val="008F2CBF"/>
    <w:rsid w:val="008F47B9"/>
    <w:rsid w:val="008F4C00"/>
    <w:rsid w:val="008F542B"/>
    <w:rsid w:val="008F54BC"/>
    <w:rsid w:val="008F73B9"/>
    <w:rsid w:val="008F784C"/>
    <w:rsid w:val="008F7873"/>
    <w:rsid w:val="008F7907"/>
    <w:rsid w:val="008F7F99"/>
    <w:rsid w:val="008F7FBA"/>
    <w:rsid w:val="00900217"/>
    <w:rsid w:val="0090041F"/>
    <w:rsid w:val="0090061A"/>
    <w:rsid w:val="009006C5"/>
    <w:rsid w:val="00900C87"/>
    <w:rsid w:val="00901B56"/>
    <w:rsid w:val="00901F58"/>
    <w:rsid w:val="00903110"/>
    <w:rsid w:val="00903691"/>
    <w:rsid w:val="0090477C"/>
    <w:rsid w:val="009054B1"/>
    <w:rsid w:val="009055D3"/>
    <w:rsid w:val="009056A1"/>
    <w:rsid w:val="00905AD2"/>
    <w:rsid w:val="00905E7A"/>
    <w:rsid w:val="009064EF"/>
    <w:rsid w:val="00906894"/>
    <w:rsid w:val="009069D1"/>
    <w:rsid w:val="00906A21"/>
    <w:rsid w:val="00907CAC"/>
    <w:rsid w:val="00907D3E"/>
    <w:rsid w:val="00910138"/>
    <w:rsid w:val="00910335"/>
    <w:rsid w:val="00910C05"/>
    <w:rsid w:val="00910DF6"/>
    <w:rsid w:val="009113C7"/>
    <w:rsid w:val="00911A89"/>
    <w:rsid w:val="00911EB5"/>
    <w:rsid w:val="0091225B"/>
    <w:rsid w:val="00913191"/>
    <w:rsid w:val="00913F22"/>
    <w:rsid w:val="0091492E"/>
    <w:rsid w:val="00914D66"/>
    <w:rsid w:val="0091507D"/>
    <w:rsid w:val="00915964"/>
    <w:rsid w:val="009160F2"/>
    <w:rsid w:val="009164B7"/>
    <w:rsid w:val="009164D1"/>
    <w:rsid w:val="00916B4B"/>
    <w:rsid w:val="0091729F"/>
    <w:rsid w:val="00917422"/>
    <w:rsid w:val="00917930"/>
    <w:rsid w:val="0092014E"/>
    <w:rsid w:val="00920170"/>
    <w:rsid w:val="00920434"/>
    <w:rsid w:val="0092081E"/>
    <w:rsid w:val="00920B5E"/>
    <w:rsid w:val="009211BE"/>
    <w:rsid w:val="009213CB"/>
    <w:rsid w:val="009217CD"/>
    <w:rsid w:val="00922280"/>
    <w:rsid w:val="0092240D"/>
    <w:rsid w:val="009224A9"/>
    <w:rsid w:val="009226FA"/>
    <w:rsid w:val="009239EB"/>
    <w:rsid w:val="00923FFF"/>
    <w:rsid w:val="0092491E"/>
    <w:rsid w:val="00925902"/>
    <w:rsid w:val="0092596B"/>
    <w:rsid w:val="00925980"/>
    <w:rsid w:val="00925FFE"/>
    <w:rsid w:val="009260E0"/>
    <w:rsid w:val="0092620B"/>
    <w:rsid w:val="009262F4"/>
    <w:rsid w:val="0092638F"/>
    <w:rsid w:val="00926BF4"/>
    <w:rsid w:val="00927569"/>
    <w:rsid w:val="009276E0"/>
    <w:rsid w:val="00927EFF"/>
    <w:rsid w:val="009309C6"/>
    <w:rsid w:val="00930F53"/>
    <w:rsid w:val="00931032"/>
    <w:rsid w:val="00931EAE"/>
    <w:rsid w:val="00932210"/>
    <w:rsid w:val="00932399"/>
    <w:rsid w:val="00932536"/>
    <w:rsid w:val="0093267B"/>
    <w:rsid w:val="00932710"/>
    <w:rsid w:val="00932A8A"/>
    <w:rsid w:val="00932C62"/>
    <w:rsid w:val="00932D97"/>
    <w:rsid w:val="009332EF"/>
    <w:rsid w:val="00933446"/>
    <w:rsid w:val="009336CC"/>
    <w:rsid w:val="00933CC3"/>
    <w:rsid w:val="00933E2D"/>
    <w:rsid w:val="00934E4A"/>
    <w:rsid w:val="00935177"/>
    <w:rsid w:val="00935347"/>
    <w:rsid w:val="00935A1D"/>
    <w:rsid w:val="00935DE0"/>
    <w:rsid w:val="00935F12"/>
    <w:rsid w:val="00936B2E"/>
    <w:rsid w:val="009379DE"/>
    <w:rsid w:val="0094015D"/>
    <w:rsid w:val="009402B7"/>
    <w:rsid w:val="00940427"/>
    <w:rsid w:val="00940CAD"/>
    <w:rsid w:val="0094146A"/>
    <w:rsid w:val="00942689"/>
    <w:rsid w:val="00943A18"/>
    <w:rsid w:val="009447F9"/>
    <w:rsid w:val="00944BC4"/>
    <w:rsid w:val="00944F2C"/>
    <w:rsid w:val="00945993"/>
    <w:rsid w:val="00945F06"/>
    <w:rsid w:val="0094630B"/>
    <w:rsid w:val="009468E4"/>
    <w:rsid w:val="00946E88"/>
    <w:rsid w:val="009477FD"/>
    <w:rsid w:val="00947989"/>
    <w:rsid w:val="00947B35"/>
    <w:rsid w:val="00947DAA"/>
    <w:rsid w:val="0095079F"/>
    <w:rsid w:val="00950AC8"/>
    <w:rsid w:val="00950BE0"/>
    <w:rsid w:val="00950F2F"/>
    <w:rsid w:val="009510C2"/>
    <w:rsid w:val="0095119C"/>
    <w:rsid w:val="00951418"/>
    <w:rsid w:val="0095183C"/>
    <w:rsid w:val="00951D86"/>
    <w:rsid w:val="009521B6"/>
    <w:rsid w:val="009528E9"/>
    <w:rsid w:val="00952B4E"/>
    <w:rsid w:val="0095376B"/>
    <w:rsid w:val="009540E3"/>
    <w:rsid w:val="0095442E"/>
    <w:rsid w:val="009545EE"/>
    <w:rsid w:val="00954AE8"/>
    <w:rsid w:val="009552E3"/>
    <w:rsid w:val="00955362"/>
    <w:rsid w:val="0095551D"/>
    <w:rsid w:val="00955C96"/>
    <w:rsid w:val="0095653E"/>
    <w:rsid w:val="0095706E"/>
    <w:rsid w:val="009573CA"/>
    <w:rsid w:val="00957410"/>
    <w:rsid w:val="00957425"/>
    <w:rsid w:val="00960D5D"/>
    <w:rsid w:val="00960E56"/>
    <w:rsid w:val="00960F38"/>
    <w:rsid w:val="00961580"/>
    <w:rsid w:val="009616D1"/>
    <w:rsid w:val="00961C93"/>
    <w:rsid w:val="00962B73"/>
    <w:rsid w:val="00962E18"/>
    <w:rsid w:val="00962EA4"/>
    <w:rsid w:val="00964550"/>
    <w:rsid w:val="00965862"/>
    <w:rsid w:val="0096591D"/>
    <w:rsid w:val="00965AFC"/>
    <w:rsid w:val="00966CF9"/>
    <w:rsid w:val="0096709E"/>
    <w:rsid w:val="009677DD"/>
    <w:rsid w:val="0097006B"/>
    <w:rsid w:val="009700F2"/>
    <w:rsid w:val="00970614"/>
    <w:rsid w:val="0097098B"/>
    <w:rsid w:val="00970E2F"/>
    <w:rsid w:val="009713E4"/>
    <w:rsid w:val="00971C3C"/>
    <w:rsid w:val="0097264C"/>
    <w:rsid w:val="00972824"/>
    <w:rsid w:val="009732D7"/>
    <w:rsid w:val="00973429"/>
    <w:rsid w:val="00973CE2"/>
    <w:rsid w:val="00973DD4"/>
    <w:rsid w:val="00973E0F"/>
    <w:rsid w:val="00974002"/>
    <w:rsid w:val="00974E72"/>
    <w:rsid w:val="00975470"/>
    <w:rsid w:val="009755A3"/>
    <w:rsid w:val="0097596A"/>
    <w:rsid w:val="009760FA"/>
    <w:rsid w:val="0097642B"/>
    <w:rsid w:val="00976867"/>
    <w:rsid w:val="00976BC9"/>
    <w:rsid w:val="00976D11"/>
    <w:rsid w:val="00976EA8"/>
    <w:rsid w:val="00977DF0"/>
    <w:rsid w:val="00977F88"/>
    <w:rsid w:val="009800EB"/>
    <w:rsid w:val="00980C0F"/>
    <w:rsid w:val="00980ED9"/>
    <w:rsid w:val="00981AF4"/>
    <w:rsid w:val="00981FFF"/>
    <w:rsid w:val="00982E14"/>
    <w:rsid w:val="009831CD"/>
    <w:rsid w:val="009836B0"/>
    <w:rsid w:val="00984178"/>
    <w:rsid w:val="009843F0"/>
    <w:rsid w:val="00984901"/>
    <w:rsid w:val="00984D1F"/>
    <w:rsid w:val="00986EBF"/>
    <w:rsid w:val="00986F3F"/>
    <w:rsid w:val="00986F44"/>
    <w:rsid w:val="0098703A"/>
    <w:rsid w:val="00987767"/>
    <w:rsid w:val="00987908"/>
    <w:rsid w:val="00987FCD"/>
    <w:rsid w:val="00990051"/>
    <w:rsid w:val="00990143"/>
    <w:rsid w:val="0099092E"/>
    <w:rsid w:val="009910DD"/>
    <w:rsid w:val="00991BB4"/>
    <w:rsid w:val="0099230C"/>
    <w:rsid w:val="0099240B"/>
    <w:rsid w:val="00992625"/>
    <w:rsid w:val="00992C33"/>
    <w:rsid w:val="00993097"/>
    <w:rsid w:val="00993280"/>
    <w:rsid w:val="00993722"/>
    <w:rsid w:val="009944D0"/>
    <w:rsid w:val="00994BB7"/>
    <w:rsid w:val="00994CAA"/>
    <w:rsid w:val="00995870"/>
    <w:rsid w:val="00995F46"/>
    <w:rsid w:val="009960E1"/>
    <w:rsid w:val="009974ED"/>
    <w:rsid w:val="00997733"/>
    <w:rsid w:val="00997916"/>
    <w:rsid w:val="00997957"/>
    <w:rsid w:val="009A043B"/>
    <w:rsid w:val="009A0C33"/>
    <w:rsid w:val="009A157A"/>
    <w:rsid w:val="009A1C57"/>
    <w:rsid w:val="009A2C36"/>
    <w:rsid w:val="009A344F"/>
    <w:rsid w:val="009A3F08"/>
    <w:rsid w:val="009A3F32"/>
    <w:rsid w:val="009A409A"/>
    <w:rsid w:val="009A4D0B"/>
    <w:rsid w:val="009A50CA"/>
    <w:rsid w:val="009A5244"/>
    <w:rsid w:val="009A564F"/>
    <w:rsid w:val="009A6054"/>
    <w:rsid w:val="009A7960"/>
    <w:rsid w:val="009A7D5F"/>
    <w:rsid w:val="009B0036"/>
    <w:rsid w:val="009B009F"/>
    <w:rsid w:val="009B1242"/>
    <w:rsid w:val="009B18CB"/>
    <w:rsid w:val="009B18D4"/>
    <w:rsid w:val="009B1BEF"/>
    <w:rsid w:val="009B2155"/>
    <w:rsid w:val="009B226E"/>
    <w:rsid w:val="009B2498"/>
    <w:rsid w:val="009B2A85"/>
    <w:rsid w:val="009B3366"/>
    <w:rsid w:val="009B343E"/>
    <w:rsid w:val="009B3C59"/>
    <w:rsid w:val="009B421C"/>
    <w:rsid w:val="009B433C"/>
    <w:rsid w:val="009B52A2"/>
    <w:rsid w:val="009B5683"/>
    <w:rsid w:val="009B5DD4"/>
    <w:rsid w:val="009B5EA5"/>
    <w:rsid w:val="009B5FA9"/>
    <w:rsid w:val="009B6084"/>
    <w:rsid w:val="009B6213"/>
    <w:rsid w:val="009B6318"/>
    <w:rsid w:val="009B7310"/>
    <w:rsid w:val="009C09BE"/>
    <w:rsid w:val="009C09CF"/>
    <w:rsid w:val="009C0F6A"/>
    <w:rsid w:val="009C1329"/>
    <w:rsid w:val="009C13BF"/>
    <w:rsid w:val="009C15A6"/>
    <w:rsid w:val="009C39E8"/>
    <w:rsid w:val="009C3EF2"/>
    <w:rsid w:val="009C43AF"/>
    <w:rsid w:val="009C44B8"/>
    <w:rsid w:val="009C4DE3"/>
    <w:rsid w:val="009C5925"/>
    <w:rsid w:val="009C5D37"/>
    <w:rsid w:val="009C681E"/>
    <w:rsid w:val="009C69AB"/>
    <w:rsid w:val="009C7000"/>
    <w:rsid w:val="009C7760"/>
    <w:rsid w:val="009C77B9"/>
    <w:rsid w:val="009D0044"/>
    <w:rsid w:val="009D0123"/>
    <w:rsid w:val="009D026D"/>
    <w:rsid w:val="009D1A54"/>
    <w:rsid w:val="009D1C89"/>
    <w:rsid w:val="009D1E60"/>
    <w:rsid w:val="009D27D9"/>
    <w:rsid w:val="009D2942"/>
    <w:rsid w:val="009D2A82"/>
    <w:rsid w:val="009D3325"/>
    <w:rsid w:val="009D4485"/>
    <w:rsid w:val="009D45A0"/>
    <w:rsid w:val="009D4ACE"/>
    <w:rsid w:val="009D4FE9"/>
    <w:rsid w:val="009D516B"/>
    <w:rsid w:val="009D5602"/>
    <w:rsid w:val="009D5D79"/>
    <w:rsid w:val="009D65B1"/>
    <w:rsid w:val="009D6FA3"/>
    <w:rsid w:val="009D778E"/>
    <w:rsid w:val="009D788C"/>
    <w:rsid w:val="009E010C"/>
    <w:rsid w:val="009E0271"/>
    <w:rsid w:val="009E1077"/>
    <w:rsid w:val="009E1B16"/>
    <w:rsid w:val="009E1F9A"/>
    <w:rsid w:val="009E250D"/>
    <w:rsid w:val="009E28BA"/>
    <w:rsid w:val="009E2ADE"/>
    <w:rsid w:val="009E38F9"/>
    <w:rsid w:val="009E3976"/>
    <w:rsid w:val="009E3B76"/>
    <w:rsid w:val="009E3F43"/>
    <w:rsid w:val="009E402B"/>
    <w:rsid w:val="009E4A6C"/>
    <w:rsid w:val="009E4CE0"/>
    <w:rsid w:val="009E5301"/>
    <w:rsid w:val="009E6084"/>
    <w:rsid w:val="009E621A"/>
    <w:rsid w:val="009E63FA"/>
    <w:rsid w:val="009E6F2D"/>
    <w:rsid w:val="009E6FF6"/>
    <w:rsid w:val="009E73BA"/>
    <w:rsid w:val="009E75BD"/>
    <w:rsid w:val="009E77BE"/>
    <w:rsid w:val="009E7BC9"/>
    <w:rsid w:val="009E7F3A"/>
    <w:rsid w:val="009F0C5C"/>
    <w:rsid w:val="009F124E"/>
    <w:rsid w:val="009F1379"/>
    <w:rsid w:val="009F1424"/>
    <w:rsid w:val="009F144C"/>
    <w:rsid w:val="009F15ED"/>
    <w:rsid w:val="009F1A19"/>
    <w:rsid w:val="009F1E28"/>
    <w:rsid w:val="009F2205"/>
    <w:rsid w:val="009F2725"/>
    <w:rsid w:val="009F2B2B"/>
    <w:rsid w:val="009F3163"/>
    <w:rsid w:val="009F3558"/>
    <w:rsid w:val="009F3F21"/>
    <w:rsid w:val="009F4328"/>
    <w:rsid w:val="009F445D"/>
    <w:rsid w:val="009F4FCC"/>
    <w:rsid w:val="009F7399"/>
    <w:rsid w:val="009F73D8"/>
    <w:rsid w:val="009F79A1"/>
    <w:rsid w:val="009F7D83"/>
    <w:rsid w:val="00A001DB"/>
    <w:rsid w:val="00A005A2"/>
    <w:rsid w:val="00A007DA"/>
    <w:rsid w:val="00A00EF6"/>
    <w:rsid w:val="00A0134F"/>
    <w:rsid w:val="00A01E3D"/>
    <w:rsid w:val="00A0226F"/>
    <w:rsid w:val="00A02EBE"/>
    <w:rsid w:val="00A035CC"/>
    <w:rsid w:val="00A03600"/>
    <w:rsid w:val="00A0381D"/>
    <w:rsid w:val="00A03BA9"/>
    <w:rsid w:val="00A04F1B"/>
    <w:rsid w:val="00A050ED"/>
    <w:rsid w:val="00A051BF"/>
    <w:rsid w:val="00A054E8"/>
    <w:rsid w:val="00A058B3"/>
    <w:rsid w:val="00A06669"/>
    <w:rsid w:val="00A06678"/>
    <w:rsid w:val="00A06779"/>
    <w:rsid w:val="00A06A62"/>
    <w:rsid w:val="00A06DF5"/>
    <w:rsid w:val="00A109E9"/>
    <w:rsid w:val="00A10C14"/>
    <w:rsid w:val="00A1178A"/>
    <w:rsid w:val="00A119F7"/>
    <w:rsid w:val="00A11BB0"/>
    <w:rsid w:val="00A11D9B"/>
    <w:rsid w:val="00A1245A"/>
    <w:rsid w:val="00A12906"/>
    <w:rsid w:val="00A129D5"/>
    <w:rsid w:val="00A129E1"/>
    <w:rsid w:val="00A12D0F"/>
    <w:rsid w:val="00A13251"/>
    <w:rsid w:val="00A135CE"/>
    <w:rsid w:val="00A13746"/>
    <w:rsid w:val="00A13D3E"/>
    <w:rsid w:val="00A1479D"/>
    <w:rsid w:val="00A149B4"/>
    <w:rsid w:val="00A14E21"/>
    <w:rsid w:val="00A14E41"/>
    <w:rsid w:val="00A1516D"/>
    <w:rsid w:val="00A15793"/>
    <w:rsid w:val="00A15A10"/>
    <w:rsid w:val="00A167E5"/>
    <w:rsid w:val="00A17313"/>
    <w:rsid w:val="00A1755B"/>
    <w:rsid w:val="00A175AD"/>
    <w:rsid w:val="00A17611"/>
    <w:rsid w:val="00A178B7"/>
    <w:rsid w:val="00A17A17"/>
    <w:rsid w:val="00A17F00"/>
    <w:rsid w:val="00A17FD5"/>
    <w:rsid w:val="00A20CBB"/>
    <w:rsid w:val="00A21001"/>
    <w:rsid w:val="00A210D2"/>
    <w:rsid w:val="00A21427"/>
    <w:rsid w:val="00A21723"/>
    <w:rsid w:val="00A21792"/>
    <w:rsid w:val="00A218A4"/>
    <w:rsid w:val="00A21CC8"/>
    <w:rsid w:val="00A22928"/>
    <w:rsid w:val="00A23356"/>
    <w:rsid w:val="00A23B3D"/>
    <w:rsid w:val="00A24449"/>
    <w:rsid w:val="00A2471D"/>
    <w:rsid w:val="00A24F9D"/>
    <w:rsid w:val="00A25118"/>
    <w:rsid w:val="00A255AF"/>
    <w:rsid w:val="00A260EE"/>
    <w:rsid w:val="00A26B04"/>
    <w:rsid w:val="00A2702B"/>
    <w:rsid w:val="00A27A40"/>
    <w:rsid w:val="00A27DA6"/>
    <w:rsid w:val="00A3034F"/>
    <w:rsid w:val="00A317F2"/>
    <w:rsid w:val="00A31DA0"/>
    <w:rsid w:val="00A31DCC"/>
    <w:rsid w:val="00A33364"/>
    <w:rsid w:val="00A3388F"/>
    <w:rsid w:val="00A33C88"/>
    <w:rsid w:val="00A344CE"/>
    <w:rsid w:val="00A34528"/>
    <w:rsid w:val="00A346D5"/>
    <w:rsid w:val="00A348FF"/>
    <w:rsid w:val="00A34D6B"/>
    <w:rsid w:val="00A35607"/>
    <w:rsid w:val="00A356A4"/>
    <w:rsid w:val="00A35DEE"/>
    <w:rsid w:val="00A35E15"/>
    <w:rsid w:val="00A36187"/>
    <w:rsid w:val="00A366CF"/>
    <w:rsid w:val="00A37073"/>
    <w:rsid w:val="00A3738D"/>
    <w:rsid w:val="00A41DC4"/>
    <w:rsid w:val="00A420A4"/>
    <w:rsid w:val="00A42208"/>
    <w:rsid w:val="00A4232A"/>
    <w:rsid w:val="00A430BD"/>
    <w:rsid w:val="00A43465"/>
    <w:rsid w:val="00A43A84"/>
    <w:rsid w:val="00A43FE3"/>
    <w:rsid w:val="00A4482E"/>
    <w:rsid w:val="00A4486B"/>
    <w:rsid w:val="00A448B4"/>
    <w:rsid w:val="00A450C9"/>
    <w:rsid w:val="00A45B8E"/>
    <w:rsid w:val="00A46213"/>
    <w:rsid w:val="00A46677"/>
    <w:rsid w:val="00A46792"/>
    <w:rsid w:val="00A4698C"/>
    <w:rsid w:val="00A46ED0"/>
    <w:rsid w:val="00A4786F"/>
    <w:rsid w:val="00A47880"/>
    <w:rsid w:val="00A47C12"/>
    <w:rsid w:val="00A47FC5"/>
    <w:rsid w:val="00A50159"/>
    <w:rsid w:val="00A51320"/>
    <w:rsid w:val="00A51942"/>
    <w:rsid w:val="00A52141"/>
    <w:rsid w:val="00A52477"/>
    <w:rsid w:val="00A52726"/>
    <w:rsid w:val="00A532B6"/>
    <w:rsid w:val="00A533C5"/>
    <w:rsid w:val="00A53A2D"/>
    <w:rsid w:val="00A53E0C"/>
    <w:rsid w:val="00A54543"/>
    <w:rsid w:val="00A55337"/>
    <w:rsid w:val="00A5585C"/>
    <w:rsid w:val="00A55F66"/>
    <w:rsid w:val="00A5625F"/>
    <w:rsid w:val="00A5775A"/>
    <w:rsid w:val="00A57A73"/>
    <w:rsid w:val="00A605B7"/>
    <w:rsid w:val="00A60E4A"/>
    <w:rsid w:val="00A61170"/>
    <w:rsid w:val="00A611C3"/>
    <w:rsid w:val="00A613F6"/>
    <w:rsid w:val="00A6230E"/>
    <w:rsid w:val="00A624C8"/>
    <w:rsid w:val="00A6284D"/>
    <w:rsid w:val="00A6396B"/>
    <w:rsid w:val="00A64345"/>
    <w:rsid w:val="00A64B98"/>
    <w:rsid w:val="00A65012"/>
    <w:rsid w:val="00A654E3"/>
    <w:rsid w:val="00A655A6"/>
    <w:rsid w:val="00A656A8"/>
    <w:rsid w:val="00A65FBD"/>
    <w:rsid w:val="00A66CED"/>
    <w:rsid w:val="00A66DB8"/>
    <w:rsid w:val="00A6788A"/>
    <w:rsid w:val="00A7086D"/>
    <w:rsid w:val="00A70928"/>
    <w:rsid w:val="00A70C06"/>
    <w:rsid w:val="00A71AAD"/>
    <w:rsid w:val="00A71C07"/>
    <w:rsid w:val="00A71EF8"/>
    <w:rsid w:val="00A71F54"/>
    <w:rsid w:val="00A72D5F"/>
    <w:rsid w:val="00A7389A"/>
    <w:rsid w:val="00A73A87"/>
    <w:rsid w:val="00A74339"/>
    <w:rsid w:val="00A7592B"/>
    <w:rsid w:val="00A75D2C"/>
    <w:rsid w:val="00A76652"/>
    <w:rsid w:val="00A766C0"/>
    <w:rsid w:val="00A769E0"/>
    <w:rsid w:val="00A77099"/>
    <w:rsid w:val="00A775BD"/>
    <w:rsid w:val="00A77C6A"/>
    <w:rsid w:val="00A80683"/>
    <w:rsid w:val="00A8068E"/>
    <w:rsid w:val="00A80787"/>
    <w:rsid w:val="00A810E6"/>
    <w:rsid w:val="00A81453"/>
    <w:rsid w:val="00A814E9"/>
    <w:rsid w:val="00A819EF"/>
    <w:rsid w:val="00A825D1"/>
    <w:rsid w:val="00A8277A"/>
    <w:rsid w:val="00A8296D"/>
    <w:rsid w:val="00A831B9"/>
    <w:rsid w:val="00A8343A"/>
    <w:rsid w:val="00A84A2B"/>
    <w:rsid w:val="00A853CA"/>
    <w:rsid w:val="00A861BC"/>
    <w:rsid w:val="00A863B6"/>
    <w:rsid w:val="00A8654C"/>
    <w:rsid w:val="00A868DB"/>
    <w:rsid w:val="00A868E9"/>
    <w:rsid w:val="00A86A05"/>
    <w:rsid w:val="00A86B81"/>
    <w:rsid w:val="00A87868"/>
    <w:rsid w:val="00A9000B"/>
    <w:rsid w:val="00A901D6"/>
    <w:rsid w:val="00A905D5"/>
    <w:rsid w:val="00A90C7F"/>
    <w:rsid w:val="00A910C6"/>
    <w:rsid w:val="00A91C8F"/>
    <w:rsid w:val="00A92267"/>
    <w:rsid w:val="00A9228D"/>
    <w:rsid w:val="00A9246C"/>
    <w:rsid w:val="00A92BA9"/>
    <w:rsid w:val="00A93831"/>
    <w:rsid w:val="00A93B14"/>
    <w:rsid w:val="00A94CD7"/>
    <w:rsid w:val="00A94D52"/>
    <w:rsid w:val="00A94EE5"/>
    <w:rsid w:val="00A96246"/>
    <w:rsid w:val="00A9655A"/>
    <w:rsid w:val="00A96A75"/>
    <w:rsid w:val="00A96E53"/>
    <w:rsid w:val="00A97C49"/>
    <w:rsid w:val="00AA02B5"/>
    <w:rsid w:val="00AA09A7"/>
    <w:rsid w:val="00AA0B3C"/>
    <w:rsid w:val="00AA13C2"/>
    <w:rsid w:val="00AA21B0"/>
    <w:rsid w:val="00AA310C"/>
    <w:rsid w:val="00AA3CBC"/>
    <w:rsid w:val="00AA3D8E"/>
    <w:rsid w:val="00AA49EF"/>
    <w:rsid w:val="00AA533B"/>
    <w:rsid w:val="00AA5394"/>
    <w:rsid w:val="00AA5427"/>
    <w:rsid w:val="00AA54DF"/>
    <w:rsid w:val="00AA5988"/>
    <w:rsid w:val="00AA5B4F"/>
    <w:rsid w:val="00AA6478"/>
    <w:rsid w:val="00AA64E5"/>
    <w:rsid w:val="00AA727F"/>
    <w:rsid w:val="00AA7879"/>
    <w:rsid w:val="00AA79FD"/>
    <w:rsid w:val="00AA7A84"/>
    <w:rsid w:val="00AA7C25"/>
    <w:rsid w:val="00AB0831"/>
    <w:rsid w:val="00AB120C"/>
    <w:rsid w:val="00AB169F"/>
    <w:rsid w:val="00AB19FC"/>
    <w:rsid w:val="00AB1C44"/>
    <w:rsid w:val="00AB1F88"/>
    <w:rsid w:val="00AB20DE"/>
    <w:rsid w:val="00AB253B"/>
    <w:rsid w:val="00AB255C"/>
    <w:rsid w:val="00AB36E4"/>
    <w:rsid w:val="00AB38D4"/>
    <w:rsid w:val="00AB468F"/>
    <w:rsid w:val="00AB471B"/>
    <w:rsid w:val="00AB4821"/>
    <w:rsid w:val="00AB4CEF"/>
    <w:rsid w:val="00AB54F3"/>
    <w:rsid w:val="00AB61A5"/>
    <w:rsid w:val="00AB6AF7"/>
    <w:rsid w:val="00AB6D87"/>
    <w:rsid w:val="00AB6E41"/>
    <w:rsid w:val="00AB72D2"/>
    <w:rsid w:val="00AB7306"/>
    <w:rsid w:val="00AB73B3"/>
    <w:rsid w:val="00AB7DC8"/>
    <w:rsid w:val="00AB7E57"/>
    <w:rsid w:val="00AC016C"/>
    <w:rsid w:val="00AC0A87"/>
    <w:rsid w:val="00AC11CF"/>
    <w:rsid w:val="00AC13E3"/>
    <w:rsid w:val="00AC1418"/>
    <w:rsid w:val="00AC147F"/>
    <w:rsid w:val="00AC151B"/>
    <w:rsid w:val="00AC1698"/>
    <w:rsid w:val="00AC1CC2"/>
    <w:rsid w:val="00AC2509"/>
    <w:rsid w:val="00AC2EF1"/>
    <w:rsid w:val="00AC33AE"/>
    <w:rsid w:val="00AC34CC"/>
    <w:rsid w:val="00AC3872"/>
    <w:rsid w:val="00AC39E2"/>
    <w:rsid w:val="00AC3FC5"/>
    <w:rsid w:val="00AC4BF1"/>
    <w:rsid w:val="00AC4C50"/>
    <w:rsid w:val="00AC5875"/>
    <w:rsid w:val="00AC598C"/>
    <w:rsid w:val="00AC5ECF"/>
    <w:rsid w:val="00AC657A"/>
    <w:rsid w:val="00AC6E66"/>
    <w:rsid w:val="00AC704F"/>
    <w:rsid w:val="00AC7889"/>
    <w:rsid w:val="00AC79A2"/>
    <w:rsid w:val="00AC7C45"/>
    <w:rsid w:val="00AD0D9D"/>
    <w:rsid w:val="00AD10B2"/>
    <w:rsid w:val="00AD182B"/>
    <w:rsid w:val="00AD190E"/>
    <w:rsid w:val="00AD1B62"/>
    <w:rsid w:val="00AD267F"/>
    <w:rsid w:val="00AD26F8"/>
    <w:rsid w:val="00AD2B73"/>
    <w:rsid w:val="00AD37EC"/>
    <w:rsid w:val="00AD4FA6"/>
    <w:rsid w:val="00AD51DC"/>
    <w:rsid w:val="00AD5507"/>
    <w:rsid w:val="00AD5E09"/>
    <w:rsid w:val="00AD606D"/>
    <w:rsid w:val="00AD6279"/>
    <w:rsid w:val="00AD630B"/>
    <w:rsid w:val="00AD6318"/>
    <w:rsid w:val="00AD637F"/>
    <w:rsid w:val="00AD71CA"/>
    <w:rsid w:val="00AE0BD7"/>
    <w:rsid w:val="00AE16DA"/>
    <w:rsid w:val="00AE234B"/>
    <w:rsid w:val="00AE2A7D"/>
    <w:rsid w:val="00AE306B"/>
    <w:rsid w:val="00AE3337"/>
    <w:rsid w:val="00AE3580"/>
    <w:rsid w:val="00AE3B8C"/>
    <w:rsid w:val="00AE3C08"/>
    <w:rsid w:val="00AE3FAE"/>
    <w:rsid w:val="00AE3FCB"/>
    <w:rsid w:val="00AE4442"/>
    <w:rsid w:val="00AE499E"/>
    <w:rsid w:val="00AE5207"/>
    <w:rsid w:val="00AE593B"/>
    <w:rsid w:val="00AE5F32"/>
    <w:rsid w:val="00AE671E"/>
    <w:rsid w:val="00AE695F"/>
    <w:rsid w:val="00AE6AE1"/>
    <w:rsid w:val="00AE740F"/>
    <w:rsid w:val="00AE779F"/>
    <w:rsid w:val="00AE77DF"/>
    <w:rsid w:val="00AE7C1B"/>
    <w:rsid w:val="00AF0158"/>
    <w:rsid w:val="00AF0E6F"/>
    <w:rsid w:val="00AF1C07"/>
    <w:rsid w:val="00AF23A0"/>
    <w:rsid w:val="00AF28B8"/>
    <w:rsid w:val="00AF2935"/>
    <w:rsid w:val="00AF29D4"/>
    <w:rsid w:val="00AF2B4E"/>
    <w:rsid w:val="00AF321A"/>
    <w:rsid w:val="00AF3C3A"/>
    <w:rsid w:val="00AF44DA"/>
    <w:rsid w:val="00AF4AA9"/>
    <w:rsid w:val="00AF4E80"/>
    <w:rsid w:val="00AF5C68"/>
    <w:rsid w:val="00AF6363"/>
    <w:rsid w:val="00AF6920"/>
    <w:rsid w:val="00AF7095"/>
    <w:rsid w:val="00AF70C9"/>
    <w:rsid w:val="00AF7808"/>
    <w:rsid w:val="00AF7BF1"/>
    <w:rsid w:val="00B0059C"/>
    <w:rsid w:val="00B00918"/>
    <w:rsid w:val="00B0099C"/>
    <w:rsid w:val="00B00BC8"/>
    <w:rsid w:val="00B00BE3"/>
    <w:rsid w:val="00B014A8"/>
    <w:rsid w:val="00B01669"/>
    <w:rsid w:val="00B017B4"/>
    <w:rsid w:val="00B01DE4"/>
    <w:rsid w:val="00B02171"/>
    <w:rsid w:val="00B0249C"/>
    <w:rsid w:val="00B02B62"/>
    <w:rsid w:val="00B02BE3"/>
    <w:rsid w:val="00B02D45"/>
    <w:rsid w:val="00B03396"/>
    <w:rsid w:val="00B033D0"/>
    <w:rsid w:val="00B03429"/>
    <w:rsid w:val="00B03D14"/>
    <w:rsid w:val="00B04367"/>
    <w:rsid w:val="00B0480E"/>
    <w:rsid w:val="00B04AF2"/>
    <w:rsid w:val="00B04DDE"/>
    <w:rsid w:val="00B050B1"/>
    <w:rsid w:val="00B050E4"/>
    <w:rsid w:val="00B053EE"/>
    <w:rsid w:val="00B0558A"/>
    <w:rsid w:val="00B0568A"/>
    <w:rsid w:val="00B058E6"/>
    <w:rsid w:val="00B05B3C"/>
    <w:rsid w:val="00B065CF"/>
    <w:rsid w:val="00B067C3"/>
    <w:rsid w:val="00B06DED"/>
    <w:rsid w:val="00B06E7C"/>
    <w:rsid w:val="00B06ED2"/>
    <w:rsid w:val="00B0739C"/>
    <w:rsid w:val="00B07621"/>
    <w:rsid w:val="00B109C7"/>
    <w:rsid w:val="00B10AF9"/>
    <w:rsid w:val="00B10C73"/>
    <w:rsid w:val="00B11B83"/>
    <w:rsid w:val="00B11E12"/>
    <w:rsid w:val="00B127D8"/>
    <w:rsid w:val="00B13147"/>
    <w:rsid w:val="00B13845"/>
    <w:rsid w:val="00B13BD8"/>
    <w:rsid w:val="00B14D6E"/>
    <w:rsid w:val="00B14EA8"/>
    <w:rsid w:val="00B15290"/>
    <w:rsid w:val="00B15D79"/>
    <w:rsid w:val="00B16158"/>
    <w:rsid w:val="00B1624A"/>
    <w:rsid w:val="00B17763"/>
    <w:rsid w:val="00B2008E"/>
    <w:rsid w:val="00B205BE"/>
    <w:rsid w:val="00B218F2"/>
    <w:rsid w:val="00B2256F"/>
    <w:rsid w:val="00B22AE1"/>
    <w:rsid w:val="00B234B6"/>
    <w:rsid w:val="00B23DEF"/>
    <w:rsid w:val="00B24061"/>
    <w:rsid w:val="00B2412B"/>
    <w:rsid w:val="00B24FC3"/>
    <w:rsid w:val="00B254CC"/>
    <w:rsid w:val="00B255F5"/>
    <w:rsid w:val="00B25A32"/>
    <w:rsid w:val="00B25E30"/>
    <w:rsid w:val="00B26467"/>
    <w:rsid w:val="00B271A6"/>
    <w:rsid w:val="00B27D15"/>
    <w:rsid w:val="00B30FE8"/>
    <w:rsid w:val="00B31372"/>
    <w:rsid w:val="00B3266E"/>
    <w:rsid w:val="00B326F6"/>
    <w:rsid w:val="00B32BD2"/>
    <w:rsid w:val="00B3377A"/>
    <w:rsid w:val="00B33789"/>
    <w:rsid w:val="00B33856"/>
    <w:rsid w:val="00B33E68"/>
    <w:rsid w:val="00B34C98"/>
    <w:rsid w:val="00B34CA9"/>
    <w:rsid w:val="00B35264"/>
    <w:rsid w:val="00B3542B"/>
    <w:rsid w:val="00B356E1"/>
    <w:rsid w:val="00B35F4C"/>
    <w:rsid w:val="00B370CE"/>
    <w:rsid w:val="00B373E6"/>
    <w:rsid w:val="00B375BD"/>
    <w:rsid w:val="00B37871"/>
    <w:rsid w:val="00B37A43"/>
    <w:rsid w:val="00B408D2"/>
    <w:rsid w:val="00B40FA4"/>
    <w:rsid w:val="00B41AE9"/>
    <w:rsid w:val="00B425EC"/>
    <w:rsid w:val="00B42C75"/>
    <w:rsid w:val="00B42F71"/>
    <w:rsid w:val="00B43142"/>
    <w:rsid w:val="00B4341A"/>
    <w:rsid w:val="00B4499C"/>
    <w:rsid w:val="00B45345"/>
    <w:rsid w:val="00B456C9"/>
    <w:rsid w:val="00B4580B"/>
    <w:rsid w:val="00B4608B"/>
    <w:rsid w:val="00B4684A"/>
    <w:rsid w:val="00B46B7A"/>
    <w:rsid w:val="00B46BEF"/>
    <w:rsid w:val="00B46C88"/>
    <w:rsid w:val="00B47089"/>
    <w:rsid w:val="00B50190"/>
    <w:rsid w:val="00B50B3A"/>
    <w:rsid w:val="00B51376"/>
    <w:rsid w:val="00B52BDB"/>
    <w:rsid w:val="00B52E41"/>
    <w:rsid w:val="00B52E67"/>
    <w:rsid w:val="00B5309E"/>
    <w:rsid w:val="00B531C6"/>
    <w:rsid w:val="00B5360B"/>
    <w:rsid w:val="00B540AF"/>
    <w:rsid w:val="00B540B4"/>
    <w:rsid w:val="00B542A8"/>
    <w:rsid w:val="00B549D5"/>
    <w:rsid w:val="00B55102"/>
    <w:rsid w:val="00B55589"/>
    <w:rsid w:val="00B55A9E"/>
    <w:rsid w:val="00B56C36"/>
    <w:rsid w:val="00B56EBE"/>
    <w:rsid w:val="00B56F7C"/>
    <w:rsid w:val="00B574E5"/>
    <w:rsid w:val="00B579A0"/>
    <w:rsid w:val="00B57F9C"/>
    <w:rsid w:val="00B6086A"/>
    <w:rsid w:val="00B60C80"/>
    <w:rsid w:val="00B60CB5"/>
    <w:rsid w:val="00B60FB6"/>
    <w:rsid w:val="00B615E6"/>
    <w:rsid w:val="00B61B47"/>
    <w:rsid w:val="00B61C92"/>
    <w:rsid w:val="00B623D3"/>
    <w:rsid w:val="00B62660"/>
    <w:rsid w:val="00B62C48"/>
    <w:rsid w:val="00B636A0"/>
    <w:rsid w:val="00B63BC5"/>
    <w:rsid w:val="00B6475C"/>
    <w:rsid w:val="00B64F3A"/>
    <w:rsid w:val="00B653E2"/>
    <w:rsid w:val="00B657DF"/>
    <w:rsid w:val="00B6597A"/>
    <w:rsid w:val="00B663AD"/>
    <w:rsid w:val="00B66771"/>
    <w:rsid w:val="00B66C44"/>
    <w:rsid w:val="00B66C66"/>
    <w:rsid w:val="00B67160"/>
    <w:rsid w:val="00B67703"/>
    <w:rsid w:val="00B70AF3"/>
    <w:rsid w:val="00B70B37"/>
    <w:rsid w:val="00B713CC"/>
    <w:rsid w:val="00B71461"/>
    <w:rsid w:val="00B71A0F"/>
    <w:rsid w:val="00B71DCD"/>
    <w:rsid w:val="00B73372"/>
    <w:rsid w:val="00B7351D"/>
    <w:rsid w:val="00B73A69"/>
    <w:rsid w:val="00B73B8F"/>
    <w:rsid w:val="00B747CB"/>
    <w:rsid w:val="00B74A1F"/>
    <w:rsid w:val="00B74DB0"/>
    <w:rsid w:val="00B750C7"/>
    <w:rsid w:val="00B7523C"/>
    <w:rsid w:val="00B75437"/>
    <w:rsid w:val="00B754D7"/>
    <w:rsid w:val="00B75807"/>
    <w:rsid w:val="00B75929"/>
    <w:rsid w:val="00B76269"/>
    <w:rsid w:val="00B76784"/>
    <w:rsid w:val="00B76AB9"/>
    <w:rsid w:val="00B76ADC"/>
    <w:rsid w:val="00B76B75"/>
    <w:rsid w:val="00B76B7F"/>
    <w:rsid w:val="00B7761F"/>
    <w:rsid w:val="00B8046E"/>
    <w:rsid w:val="00B805C9"/>
    <w:rsid w:val="00B80F9C"/>
    <w:rsid w:val="00B814AA"/>
    <w:rsid w:val="00B815C9"/>
    <w:rsid w:val="00B815DB"/>
    <w:rsid w:val="00B824B1"/>
    <w:rsid w:val="00B829DB"/>
    <w:rsid w:val="00B82B63"/>
    <w:rsid w:val="00B82F41"/>
    <w:rsid w:val="00B83479"/>
    <w:rsid w:val="00B837C8"/>
    <w:rsid w:val="00B838FF"/>
    <w:rsid w:val="00B839F1"/>
    <w:rsid w:val="00B83FEE"/>
    <w:rsid w:val="00B84208"/>
    <w:rsid w:val="00B8432B"/>
    <w:rsid w:val="00B84720"/>
    <w:rsid w:val="00B84D03"/>
    <w:rsid w:val="00B853BA"/>
    <w:rsid w:val="00B86210"/>
    <w:rsid w:val="00B869F2"/>
    <w:rsid w:val="00B86DAB"/>
    <w:rsid w:val="00B86F3E"/>
    <w:rsid w:val="00B87463"/>
    <w:rsid w:val="00B87DFE"/>
    <w:rsid w:val="00B87F98"/>
    <w:rsid w:val="00B90E26"/>
    <w:rsid w:val="00B90FEB"/>
    <w:rsid w:val="00B913EE"/>
    <w:rsid w:val="00B91C67"/>
    <w:rsid w:val="00B91F64"/>
    <w:rsid w:val="00B9247F"/>
    <w:rsid w:val="00B93476"/>
    <w:rsid w:val="00B9415B"/>
    <w:rsid w:val="00B9487A"/>
    <w:rsid w:val="00B94BCB"/>
    <w:rsid w:val="00B94C95"/>
    <w:rsid w:val="00B94DA6"/>
    <w:rsid w:val="00B95C15"/>
    <w:rsid w:val="00B95DFA"/>
    <w:rsid w:val="00B95FF5"/>
    <w:rsid w:val="00B9623D"/>
    <w:rsid w:val="00B96657"/>
    <w:rsid w:val="00B96CF6"/>
    <w:rsid w:val="00B9723F"/>
    <w:rsid w:val="00B97911"/>
    <w:rsid w:val="00B97B04"/>
    <w:rsid w:val="00B97D4C"/>
    <w:rsid w:val="00BA104D"/>
    <w:rsid w:val="00BA11F0"/>
    <w:rsid w:val="00BA1255"/>
    <w:rsid w:val="00BA1414"/>
    <w:rsid w:val="00BA1F01"/>
    <w:rsid w:val="00BA21DA"/>
    <w:rsid w:val="00BA2323"/>
    <w:rsid w:val="00BA2E1F"/>
    <w:rsid w:val="00BA43A2"/>
    <w:rsid w:val="00BA4757"/>
    <w:rsid w:val="00BA4D2F"/>
    <w:rsid w:val="00BA4D4A"/>
    <w:rsid w:val="00BA4E92"/>
    <w:rsid w:val="00BA4FC4"/>
    <w:rsid w:val="00BA5539"/>
    <w:rsid w:val="00BA562F"/>
    <w:rsid w:val="00BA5C7A"/>
    <w:rsid w:val="00BA6591"/>
    <w:rsid w:val="00BA6947"/>
    <w:rsid w:val="00BA6B5B"/>
    <w:rsid w:val="00BA72D7"/>
    <w:rsid w:val="00BA7A7C"/>
    <w:rsid w:val="00BA7EB1"/>
    <w:rsid w:val="00BB00E8"/>
    <w:rsid w:val="00BB0705"/>
    <w:rsid w:val="00BB0E36"/>
    <w:rsid w:val="00BB0F45"/>
    <w:rsid w:val="00BB17F4"/>
    <w:rsid w:val="00BB1898"/>
    <w:rsid w:val="00BB1C5B"/>
    <w:rsid w:val="00BB1F09"/>
    <w:rsid w:val="00BB3392"/>
    <w:rsid w:val="00BB3902"/>
    <w:rsid w:val="00BB536D"/>
    <w:rsid w:val="00BB55B1"/>
    <w:rsid w:val="00BB5FF8"/>
    <w:rsid w:val="00BB6C51"/>
    <w:rsid w:val="00BB7012"/>
    <w:rsid w:val="00BB70E4"/>
    <w:rsid w:val="00BB7F63"/>
    <w:rsid w:val="00BC123B"/>
    <w:rsid w:val="00BC1F06"/>
    <w:rsid w:val="00BC2FCD"/>
    <w:rsid w:val="00BC334E"/>
    <w:rsid w:val="00BC3780"/>
    <w:rsid w:val="00BC4375"/>
    <w:rsid w:val="00BC444E"/>
    <w:rsid w:val="00BC4A16"/>
    <w:rsid w:val="00BC5690"/>
    <w:rsid w:val="00BC57A0"/>
    <w:rsid w:val="00BC5E7F"/>
    <w:rsid w:val="00BC6448"/>
    <w:rsid w:val="00BC7F44"/>
    <w:rsid w:val="00BD098E"/>
    <w:rsid w:val="00BD0B09"/>
    <w:rsid w:val="00BD0DD3"/>
    <w:rsid w:val="00BD110E"/>
    <w:rsid w:val="00BD11E2"/>
    <w:rsid w:val="00BD1D5E"/>
    <w:rsid w:val="00BD1EB6"/>
    <w:rsid w:val="00BD29CB"/>
    <w:rsid w:val="00BD2B4E"/>
    <w:rsid w:val="00BD2BDD"/>
    <w:rsid w:val="00BD2D51"/>
    <w:rsid w:val="00BD306A"/>
    <w:rsid w:val="00BD3312"/>
    <w:rsid w:val="00BD4095"/>
    <w:rsid w:val="00BD5084"/>
    <w:rsid w:val="00BD5691"/>
    <w:rsid w:val="00BD57DA"/>
    <w:rsid w:val="00BD6D72"/>
    <w:rsid w:val="00BD7099"/>
    <w:rsid w:val="00BD775E"/>
    <w:rsid w:val="00BE04E0"/>
    <w:rsid w:val="00BE084B"/>
    <w:rsid w:val="00BE1593"/>
    <w:rsid w:val="00BE2208"/>
    <w:rsid w:val="00BE242D"/>
    <w:rsid w:val="00BE26FE"/>
    <w:rsid w:val="00BE28ED"/>
    <w:rsid w:val="00BE2A10"/>
    <w:rsid w:val="00BE441E"/>
    <w:rsid w:val="00BE47D1"/>
    <w:rsid w:val="00BE5069"/>
    <w:rsid w:val="00BE5127"/>
    <w:rsid w:val="00BE5655"/>
    <w:rsid w:val="00BE5C11"/>
    <w:rsid w:val="00BE5FD4"/>
    <w:rsid w:val="00BE6000"/>
    <w:rsid w:val="00BE650A"/>
    <w:rsid w:val="00BE66E2"/>
    <w:rsid w:val="00BE67F8"/>
    <w:rsid w:val="00BE6BA2"/>
    <w:rsid w:val="00BE7AD3"/>
    <w:rsid w:val="00BF0018"/>
    <w:rsid w:val="00BF095A"/>
    <w:rsid w:val="00BF10EB"/>
    <w:rsid w:val="00BF12AF"/>
    <w:rsid w:val="00BF1AAD"/>
    <w:rsid w:val="00BF1AF8"/>
    <w:rsid w:val="00BF1E90"/>
    <w:rsid w:val="00BF1F90"/>
    <w:rsid w:val="00BF229D"/>
    <w:rsid w:val="00BF239F"/>
    <w:rsid w:val="00BF2545"/>
    <w:rsid w:val="00BF2FA4"/>
    <w:rsid w:val="00BF346B"/>
    <w:rsid w:val="00BF3880"/>
    <w:rsid w:val="00BF39C3"/>
    <w:rsid w:val="00BF3F76"/>
    <w:rsid w:val="00BF433C"/>
    <w:rsid w:val="00BF4A19"/>
    <w:rsid w:val="00BF52CB"/>
    <w:rsid w:val="00BF532B"/>
    <w:rsid w:val="00BF547E"/>
    <w:rsid w:val="00BF5AE2"/>
    <w:rsid w:val="00BF5F2C"/>
    <w:rsid w:val="00BF6451"/>
    <w:rsid w:val="00BF661A"/>
    <w:rsid w:val="00BF6A96"/>
    <w:rsid w:val="00BF7395"/>
    <w:rsid w:val="00BF7AF4"/>
    <w:rsid w:val="00BF7B55"/>
    <w:rsid w:val="00BF7ED0"/>
    <w:rsid w:val="00C00319"/>
    <w:rsid w:val="00C00923"/>
    <w:rsid w:val="00C00CE4"/>
    <w:rsid w:val="00C02270"/>
    <w:rsid w:val="00C022E2"/>
    <w:rsid w:val="00C02CDB"/>
    <w:rsid w:val="00C02D26"/>
    <w:rsid w:val="00C02DC8"/>
    <w:rsid w:val="00C03706"/>
    <w:rsid w:val="00C037B2"/>
    <w:rsid w:val="00C03C39"/>
    <w:rsid w:val="00C0439E"/>
    <w:rsid w:val="00C045C4"/>
    <w:rsid w:val="00C04AB9"/>
    <w:rsid w:val="00C04F80"/>
    <w:rsid w:val="00C0512D"/>
    <w:rsid w:val="00C05560"/>
    <w:rsid w:val="00C05D25"/>
    <w:rsid w:val="00C05E30"/>
    <w:rsid w:val="00C064ED"/>
    <w:rsid w:val="00C06B86"/>
    <w:rsid w:val="00C06D4A"/>
    <w:rsid w:val="00C0763C"/>
    <w:rsid w:val="00C07686"/>
    <w:rsid w:val="00C07C75"/>
    <w:rsid w:val="00C07DEC"/>
    <w:rsid w:val="00C101FC"/>
    <w:rsid w:val="00C10AD4"/>
    <w:rsid w:val="00C10EA3"/>
    <w:rsid w:val="00C124A1"/>
    <w:rsid w:val="00C12818"/>
    <w:rsid w:val="00C12909"/>
    <w:rsid w:val="00C12DA0"/>
    <w:rsid w:val="00C138F5"/>
    <w:rsid w:val="00C13F0D"/>
    <w:rsid w:val="00C145A0"/>
    <w:rsid w:val="00C1495A"/>
    <w:rsid w:val="00C14FCF"/>
    <w:rsid w:val="00C157EF"/>
    <w:rsid w:val="00C163CD"/>
    <w:rsid w:val="00C171DA"/>
    <w:rsid w:val="00C17B74"/>
    <w:rsid w:val="00C20273"/>
    <w:rsid w:val="00C20801"/>
    <w:rsid w:val="00C20876"/>
    <w:rsid w:val="00C20BBD"/>
    <w:rsid w:val="00C20FDD"/>
    <w:rsid w:val="00C216FA"/>
    <w:rsid w:val="00C21983"/>
    <w:rsid w:val="00C21D70"/>
    <w:rsid w:val="00C22276"/>
    <w:rsid w:val="00C22AC4"/>
    <w:rsid w:val="00C22AD9"/>
    <w:rsid w:val="00C22B77"/>
    <w:rsid w:val="00C22BAD"/>
    <w:rsid w:val="00C22BAF"/>
    <w:rsid w:val="00C2382D"/>
    <w:rsid w:val="00C23B20"/>
    <w:rsid w:val="00C23BB3"/>
    <w:rsid w:val="00C24025"/>
    <w:rsid w:val="00C2477E"/>
    <w:rsid w:val="00C24CD7"/>
    <w:rsid w:val="00C2503D"/>
    <w:rsid w:val="00C2590F"/>
    <w:rsid w:val="00C25E5D"/>
    <w:rsid w:val="00C2604C"/>
    <w:rsid w:val="00C2650E"/>
    <w:rsid w:val="00C2674A"/>
    <w:rsid w:val="00C3007A"/>
    <w:rsid w:val="00C301EC"/>
    <w:rsid w:val="00C306A9"/>
    <w:rsid w:val="00C30821"/>
    <w:rsid w:val="00C30CB3"/>
    <w:rsid w:val="00C30ED3"/>
    <w:rsid w:val="00C314E1"/>
    <w:rsid w:val="00C316D9"/>
    <w:rsid w:val="00C31823"/>
    <w:rsid w:val="00C322E7"/>
    <w:rsid w:val="00C3239A"/>
    <w:rsid w:val="00C3261B"/>
    <w:rsid w:val="00C32CEB"/>
    <w:rsid w:val="00C338B7"/>
    <w:rsid w:val="00C34414"/>
    <w:rsid w:val="00C36218"/>
    <w:rsid w:val="00C36C40"/>
    <w:rsid w:val="00C371F7"/>
    <w:rsid w:val="00C37DA1"/>
    <w:rsid w:val="00C4024F"/>
    <w:rsid w:val="00C40280"/>
    <w:rsid w:val="00C40553"/>
    <w:rsid w:val="00C40943"/>
    <w:rsid w:val="00C40B3E"/>
    <w:rsid w:val="00C41038"/>
    <w:rsid w:val="00C413B4"/>
    <w:rsid w:val="00C41620"/>
    <w:rsid w:val="00C41749"/>
    <w:rsid w:val="00C41AE1"/>
    <w:rsid w:val="00C435F9"/>
    <w:rsid w:val="00C4367C"/>
    <w:rsid w:val="00C436CD"/>
    <w:rsid w:val="00C43E1E"/>
    <w:rsid w:val="00C43F09"/>
    <w:rsid w:val="00C44E74"/>
    <w:rsid w:val="00C44FF0"/>
    <w:rsid w:val="00C44FF5"/>
    <w:rsid w:val="00C459A2"/>
    <w:rsid w:val="00C4602E"/>
    <w:rsid w:val="00C4665F"/>
    <w:rsid w:val="00C46A27"/>
    <w:rsid w:val="00C46D93"/>
    <w:rsid w:val="00C47256"/>
    <w:rsid w:val="00C4765C"/>
    <w:rsid w:val="00C50AB5"/>
    <w:rsid w:val="00C50B6F"/>
    <w:rsid w:val="00C50C1E"/>
    <w:rsid w:val="00C516C2"/>
    <w:rsid w:val="00C51AF0"/>
    <w:rsid w:val="00C51DDA"/>
    <w:rsid w:val="00C535BD"/>
    <w:rsid w:val="00C544EF"/>
    <w:rsid w:val="00C548E9"/>
    <w:rsid w:val="00C54A9F"/>
    <w:rsid w:val="00C54E91"/>
    <w:rsid w:val="00C5586B"/>
    <w:rsid w:val="00C56E3E"/>
    <w:rsid w:val="00C57208"/>
    <w:rsid w:val="00C57446"/>
    <w:rsid w:val="00C60903"/>
    <w:rsid w:val="00C610B1"/>
    <w:rsid w:val="00C6177C"/>
    <w:rsid w:val="00C61C23"/>
    <w:rsid w:val="00C61C77"/>
    <w:rsid w:val="00C62670"/>
    <w:rsid w:val="00C630E9"/>
    <w:rsid w:val="00C63A9A"/>
    <w:rsid w:val="00C64C1B"/>
    <w:rsid w:val="00C65016"/>
    <w:rsid w:val="00C650D1"/>
    <w:rsid w:val="00C654E0"/>
    <w:rsid w:val="00C65546"/>
    <w:rsid w:val="00C65A2C"/>
    <w:rsid w:val="00C66826"/>
    <w:rsid w:val="00C66B58"/>
    <w:rsid w:val="00C67112"/>
    <w:rsid w:val="00C6744D"/>
    <w:rsid w:val="00C6786E"/>
    <w:rsid w:val="00C703D7"/>
    <w:rsid w:val="00C70401"/>
    <w:rsid w:val="00C704C9"/>
    <w:rsid w:val="00C705E3"/>
    <w:rsid w:val="00C70A86"/>
    <w:rsid w:val="00C70B73"/>
    <w:rsid w:val="00C70E1B"/>
    <w:rsid w:val="00C70FEC"/>
    <w:rsid w:val="00C71184"/>
    <w:rsid w:val="00C712A7"/>
    <w:rsid w:val="00C71391"/>
    <w:rsid w:val="00C717CD"/>
    <w:rsid w:val="00C72A8F"/>
    <w:rsid w:val="00C732DC"/>
    <w:rsid w:val="00C73F2F"/>
    <w:rsid w:val="00C74022"/>
    <w:rsid w:val="00C74404"/>
    <w:rsid w:val="00C74B79"/>
    <w:rsid w:val="00C755B7"/>
    <w:rsid w:val="00C75667"/>
    <w:rsid w:val="00C759A7"/>
    <w:rsid w:val="00C76A48"/>
    <w:rsid w:val="00C77434"/>
    <w:rsid w:val="00C7770B"/>
    <w:rsid w:val="00C77D2A"/>
    <w:rsid w:val="00C8032F"/>
    <w:rsid w:val="00C80472"/>
    <w:rsid w:val="00C80990"/>
    <w:rsid w:val="00C811D5"/>
    <w:rsid w:val="00C818E6"/>
    <w:rsid w:val="00C81C83"/>
    <w:rsid w:val="00C83DF1"/>
    <w:rsid w:val="00C83EF3"/>
    <w:rsid w:val="00C8402A"/>
    <w:rsid w:val="00C84BD0"/>
    <w:rsid w:val="00C84C4B"/>
    <w:rsid w:val="00C84D08"/>
    <w:rsid w:val="00C85BE1"/>
    <w:rsid w:val="00C862F5"/>
    <w:rsid w:val="00C8755B"/>
    <w:rsid w:val="00C87CCF"/>
    <w:rsid w:val="00C906DC"/>
    <w:rsid w:val="00C90802"/>
    <w:rsid w:val="00C90F2D"/>
    <w:rsid w:val="00C90F74"/>
    <w:rsid w:val="00C90FF9"/>
    <w:rsid w:val="00C9106A"/>
    <w:rsid w:val="00C91079"/>
    <w:rsid w:val="00C9141D"/>
    <w:rsid w:val="00C91D97"/>
    <w:rsid w:val="00C94159"/>
    <w:rsid w:val="00C9461D"/>
    <w:rsid w:val="00C9601D"/>
    <w:rsid w:val="00C96EC9"/>
    <w:rsid w:val="00C973A4"/>
    <w:rsid w:val="00CA0114"/>
    <w:rsid w:val="00CA025D"/>
    <w:rsid w:val="00CA0319"/>
    <w:rsid w:val="00CA123A"/>
    <w:rsid w:val="00CA164D"/>
    <w:rsid w:val="00CA1AD0"/>
    <w:rsid w:val="00CA2156"/>
    <w:rsid w:val="00CA2878"/>
    <w:rsid w:val="00CA2E8D"/>
    <w:rsid w:val="00CA2EA8"/>
    <w:rsid w:val="00CA2FD2"/>
    <w:rsid w:val="00CA49B0"/>
    <w:rsid w:val="00CA4C0C"/>
    <w:rsid w:val="00CA5269"/>
    <w:rsid w:val="00CA58D5"/>
    <w:rsid w:val="00CA590A"/>
    <w:rsid w:val="00CA5DEF"/>
    <w:rsid w:val="00CA666A"/>
    <w:rsid w:val="00CA6759"/>
    <w:rsid w:val="00CA6B50"/>
    <w:rsid w:val="00CA70D5"/>
    <w:rsid w:val="00CA72C4"/>
    <w:rsid w:val="00CA7D4E"/>
    <w:rsid w:val="00CB003E"/>
    <w:rsid w:val="00CB00EC"/>
    <w:rsid w:val="00CB07CE"/>
    <w:rsid w:val="00CB09A3"/>
    <w:rsid w:val="00CB126D"/>
    <w:rsid w:val="00CB14E9"/>
    <w:rsid w:val="00CB17E6"/>
    <w:rsid w:val="00CB22F4"/>
    <w:rsid w:val="00CB2381"/>
    <w:rsid w:val="00CB2DA5"/>
    <w:rsid w:val="00CB2E02"/>
    <w:rsid w:val="00CB30F7"/>
    <w:rsid w:val="00CB3AD7"/>
    <w:rsid w:val="00CB44C2"/>
    <w:rsid w:val="00CB4C11"/>
    <w:rsid w:val="00CB4F25"/>
    <w:rsid w:val="00CB53D5"/>
    <w:rsid w:val="00CB53F2"/>
    <w:rsid w:val="00CB576D"/>
    <w:rsid w:val="00CB5F0E"/>
    <w:rsid w:val="00CB60AC"/>
    <w:rsid w:val="00CB6CD4"/>
    <w:rsid w:val="00CB74ED"/>
    <w:rsid w:val="00CB75ED"/>
    <w:rsid w:val="00CC0513"/>
    <w:rsid w:val="00CC0542"/>
    <w:rsid w:val="00CC06D2"/>
    <w:rsid w:val="00CC0C84"/>
    <w:rsid w:val="00CC0CA3"/>
    <w:rsid w:val="00CC122E"/>
    <w:rsid w:val="00CC1E4E"/>
    <w:rsid w:val="00CC1E66"/>
    <w:rsid w:val="00CC20E8"/>
    <w:rsid w:val="00CC2379"/>
    <w:rsid w:val="00CC249C"/>
    <w:rsid w:val="00CC25CF"/>
    <w:rsid w:val="00CC2AB7"/>
    <w:rsid w:val="00CC2E37"/>
    <w:rsid w:val="00CC5035"/>
    <w:rsid w:val="00CC515B"/>
    <w:rsid w:val="00CC63CD"/>
    <w:rsid w:val="00CC6724"/>
    <w:rsid w:val="00CC6A14"/>
    <w:rsid w:val="00CC6A3C"/>
    <w:rsid w:val="00CC7A17"/>
    <w:rsid w:val="00CC7A38"/>
    <w:rsid w:val="00CC7F04"/>
    <w:rsid w:val="00CD005E"/>
    <w:rsid w:val="00CD00A0"/>
    <w:rsid w:val="00CD00AE"/>
    <w:rsid w:val="00CD01F8"/>
    <w:rsid w:val="00CD02C9"/>
    <w:rsid w:val="00CD0738"/>
    <w:rsid w:val="00CD07C4"/>
    <w:rsid w:val="00CD1123"/>
    <w:rsid w:val="00CD12CB"/>
    <w:rsid w:val="00CD21AF"/>
    <w:rsid w:val="00CD25A9"/>
    <w:rsid w:val="00CD267F"/>
    <w:rsid w:val="00CD2B2A"/>
    <w:rsid w:val="00CD2F9F"/>
    <w:rsid w:val="00CD35F5"/>
    <w:rsid w:val="00CD3FF7"/>
    <w:rsid w:val="00CD400B"/>
    <w:rsid w:val="00CD4040"/>
    <w:rsid w:val="00CD4A05"/>
    <w:rsid w:val="00CD4ADD"/>
    <w:rsid w:val="00CD6032"/>
    <w:rsid w:val="00CD61C4"/>
    <w:rsid w:val="00CD7006"/>
    <w:rsid w:val="00CD7C88"/>
    <w:rsid w:val="00CD7CDB"/>
    <w:rsid w:val="00CD7DBA"/>
    <w:rsid w:val="00CE02F5"/>
    <w:rsid w:val="00CE05D1"/>
    <w:rsid w:val="00CE0963"/>
    <w:rsid w:val="00CE10F0"/>
    <w:rsid w:val="00CE16E3"/>
    <w:rsid w:val="00CE1A90"/>
    <w:rsid w:val="00CE1B50"/>
    <w:rsid w:val="00CE1D33"/>
    <w:rsid w:val="00CE1E3E"/>
    <w:rsid w:val="00CE1F13"/>
    <w:rsid w:val="00CE204B"/>
    <w:rsid w:val="00CE20A5"/>
    <w:rsid w:val="00CE2610"/>
    <w:rsid w:val="00CE2B5F"/>
    <w:rsid w:val="00CE38CA"/>
    <w:rsid w:val="00CE3A32"/>
    <w:rsid w:val="00CE40A1"/>
    <w:rsid w:val="00CE411D"/>
    <w:rsid w:val="00CE4F55"/>
    <w:rsid w:val="00CE5561"/>
    <w:rsid w:val="00CE59E0"/>
    <w:rsid w:val="00CE61A9"/>
    <w:rsid w:val="00CE666A"/>
    <w:rsid w:val="00CE6EF8"/>
    <w:rsid w:val="00CE7579"/>
    <w:rsid w:val="00CE75DC"/>
    <w:rsid w:val="00CF01B0"/>
    <w:rsid w:val="00CF07D6"/>
    <w:rsid w:val="00CF15CE"/>
    <w:rsid w:val="00CF1679"/>
    <w:rsid w:val="00CF17D6"/>
    <w:rsid w:val="00CF1933"/>
    <w:rsid w:val="00CF21DD"/>
    <w:rsid w:val="00CF2393"/>
    <w:rsid w:val="00CF3EAB"/>
    <w:rsid w:val="00CF3FA7"/>
    <w:rsid w:val="00CF410B"/>
    <w:rsid w:val="00CF59C0"/>
    <w:rsid w:val="00CF5CD2"/>
    <w:rsid w:val="00CF5D9A"/>
    <w:rsid w:val="00CF615A"/>
    <w:rsid w:val="00CF731E"/>
    <w:rsid w:val="00D000DF"/>
    <w:rsid w:val="00D005AA"/>
    <w:rsid w:val="00D00864"/>
    <w:rsid w:val="00D008E6"/>
    <w:rsid w:val="00D00F4C"/>
    <w:rsid w:val="00D01A4A"/>
    <w:rsid w:val="00D02008"/>
    <w:rsid w:val="00D025B4"/>
    <w:rsid w:val="00D02B09"/>
    <w:rsid w:val="00D02BE3"/>
    <w:rsid w:val="00D02D39"/>
    <w:rsid w:val="00D02F51"/>
    <w:rsid w:val="00D03E86"/>
    <w:rsid w:val="00D04A94"/>
    <w:rsid w:val="00D04AEC"/>
    <w:rsid w:val="00D0576D"/>
    <w:rsid w:val="00D05ACE"/>
    <w:rsid w:val="00D05BAA"/>
    <w:rsid w:val="00D05EDF"/>
    <w:rsid w:val="00D06177"/>
    <w:rsid w:val="00D066EF"/>
    <w:rsid w:val="00D06E62"/>
    <w:rsid w:val="00D0761A"/>
    <w:rsid w:val="00D07721"/>
    <w:rsid w:val="00D07C93"/>
    <w:rsid w:val="00D102B4"/>
    <w:rsid w:val="00D10375"/>
    <w:rsid w:val="00D10D8C"/>
    <w:rsid w:val="00D10FA1"/>
    <w:rsid w:val="00D1101A"/>
    <w:rsid w:val="00D1207A"/>
    <w:rsid w:val="00D12ADF"/>
    <w:rsid w:val="00D12D06"/>
    <w:rsid w:val="00D131A7"/>
    <w:rsid w:val="00D138D4"/>
    <w:rsid w:val="00D141C7"/>
    <w:rsid w:val="00D14473"/>
    <w:rsid w:val="00D14FA7"/>
    <w:rsid w:val="00D1527B"/>
    <w:rsid w:val="00D154FD"/>
    <w:rsid w:val="00D15B94"/>
    <w:rsid w:val="00D15BB0"/>
    <w:rsid w:val="00D15D9E"/>
    <w:rsid w:val="00D16339"/>
    <w:rsid w:val="00D16A87"/>
    <w:rsid w:val="00D17289"/>
    <w:rsid w:val="00D173A8"/>
    <w:rsid w:val="00D179E0"/>
    <w:rsid w:val="00D17B8F"/>
    <w:rsid w:val="00D203F1"/>
    <w:rsid w:val="00D213A3"/>
    <w:rsid w:val="00D21687"/>
    <w:rsid w:val="00D21F63"/>
    <w:rsid w:val="00D22343"/>
    <w:rsid w:val="00D22947"/>
    <w:rsid w:val="00D23A39"/>
    <w:rsid w:val="00D24216"/>
    <w:rsid w:val="00D24462"/>
    <w:rsid w:val="00D254BA"/>
    <w:rsid w:val="00D25B07"/>
    <w:rsid w:val="00D26DAB"/>
    <w:rsid w:val="00D26FEC"/>
    <w:rsid w:val="00D27F58"/>
    <w:rsid w:val="00D30356"/>
    <w:rsid w:val="00D30D8B"/>
    <w:rsid w:val="00D31011"/>
    <w:rsid w:val="00D3172F"/>
    <w:rsid w:val="00D31ECD"/>
    <w:rsid w:val="00D3234C"/>
    <w:rsid w:val="00D32431"/>
    <w:rsid w:val="00D330DE"/>
    <w:rsid w:val="00D33D6D"/>
    <w:rsid w:val="00D3444C"/>
    <w:rsid w:val="00D34949"/>
    <w:rsid w:val="00D3535F"/>
    <w:rsid w:val="00D355A8"/>
    <w:rsid w:val="00D35906"/>
    <w:rsid w:val="00D360C4"/>
    <w:rsid w:val="00D3685B"/>
    <w:rsid w:val="00D3690A"/>
    <w:rsid w:val="00D36B20"/>
    <w:rsid w:val="00D36E73"/>
    <w:rsid w:val="00D3713F"/>
    <w:rsid w:val="00D37278"/>
    <w:rsid w:val="00D376D9"/>
    <w:rsid w:val="00D3778E"/>
    <w:rsid w:val="00D37A89"/>
    <w:rsid w:val="00D37CDB"/>
    <w:rsid w:val="00D37F8B"/>
    <w:rsid w:val="00D40178"/>
    <w:rsid w:val="00D40986"/>
    <w:rsid w:val="00D41814"/>
    <w:rsid w:val="00D41C85"/>
    <w:rsid w:val="00D41D37"/>
    <w:rsid w:val="00D41F01"/>
    <w:rsid w:val="00D4229A"/>
    <w:rsid w:val="00D42EEE"/>
    <w:rsid w:val="00D431A8"/>
    <w:rsid w:val="00D4368F"/>
    <w:rsid w:val="00D44026"/>
    <w:rsid w:val="00D440BC"/>
    <w:rsid w:val="00D443DD"/>
    <w:rsid w:val="00D4469C"/>
    <w:rsid w:val="00D44D36"/>
    <w:rsid w:val="00D44DA9"/>
    <w:rsid w:val="00D45124"/>
    <w:rsid w:val="00D4557A"/>
    <w:rsid w:val="00D46F11"/>
    <w:rsid w:val="00D46F91"/>
    <w:rsid w:val="00D47649"/>
    <w:rsid w:val="00D47ABB"/>
    <w:rsid w:val="00D502DB"/>
    <w:rsid w:val="00D509DC"/>
    <w:rsid w:val="00D50EB7"/>
    <w:rsid w:val="00D513ED"/>
    <w:rsid w:val="00D51B23"/>
    <w:rsid w:val="00D51C62"/>
    <w:rsid w:val="00D52718"/>
    <w:rsid w:val="00D53622"/>
    <w:rsid w:val="00D53DA3"/>
    <w:rsid w:val="00D54366"/>
    <w:rsid w:val="00D54511"/>
    <w:rsid w:val="00D54D1E"/>
    <w:rsid w:val="00D54FD9"/>
    <w:rsid w:val="00D553B9"/>
    <w:rsid w:val="00D55763"/>
    <w:rsid w:val="00D55A20"/>
    <w:rsid w:val="00D55AAF"/>
    <w:rsid w:val="00D56208"/>
    <w:rsid w:val="00D565F2"/>
    <w:rsid w:val="00D56644"/>
    <w:rsid w:val="00D56969"/>
    <w:rsid w:val="00D56B58"/>
    <w:rsid w:val="00D57225"/>
    <w:rsid w:val="00D57F8E"/>
    <w:rsid w:val="00D60088"/>
    <w:rsid w:val="00D60EF0"/>
    <w:rsid w:val="00D60F7F"/>
    <w:rsid w:val="00D61793"/>
    <w:rsid w:val="00D61E26"/>
    <w:rsid w:val="00D62144"/>
    <w:rsid w:val="00D627FA"/>
    <w:rsid w:val="00D629DB"/>
    <w:rsid w:val="00D62A30"/>
    <w:rsid w:val="00D62C91"/>
    <w:rsid w:val="00D62DDE"/>
    <w:rsid w:val="00D631E0"/>
    <w:rsid w:val="00D6329F"/>
    <w:rsid w:val="00D643CE"/>
    <w:rsid w:val="00D64660"/>
    <w:rsid w:val="00D64828"/>
    <w:rsid w:val="00D64C57"/>
    <w:rsid w:val="00D65045"/>
    <w:rsid w:val="00D65308"/>
    <w:rsid w:val="00D655E8"/>
    <w:rsid w:val="00D65A66"/>
    <w:rsid w:val="00D65BF7"/>
    <w:rsid w:val="00D65C78"/>
    <w:rsid w:val="00D65F08"/>
    <w:rsid w:val="00D65FF5"/>
    <w:rsid w:val="00D661A1"/>
    <w:rsid w:val="00D673C0"/>
    <w:rsid w:val="00D67600"/>
    <w:rsid w:val="00D6762B"/>
    <w:rsid w:val="00D679F7"/>
    <w:rsid w:val="00D700F1"/>
    <w:rsid w:val="00D7012B"/>
    <w:rsid w:val="00D70974"/>
    <w:rsid w:val="00D717CD"/>
    <w:rsid w:val="00D71F66"/>
    <w:rsid w:val="00D72758"/>
    <w:rsid w:val="00D73ABB"/>
    <w:rsid w:val="00D744A2"/>
    <w:rsid w:val="00D747CD"/>
    <w:rsid w:val="00D74E04"/>
    <w:rsid w:val="00D75308"/>
    <w:rsid w:val="00D75C00"/>
    <w:rsid w:val="00D75F3C"/>
    <w:rsid w:val="00D76D07"/>
    <w:rsid w:val="00D770D0"/>
    <w:rsid w:val="00D771EC"/>
    <w:rsid w:val="00D772B7"/>
    <w:rsid w:val="00D773E8"/>
    <w:rsid w:val="00D77783"/>
    <w:rsid w:val="00D77AE7"/>
    <w:rsid w:val="00D77C10"/>
    <w:rsid w:val="00D80232"/>
    <w:rsid w:val="00D80B71"/>
    <w:rsid w:val="00D80FE6"/>
    <w:rsid w:val="00D81131"/>
    <w:rsid w:val="00D8135C"/>
    <w:rsid w:val="00D816BE"/>
    <w:rsid w:val="00D81917"/>
    <w:rsid w:val="00D81CBD"/>
    <w:rsid w:val="00D821F6"/>
    <w:rsid w:val="00D82D83"/>
    <w:rsid w:val="00D83A6D"/>
    <w:rsid w:val="00D841C4"/>
    <w:rsid w:val="00D84CB5"/>
    <w:rsid w:val="00D84CD5"/>
    <w:rsid w:val="00D8506D"/>
    <w:rsid w:val="00D853E1"/>
    <w:rsid w:val="00D85CF4"/>
    <w:rsid w:val="00D85E73"/>
    <w:rsid w:val="00D860F6"/>
    <w:rsid w:val="00D86713"/>
    <w:rsid w:val="00D86AFD"/>
    <w:rsid w:val="00D8721B"/>
    <w:rsid w:val="00D872AB"/>
    <w:rsid w:val="00D87380"/>
    <w:rsid w:val="00D87514"/>
    <w:rsid w:val="00D87987"/>
    <w:rsid w:val="00D87BF5"/>
    <w:rsid w:val="00D87D25"/>
    <w:rsid w:val="00D901ED"/>
    <w:rsid w:val="00D90764"/>
    <w:rsid w:val="00D91258"/>
    <w:rsid w:val="00D9199A"/>
    <w:rsid w:val="00D92852"/>
    <w:rsid w:val="00D92BA6"/>
    <w:rsid w:val="00D92D2E"/>
    <w:rsid w:val="00D9365B"/>
    <w:rsid w:val="00D95907"/>
    <w:rsid w:val="00D95F76"/>
    <w:rsid w:val="00D96EDC"/>
    <w:rsid w:val="00D97478"/>
    <w:rsid w:val="00D97781"/>
    <w:rsid w:val="00D97C4E"/>
    <w:rsid w:val="00DA0576"/>
    <w:rsid w:val="00DA16AE"/>
    <w:rsid w:val="00DA1A35"/>
    <w:rsid w:val="00DA271B"/>
    <w:rsid w:val="00DA309C"/>
    <w:rsid w:val="00DA30FC"/>
    <w:rsid w:val="00DA31AB"/>
    <w:rsid w:val="00DA3A5D"/>
    <w:rsid w:val="00DA3A7E"/>
    <w:rsid w:val="00DA4299"/>
    <w:rsid w:val="00DA45FF"/>
    <w:rsid w:val="00DA5D7D"/>
    <w:rsid w:val="00DA62EA"/>
    <w:rsid w:val="00DA7B7D"/>
    <w:rsid w:val="00DA7DF5"/>
    <w:rsid w:val="00DA7F19"/>
    <w:rsid w:val="00DB026D"/>
    <w:rsid w:val="00DB09A3"/>
    <w:rsid w:val="00DB09FC"/>
    <w:rsid w:val="00DB1099"/>
    <w:rsid w:val="00DB18D1"/>
    <w:rsid w:val="00DB1F19"/>
    <w:rsid w:val="00DB2223"/>
    <w:rsid w:val="00DB2240"/>
    <w:rsid w:val="00DB2A5A"/>
    <w:rsid w:val="00DB39D8"/>
    <w:rsid w:val="00DB3C40"/>
    <w:rsid w:val="00DB3DC8"/>
    <w:rsid w:val="00DB4207"/>
    <w:rsid w:val="00DB44C3"/>
    <w:rsid w:val="00DB44CA"/>
    <w:rsid w:val="00DB45A6"/>
    <w:rsid w:val="00DB45E6"/>
    <w:rsid w:val="00DB4892"/>
    <w:rsid w:val="00DB49CE"/>
    <w:rsid w:val="00DB4BCA"/>
    <w:rsid w:val="00DB54AD"/>
    <w:rsid w:val="00DB58B7"/>
    <w:rsid w:val="00DB66F3"/>
    <w:rsid w:val="00DB69E9"/>
    <w:rsid w:val="00DB73A6"/>
    <w:rsid w:val="00DB7701"/>
    <w:rsid w:val="00DB7A87"/>
    <w:rsid w:val="00DC0743"/>
    <w:rsid w:val="00DC0881"/>
    <w:rsid w:val="00DC08FF"/>
    <w:rsid w:val="00DC10FA"/>
    <w:rsid w:val="00DC16B3"/>
    <w:rsid w:val="00DC171F"/>
    <w:rsid w:val="00DC18B6"/>
    <w:rsid w:val="00DC2616"/>
    <w:rsid w:val="00DC27F2"/>
    <w:rsid w:val="00DC2910"/>
    <w:rsid w:val="00DC2958"/>
    <w:rsid w:val="00DC2988"/>
    <w:rsid w:val="00DC3146"/>
    <w:rsid w:val="00DC38C8"/>
    <w:rsid w:val="00DC4BC0"/>
    <w:rsid w:val="00DC4F81"/>
    <w:rsid w:val="00DC5450"/>
    <w:rsid w:val="00DC5C9F"/>
    <w:rsid w:val="00DC6199"/>
    <w:rsid w:val="00DC66F0"/>
    <w:rsid w:val="00DC6F5C"/>
    <w:rsid w:val="00DC768F"/>
    <w:rsid w:val="00DC7DE5"/>
    <w:rsid w:val="00DC7F2C"/>
    <w:rsid w:val="00DD036B"/>
    <w:rsid w:val="00DD0872"/>
    <w:rsid w:val="00DD0AAC"/>
    <w:rsid w:val="00DD0B00"/>
    <w:rsid w:val="00DD1273"/>
    <w:rsid w:val="00DD1859"/>
    <w:rsid w:val="00DD2424"/>
    <w:rsid w:val="00DD269F"/>
    <w:rsid w:val="00DD37A8"/>
    <w:rsid w:val="00DD3A59"/>
    <w:rsid w:val="00DD4053"/>
    <w:rsid w:val="00DD460F"/>
    <w:rsid w:val="00DD4C97"/>
    <w:rsid w:val="00DD50C2"/>
    <w:rsid w:val="00DD5D95"/>
    <w:rsid w:val="00DD5FB7"/>
    <w:rsid w:val="00DD6200"/>
    <w:rsid w:val="00DD66B6"/>
    <w:rsid w:val="00DD681D"/>
    <w:rsid w:val="00DD6C22"/>
    <w:rsid w:val="00DD7529"/>
    <w:rsid w:val="00DD793D"/>
    <w:rsid w:val="00DE04B3"/>
    <w:rsid w:val="00DE06CA"/>
    <w:rsid w:val="00DE1681"/>
    <w:rsid w:val="00DE1BAC"/>
    <w:rsid w:val="00DE1D2C"/>
    <w:rsid w:val="00DE1F5F"/>
    <w:rsid w:val="00DE2129"/>
    <w:rsid w:val="00DE257D"/>
    <w:rsid w:val="00DE2C76"/>
    <w:rsid w:val="00DE3130"/>
    <w:rsid w:val="00DE32A3"/>
    <w:rsid w:val="00DE3882"/>
    <w:rsid w:val="00DE3EA2"/>
    <w:rsid w:val="00DE3F98"/>
    <w:rsid w:val="00DE452B"/>
    <w:rsid w:val="00DE4AF8"/>
    <w:rsid w:val="00DE4B39"/>
    <w:rsid w:val="00DE4DFD"/>
    <w:rsid w:val="00DE510C"/>
    <w:rsid w:val="00DE57D4"/>
    <w:rsid w:val="00DE57F0"/>
    <w:rsid w:val="00DE5F06"/>
    <w:rsid w:val="00DE6D91"/>
    <w:rsid w:val="00DE705D"/>
    <w:rsid w:val="00DE788A"/>
    <w:rsid w:val="00DE7957"/>
    <w:rsid w:val="00DF1DC6"/>
    <w:rsid w:val="00DF1EC4"/>
    <w:rsid w:val="00DF202D"/>
    <w:rsid w:val="00DF22B4"/>
    <w:rsid w:val="00DF2BE9"/>
    <w:rsid w:val="00DF2F8D"/>
    <w:rsid w:val="00DF3018"/>
    <w:rsid w:val="00DF4167"/>
    <w:rsid w:val="00DF44A5"/>
    <w:rsid w:val="00DF4D9A"/>
    <w:rsid w:val="00DF5EF3"/>
    <w:rsid w:val="00DF62B6"/>
    <w:rsid w:val="00DF6A31"/>
    <w:rsid w:val="00DF6B4F"/>
    <w:rsid w:val="00DF71D3"/>
    <w:rsid w:val="00DF7E8D"/>
    <w:rsid w:val="00DF7F78"/>
    <w:rsid w:val="00E00335"/>
    <w:rsid w:val="00E00ABB"/>
    <w:rsid w:val="00E00BA7"/>
    <w:rsid w:val="00E00BF1"/>
    <w:rsid w:val="00E00D7B"/>
    <w:rsid w:val="00E011D6"/>
    <w:rsid w:val="00E01390"/>
    <w:rsid w:val="00E026AF"/>
    <w:rsid w:val="00E029F8"/>
    <w:rsid w:val="00E02BC4"/>
    <w:rsid w:val="00E02EE4"/>
    <w:rsid w:val="00E033EF"/>
    <w:rsid w:val="00E04BD2"/>
    <w:rsid w:val="00E04DA1"/>
    <w:rsid w:val="00E04F20"/>
    <w:rsid w:val="00E05242"/>
    <w:rsid w:val="00E05C1F"/>
    <w:rsid w:val="00E05E2E"/>
    <w:rsid w:val="00E06754"/>
    <w:rsid w:val="00E07015"/>
    <w:rsid w:val="00E07060"/>
    <w:rsid w:val="00E07245"/>
    <w:rsid w:val="00E07248"/>
    <w:rsid w:val="00E07298"/>
    <w:rsid w:val="00E075D5"/>
    <w:rsid w:val="00E101F1"/>
    <w:rsid w:val="00E105BE"/>
    <w:rsid w:val="00E105F0"/>
    <w:rsid w:val="00E10730"/>
    <w:rsid w:val="00E1110E"/>
    <w:rsid w:val="00E115C3"/>
    <w:rsid w:val="00E12039"/>
    <w:rsid w:val="00E1220F"/>
    <w:rsid w:val="00E12C8E"/>
    <w:rsid w:val="00E12CA4"/>
    <w:rsid w:val="00E13806"/>
    <w:rsid w:val="00E13EA8"/>
    <w:rsid w:val="00E14400"/>
    <w:rsid w:val="00E1510A"/>
    <w:rsid w:val="00E15B5A"/>
    <w:rsid w:val="00E1637C"/>
    <w:rsid w:val="00E16570"/>
    <w:rsid w:val="00E166DF"/>
    <w:rsid w:val="00E169A7"/>
    <w:rsid w:val="00E169DB"/>
    <w:rsid w:val="00E16D75"/>
    <w:rsid w:val="00E16E2E"/>
    <w:rsid w:val="00E17165"/>
    <w:rsid w:val="00E17224"/>
    <w:rsid w:val="00E1783D"/>
    <w:rsid w:val="00E17843"/>
    <w:rsid w:val="00E202E4"/>
    <w:rsid w:val="00E2060D"/>
    <w:rsid w:val="00E20700"/>
    <w:rsid w:val="00E2098B"/>
    <w:rsid w:val="00E20E82"/>
    <w:rsid w:val="00E21082"/>
    <w:rsid w:val="00E211D9"/>
    <w:rsid w:val="00E213D5"/>
    <w:rsid w:val="00E213F2"/>
    <w:rsid w:val="00E215F9"/>
    <w:rsid w:val="00E24910"/>
    <w:rsid w:val="00E24FD5"/>
    <w:rsid w:val="00E2587E"/>
    <w:rsid w:val="00E2603C"/>
    <w:rsid w:val="00E2625E"/>
    <w:rsid w:val="00E26CA7"/>
    <w:rsid w:val="00E26D51"/>
    <w:rsid w:val="00E27665"/>
    <w:rsid w:val="00E2777C"/>
    <w:rsid w:val="00E30356"/>
    <w:rsid w:val="00E30BA4"/>
    <w:rsid w:val="00E310CC"/>
    <w:rsid w:val="00E31153"/>
    <w:rsid w:val="00E31652"/>
    <w:rsid w:val="00E316CB"/>
    <w:rsid w:val="00E31880"/>
    <w:rsid w:val="00E32256"/>
    <w:rsid w:val="00E3267D"/>
    <w:rsid w:val="00E32697"/>
    <w:rsid w:val="00E32AA7"/>
    <w:rsid w:val="00E32C65"/>
    <w:rsid w:val="00E32F63"/>
    <w:rsid w:val="00E33309"/>
    <w:rsid w:val="00E33495"/>
    <w:rsid w:val="00E33740"/>
    <w:rsid w:val="00E3398F"/>
    <w:rsid w:val="00E339A5"/>
    <w:rsid w:val="00E33DD3"/>
    <w:rsid w:val="00E342FE"/>
    <w:rsid w:val="00E344F7"/>
    <w:rsid w:val="00E3458B"/>
    <w:rsid w:val="00E34BC0"/>
    <w:rsid w:val="00E353D9"/>
    <w:rsid w:val="00E35788"/>
    <w:rsid w:val="00E3579D"/>
    <w:rsid w:val="00E35EC7"/>
    <w:rsid w:val="00E3617A"/>
    <w:rsid w:val="00E361DF"/>
    <w:rsid w:val="00E368B4"/>
    <w:rsid w:val="00E36A10"/>
    <w:rsid w:val="00E36A26"/>
    <w:rsid w:val="00E36AF8"/>
    <w:rsid w:val="00E36D97"/>
    <w:rsid w:val="00E374B2"/>
    <w:rsid w:val="00E37737"/>
    <w:rsid w:val="00E3783F"/>
    <w:rsid w:val="00E379FA"/>
    <w:rsid w:val="00E409E0"/>
    <w:rsid w:val="00E418A2"/>
    <w:rsid w:val="00E41C38"/>
    <w:rsid w:val="00E41E5D"/>
    <w:rsid w:val="00E41EE0"/>
    <w:rsid w:val="00E4222E"/>
    <w:rsid w:val="00E42631"/>
    <w:rsid w:val="00E42667"/>
    <w:rsid w:val="00E426CC"/>
    <w:rsid w:val="00E42769"/>
    <w:rsid w:val="00E42A00"/>
    <w:rsid w:val="00E42CBF"/>
    <w:rsid w:val="00E42FB4"/>
    <w:rsid w:val="00E434D1"/>
    <w:rsid w:val="00E43B66"/>
    <w:rsid w:val="00E44EEA"/>
    <w:rsid w:val="00E44FF6"/>
    <w:rsid w:val="00E450B4"/>
    <w:rsid w:val="00E45117"/>
    <w:rsid w:val="00E4534A"/>
    <w:rsid w:val="00E45892"/>
    <w:rsid w:val="00E45E2F"/>
    <w:rsid w:val="00E46350"/>
    <w:rsid w:val="00E46E84"/>
    <w:rsid w:val="00E4716B"/>
    <w:rsid w:val="00E5042C"/>
    <w:rsid w:val="00E52231"/>
    <w:rsid w:val="00E52ADD"/>
    <w:rsid w:val="00E52B95"/>
    <w:rsid w:val="00E52F17"/>
    <w:rsid w:val="00E541D8"/>
    <w:rsid w:val="00E543E2"/>
    <w:rsid w:val="00E544CB"/>
    <w:rsid w:val="00E548C5"/>
    <w:rsid w:val="00E5497F"/>
    <w:rsid w:val="00E552FC"/>
    <w:rsid w:val="00E555CF"/>
    <w:rsid w:val="00E556AE"/>
    <w:rsid w:val="00E56099"/>
    <w:rsid w:val="00E56140"/>
    <w:rsid w:val="00E56190"/>
    <w:rsid w:val="00E565C8"/>
    <w:rsid w:val="00E57440"/>
    <w:rsid w:val="00E5770A"/>
    <w:rsid w:val="00E57BC7"/>
    <w:rsid w:val="00E57C16"/>
    <w:rsid w:val="00E60F61"/>
    <w:rsid w:val="00E610A5"/>
    <w:rsid w:val="00E610BA"/>
    <w:rsid w:val="00E61357"/>
    <w:rsid w:val="00E61691"/>
    <w:rsid w:val="00E61776"/>
    <w:rsid w:val="00E6285D"/>
    <w:rsid w:val="00E62E91"/>
    <w:rsid w:val="00E62E9D"/>
    <w:rsid w:val="00E62F67"/>
    <w:rsid w:val="00E63430"/>
    <w:rsid w:val="00E637DC"/>
    <w:rsid w:val="00E64003"/>
    <w:rsid w:val="00E65CC2"/>
    <w:rsid w:val="00E6705B"/>
    <w:rsid w:val="00E67199"/>
    <w:rsid w:val="00E671BC"/>
    <w:rsid w:val="00E6757C"/>
    <w:rsid w:val="00E6791B"/>
    <w:rsid w:val="00E67F7B"/>
    <w:rsid w:val="00E70436"/>
    <w:rsid w:val="00E70645"/>
    <w:rsid w:val="00E70882"/>
    <w:rsid w:val="00E71663"/>
    <w:rsid w:val="00E7254F"/>
    <w:rsid w:val="00E72CE7"/>
    <w:rsid w:val="00E7361F"/>
    <w:rsid w:val="00E736FB"/>
    <w:rsid w:val="00E73820"/>
    <w:rsid w:val="00E73E4D"/>
    <w:rsid w:val="00E74506"/>
    <w:rsid w:val="00E748CC"/>
    <w:rsid w:val="00E74A2A"/>
    <w:rsid w:val="00E74B97"/>
    <w:rsid w:val="00E74CD9"/>
    <w:rsid w:val="00E75127"/>
    <w:rsid w:val="00E7576D"/>
    <w:rsid w:val="00E75FEC"/>
    <w:rsid w:val="00E762FA"/>
    <w:rsid w:val="00E76A19"/>
    <w:rsid w:val="00E76B5A"/>
    <w:rsid w:val="00E76DD5"/>
    <w:rsid w:val="00E77518"/>
    <w:rsid w:val="00E77E0F"/>
    <w:rsid w:val="00E77EF7"/>
    <w:rsid w:val="00E80C1C"/>
    <w:rsid w:val="00E80CF8"/>
    <w:rsid w:val="00E80D7F"/>
    <w:rsid w:val="00E81AE4"/>
    <w:rsid w:val="00E8227C"/>
    <w:rsid w:val="00E82D1A"/>
    <w:rsid w:val="00E8338E"/>
    <w:rsid w:val="00E8366A"/>
    <w:rsid w:val="00E83B1B"/>
    <w:rsid w:val="00E843FF"/>
    <w:rsid w:val="00E846EE"/>
    <w:rsid w:val="00E84D90"/>
    <w:rsid w:val="00E84DD3"/>
    <w:rsid w:val="00E85E18"/>
    <w:rsid w:val="00E86111"/>
    <w:rsid w:val="00E8631E"/>
    <w:rsid w:val="00E86511"/>
    <w:rsid w:val="00E86797"/>
    <w:rsid w:val="00E86B1E"/>
    <w:rsid w:val="00E86BA8"/>
    <w:rsid w:val="00E86F39"/>
    <w:rsid w:val="00E90A04"/>
    <w:rsid w:val="00E91F6D"/>
    <w:rsid w:val="00E920FD"/>
    <w:rsid w:val="00E92EA4"/>
    <w:rsid w:val="00E93812"/>
    <w:rsid w:val="00E93A59"/>
    <w:rsid w:val="00E9419C"/>
    <w:rsid w:val="00E9464B"/>
    <w:rsid w:val="00E946B4"/>
    <w:rsid w:val="00E94B6E"/>
    <w:rsid w:val="00E94BA1"/>
    <w:rsid w:val="00E95134"/>
    <w:rsid w:val="00E9553E"/>
    <w:rsid w:val="00E95647"/>
    <w:rsid w:val="00E9590B"/>
    <w:rsid w:val="00E95E12"/>
    <w:rsid w:val="00E968EB"/>
    <w:rsid w:val="00E96B74"/>
    <w:rsid w:val="00E96CAF"/>
    <w:rsid w:val="00E9719C"/>
    <w:rsid w:val="00E9749C"/>
    <w:rsid w:val="00E9749F"/>
    <w:rsid w:val="00E977EA"/>
    <w:rsid w:val="00E97952"/>
    <w:rsid w:val="00E97FE1"/>
    <w:rsid w:val="00EA05A8"/>
    <w:rsid w:val="00EA07CE"/>
    <w:rsid w:val="00EA0FA5"/>
    <w:rsid w:val="00EA15C8"/>
    <w:rsid w:val="00EA18BA"/>
    <w:rsid w:val="00EA18D9"/>
    <w:rsid w:val="00EA3093"/>
    <w:rsid w:val="00EA3A1E"/>
    <w:rsid w:val="00EA3CF0"/>
    <w:rsid w:val="00EA3D74"/>
    <w:rsid w:val="00EA49D1"/>
    <w:rsid w:val="00EA534D"/>
    <w:rsid w:val="00EA5891"/>
    <w:rsid w:val="00EA62D5"/>
    <w:rsid w:val="00EA685F"/>
    <w:rsid w:val="00EA69C8"/>
    <w:rsid w:val="00EA7379"/>
    <w:rsid w:val="00EA7609"/>
    <w:rsid w:val="00EB0252"/>
    <w:rsid w:val="00EB08AE"/>
    <w:rsid w:val="00EB12A7"/>
    <w:rsid w:val="00EB17D1"/>
    <w:rsid w:val="00EB1DBD"/>
    <w:rsid w:val="00EB2729"/>
    <w:rsid w:val="00EB2DD2"/>
    <w:rsid w:val="00EB3022"/>
    <w:rsid w:val="00EB34D9"/>
    <w:rsid w:val="00EB48CE"/>
    <w:rsid w:val="00EB5137"/>
    <w:rsid w:val="00EB69D2"/>
    <w:rsid w:val="00EB7447"/>
    <w:rsid w:val="00EB76D2"/>
    <w:rsid w:val="00EB7E08"/>
    <w:rsid w:val="00EC03E5"/>
    <w:rsid w:val="00EC07CC"/>
    <w:rsid w:val="00EC0953"/>
    <w:rsid w:val="00EC0CE4"/>
    <w:rsid w:val="00EC1C52"/>
    <w:rsid w:val="00EC1C69"/>
    <w:rsid w:val="00EC25C9"/>
    <w:rsid w:val="00EC290E"/>
    <w:rsid w:val="00EC4075"/>
    <w:rsid w:val="00EC435F"/>
    <w:rsid w:val="00EC46F6"/>
    <w:rsid w:val="00EC4C06"/>
    <w:rsid w:val="00EC5591"/>
    <w:rsid w:val="00EC6406"/>
    <w:rsid w:val="00EC6603"/>
    <w:rsid w:val="00EC68B0"/>
    <w:rsid w:val="00EC6FD4"/>
    <w:rsid w:val="00EC7106"/>
    <w:rsid w:val="00EC7ABD"/>
    <w:rsid w:val="00EC7F0A"/>
    <w:rsid w:val="00ED02A4"/>
    <w:rsid w:val="00ED0723"/>
    <w:rsid w:val="00ED0C8B"/>
    <w:rsid w:val="00ED0F64"/>
    <w:rsid w:val="00ED109C"/>
    <w:rsid w:val="00ED1196"/>
    <w:rsid w:val="00ED1806"/>
    <w:rsid w:val="00ED1B2A"/>
    <w:rsid w:val="00ED201D"/>
    <w:rsid w:val="00ED3486"/>
    <w:rsid w:val="00ED3563"/>
    <w:rsid w:val="00ED4467"/>
    <w:rsid w:val="00ED49CD"/>
    <w:rsid w:val="00ED4E74"/>
    <w:rsid w:val="00ED56D5"/>
    <w:rsid w:val="00ED6F8F"/>
    <w:rsid w:val="00ED7009"/>
    <w:rsid w:val="00ED7032"/>
    <w:rsid w:val="00ED74A0"/>
    <w:rsid w:val="00ED7544"/>
    <w:rsid w:val="00ED7861"/>
    <w:rsid w:val="00ED78AD"/>
    <w:rsid w:val="00ED7EC2"/>
    <w:rsid w:val="00EE1529"/>
    <w:rsid w:val="00EE1E2E"/>
    <w:rsid w:val="00EE1EDD"/>
    <w:rsid w:val="00EE2580"/>
    <w:rsid w:val="00EE303A"/>
    <w:rsid w:val="00EE3224"/>
    <w:rsid w:val="00EE36CB"/>
    <w:rsid w:val="00EE3AD8"/>
    <w:rsid w:val="00EE3B7A"/>
    <w:rsid w:val="00EE3CC3"/>
    <w:rsid w:val="00EE431C"/>
    <w:rsid w:val="00EE4860"/>
    <w:rsid w:val="00EE4BD7"/>
    <w:rsid w:val="00EE61BD"/>
    <w:rsid w:val="00EE6BE6"/>
    <w:rsid w:val="00EE6E8B"/>
    <w:rsid w:val="00EE7125"/>
    <w:rsid w:val="00EF0539"/>
    <w:rsid w:val="00EF0DF3"/>
    <w:rsid w:val="00EF0F6B"/>
    <w:rsid w:val="00EF13A4"/>
    <w:rsid w:val="00EF15DD"/>
    <w:rsid w:val="00EF184A"/>
    <w:rsid w:val="00EF18D8"/>
    <w:rsid w:val="00EF1AE8"/>
    <w:rsid w:val="00EF2181"/>
    <w:rsid w:val="00EF266E"/>
    <w:rsid w:val="00EF26C8"/>
    <w:rsid w:val="00EF4609"/>
    <w:rsid w:val="00EF495D"/>
    <w:rsid w:val="00EF4985"/>
    <w:rsid w:val="00EF4DC7"/>
    <w:rsid w:val="00EF5272"/>
    <w:rsid w:val="00EF5FE0"/>
    <w:rsid w:val="00EF639A"/>
    <w:rsid w:val="00F00332"/>
    <w:rsid w:val="00F006FF"/>
    <w:rsid w:val="00F00E02"/>
    <w:rsid w:val="00F01740"/>
    <w:rsid w:val="00F019E1"/>
    <w:rsid w:val="00F01AD0"/>
    <w:rsid w:val="00F02356"/>
    <w:rsid w:val="00F02601"/>
    <w:rsid w:val="00F02B2D"/>
    <w:rsid w:val="00F0324B"/>
    <w:rsid w:val="00F03598"/>
    <w:rsid w:val="00F04063"/>
    <w:rsid w:val="00F04295"/>
    <w:rsid w:val="00F04573"/>
    <w:rsid w:val="00F046B5"/>
    <w:rsid w:val="00F04835"/>
    <w:rsid w:val="00F04AF7"/>
    <w:rsid w:val="00F04CC4"/>
    <w:rsid w:val="00F050BD"/>
    <w:rsid w:val="00F0556D"/>
    <w:rsid w:val="00F055F8"/>
    <w:rsid w:val="00F05851"/>
    <w:rsid w:val="00F05B2A"/>
    <w:rsid w:val="00F0610A"/>
    <w:rsid w:val="00F06725"/>
    <w:rsid w:val="00F06AA9"/>
    <w:rsid w:val="00F06DCD"/>
    <w:rsid w:val="00F07011"/>
    <w:rsid w:val="00F0723D"/>
    <w:rsid w:val="00F107A8"/>
    <w:rsid w:val="00F10B75"/>
    <w:rsid w:val="00F10D53"/>
    <w:rsid w:val="00F11E1E"/>
    <w:rsid w:val="00F123D5"/>
    <w:rsid w:val="00F12A35"/>
    <w:rsid w:val="00F12F81"/>
    <w:rsid w:val="00F13113"/>
    <w:rsid w:val="00F133FC"/>
    <w:rsid w:val="00F1464C"/>
    <w:rsid w:val="00F14971"/>
    <w:rsid w:val="00F1509A"/>
    <w:rsid w:val="00F152B4"/>
    <w:rsid w:val="00F157B0"/>
    <w:rsid w:val="00F15B3D"/>
    <w:rsid w:val="00F1657D"/>
    <w:rsid w:val="00F1755F"/>
    <w:rsid w:val="00F179F6"/>
    <w:rsid w:val="00F17F5E"/>
    <w:rsid w:val="00F2022D"/>
    <w:rsid w:val="00F20391"/>
    <w:rsid w:val="00F21306"/>
    <w:rsid w:val="00F21711"/>
    <w:rsid w:val="00F22C0E"/>
    <w:rsid w:val="00F22DE3"/>
    <w:rsid w:val="00F238D5"/>
    <w:rsid w:val="00F23CD2"/>
    <w:rsid w:val="00F240B6"/>
    <w:rsid w:val="00F24402"/>
    <w:rsid w:val="00F247AD"/>
    <w:rsid w:val="00F249B8"/>
    <w:rsid w:val="00F25529"/>
    <w:rsid w:val="00F255E7"/>
    <w:rsid w:val="00F25D2F"/>
    <w:rsid w:val="00F25FAF"/>
    <w:rsid w:val="00F26061"/>
    <w:rsid w:val="00F26328"/>
    <w:rsid w:val="00F26B9C"/>
    <w:rsid w:val="00F2714B"/>
    <w:rsid w:val="00F27153"/>
    <w:rsid w:val="00F2750C"/>
    <w:rsid w:val="00F2757E"/>
    <w:rsid w:val="00F27761"/>
    <w:rsid w:val="00F27834"/>
    <w:rsid w:val="00F27891"/>
    <w:rsid w:val="00F27D01"/>
    <w:rsid w:val="00F27D55"/>
    <w:rsid w:val="00F30DC2"/>
    <w:rsid w:val="00F30FEA"/>
    <w:rsid w:val="00F31801"/>
    <w:rsid w:val="00F31A05"/>
    <w:rsid w:val="00F31C3D"/>
    <w:rsid w:val="00F321D2"/>
    <w:rsid w:val="00F32325"/>
    <w:rsid w:val="00F323A6"/>
    <w:rsid w:val="00F32471"/>
    <w:rsid w:val="00F3257C"/>
    <w:rsid w:val="00F327D8"/>
    <w:rsid w:val="00F3293F"/>
    <w:rsid w:val="00F32A20"/>
    <w:rsid w:val="00F32F52"/>
    <w:rsid w:val="00F3313E"/>
    <w:rsid w:val="00F33AA5"/>
    <w:rsid w:val="00F34284"/>
    <w:rsid w:val="00F3486A"/>
    <w:rsid w:val="00F34DDE"/>
    <w:rsid w:val="00F35509"/>
    <w:rsid w:val="00F360CA"/>
    <w:rsid w:val="00F365B3"/>
    <w:rsid w:val="00F366B3"/>
    <w:rsid w:val="00F36861"/>
    <w:rsid w:val="00F36D08"/>
    <w:rsid w:val="00F36E83"/>
    <w:rsid w:val="00F371E2"/>
    <w:rsid w:val="00F37277"/>
    <w:rsid w:val="00F372E9"/>
    <w:rsid w:val="00F37CA2"/>
    <w:rsid w:val="00F37E12"/>
    <w:rsid w:val="00F4118C"/>
    <w:rsid w:val="00F416C1"/>
    <w:rsid w:val="00F41952"/>
    <w:rsid w:val="00F41FE1"/>
    <w:rsid w:val="00F4380E"/>
    <w:rsid w:val="00F438A6"/>
    <w:rsid w:val="00F43A24"/>
    <w:rsid w:val="00F44051"/>
    <w:rsid w:val="00F4405E"/>
    <w:rsid w:val="00F44BFE"/>
    <w:rsid w:val="00F44EE3"/>
    <w:rsid w:val="00F44FCF"/>
    <w:rsid w:val="00F450C3"/>
    <w:rsid w:val="00F45388"/>
    <w:rsid w:val="00F45E1C"/>
    <w:rsid w:val="00F4636C"/>
    <w:rsid w:val="00F46BB3"/>
    <w:rsid w:val="00F4714F"/>
    <w:rsid w:val="00F47BA1"/>
    <w:rsid w:val="00F47E57"/>
    <w:rsid w:val="00F5005B"/>
    <w:rsid w:val="00F5047F"/>
    <w:rsid w:val="00F50744"/>
    <w:rsid w:val="00F51DFA"/>
    <w:rsid w:val="00F51FB5"/>
    <w:rsid w:val="00F52321"/>
    <w:rsid w:val="00F5244F"/>
    <w:rsid w:val="00F52B77"/>
    <w:rsid w:val="00F52CB7"/>
    <w:rsid w:val="00F52D42"/>
    <w:rsid w:val="00F52E5A"/>
    <w:rsid w:val="00F53372"/>
    <w:rsid w:val="00F53D82"/>
    <w:rsid w:val="00F53E1D"/>
    <w:rsid w:val="00F5456E"/>
    <w:rsid w:val="00F54675"/>
    <w:rsid w:val="00F557AF"/>
    <w:rsid w:val="00F55F40"/>
    <w:rsid w:val="00F5653A"/>
    <w:rsid w:val="00F5661B"/>
    <w:rsid w:val="00F570BF"/>
    <w:rsid w:val="00F573B0"/>
    <w:rsid w:val="00F57A15"/>
    <w:rsid w:val="00F604BA"/>
    <w:rsid w:val="00F60B3E"/>
    <w:rsid w:val="00F60B88"/>
    <w:rsid w:val="00F60CB4"/>
    <w:rsid w:val="00F60DBF"/>
    <w:rsid w:val="00F6166C"/>
    <w:rsid w:val="00F616CA"/>
    <w:rsid w:val="00F61C83"/>
    <w:rsid w:val="00F623EA"/>
    <w:rsid w:val="00F62A62"/>
    <w:rsid w:val="00F62D3A"/>
    <w:rsid w:val="00F63E24"/>
    <w:rsid w:val="00F63ED4"/>
    <w:rsid w:val="00F65236"/>
    <w:rsid w:val="00F65342"/>
    <w:rsid w:val="00F665A6"/>
    <w:rsid w:val="00F666BF"/>
    <w:rsid w:val="00F668DE"/>
    <w:rsid w:val="00F669BE"/>
    <w:rsid w:val="00F66DF1"/>
    <w:rsid w:val="00F671E1"/>
    <w:rsid w:val="00F674BA"/>
    <w:rsid w:val="00F70E26"/>
    <w:rsid w:val="00F71820"/>
    <w:rsid w:val="00F71868"/>
    <w:rsid w:val="00F71A7C"/>
    <w:rsid w:val="00F721E3"/>
    <w:rsid w:val="00F721F1"/>
    <w:rsid w:val="00F726A4"/>
    <w:rsid w:val="00F73009"/>
    <w:rsid w:val="00F73438"/>
    <w:rsid w:val="00F7370C"/>
    <w:rsid w:val="00F73A5D"/>
    <w:rsid w:val="00F73DC4"/>
    <w:rsid w:val="00F73F15"/>
    <w:rsid w:val="00F742BD"/>
    <w:rsid w:val="00F747E1"/>
    <w:rsid w:val="00F749E9"/>
    <w:rsid w:val="00F74B09"/>
    <w:rsid w:val="00F74F2D"/>
    <w:rsid w:val="00F752DE"/>
    <w:rsid w:val="00F755A0"/>
    <w:rsid w:val="00F75956"/>
    <w:rsid w:val="00F76362"/>
    <w:rsid w:val="00F7707A"/>
    <w:rsid w:val="00F77BF0"/>
    <w:rsid w:val="00F800DB"/>
    <w:rsid w:val="00F80102"/>
    <w:rsid w:val="00F8042C"/>
    <w:rsid w:val="00F80CAC"/>
    <w:rsid w:val="00F80E1C"/>
    <w:rsid w:val="00F81351"/>
    <w:rsid w:val="00F8160D"/>
    <w:rsid w:val="00F81644"/>
    <w:rsid w:val="00F81C68"/>
    <w:rsid w:val="00F823F8"/>
    <w:rsid w:val="00F82549"/>
    <w:rsid w:val="00F82E42"/>
    <w:rsid w:val="00F84193"/>
    <w:rsid w:val="00F841FE"/>
    <w:rsid w:val="00F84F16"/>
    <w:rsid w:val="00F855FD"/>
    <w:rsid w:val="00F874DD"/>
    <w:rsid w:val="00F87A97"/>
    <w:rsid w:val="00F90531"/>
    <w:rsid w:val="00F907C7"/>
    <w:rsid w:val="00F90AD6"/>
    <w:rsid w:val="00F91045"/>
    <w:rsid w:val="00F912E3"/>
    <w:rsid w:val="00F9176A"/>
    <w:rsid w:val="00F91A96"/>
    <w:rsid w:val="00F9260F"/>
    <w:rsid w:val="00F92863"/>
    <w:rsid w:val="00F92D38"/>
    <w:rsid w:val="00F92E91"/>
    <w:rsid w:val="00F92F57"/>
    <w:rsid w:val="00F93942"/>
    <w:rsid w:val="00F93959"/>
    <w:rsid w:val="00F93F43"/>
    <w:rsid w:val="00F9476D"/>
    <w:rsid w:val="00F94A5C"/>
    <w:rsid w:val="00F94BD7"/>
    <w:rsid w:val="00F95842"/>
    <w:rsid w:val="00F95A6B"/>
    <w:rsid w:val="00F9679E"/>
    <w:rsid w:val="00F96B46"/>
    <w:rsid w:val="00F96D98"/>
    <w:rsid w:val="00FA01D9"/>
    <w:rsid w:val="00FA1548"/>
    <w:rsid w:val="00FA1C98"/>
    <w:rsid w:val="00FA2455"/>
    <w:rsid w:val="00FA2C84"/>
    <w:rsid w:val="00FA36B4"/>
    <w:rsid w:val="00FA36F4"/>
    <w:rsid w:val="00FA3C3D"/>
    <w:rsid w:val="00FA3DB3"/>
    <w:rsid w:val="00FA45B8"/>
    <w:rsid w:val="00FA4AE2"/>
    <w:rsid w:val="00FA4FC6"/>
    <w:rsid w:val="00FA5437"/>
    <w:rsid w:val="00FA5455"/>
    <w:rsid w:val="00FA6342"/>
    <w:rsid w:val="00FA70D0"/>
    <w:rsid w:val="00FA713E"/>
    <w:rsid w:val="00FA72BB"/>
    <w:rsid w:val="00FA73E2"/>
    <w:rsid w:val="00FA7C94"/>
    <w:rsid w:val="00FA7DB1"/>
    <w:rsid w:val="00FB01DE"/>
    <w:rsid w:val="00FB089D"/>
    <w:rsid w:val="00FB0BE6"/>
    <w:rsid w:val="00FB16D4"/>
    <w:rsid w:val="00FB172F"/>
    <w:rsid w:val="00FB1BEB"/>
    <w:rsid w:val="00FB1FDA"/>
    <w:rsid w:val="00FB2A48"/>
    <w:rsid w:val="00FB2B17"/>
    <w:rsid w:val="00FB3CB6"/>
    <w:rsid w:val="00FB40C8"/>
    <w:rsid w:val="00FB44DF"/>
    <w:rsid w:val="00FB4E4D"/>
    <w:rsid w:val="00FB5255"/>
    <w:rsid w:val="00FB5C2E"/>
    <w:rsid w:val="00FB677E"/>
    <w:rsid w:val="00FB6C31"/>
    <w:rsid w:val="00FB7A91"/>
    <w:rsid w:val="00FB7C5A"/>
    <w:rsid w:val="00FB7E47"/>
    <w:rsid w:val="00FC04F8"/>
    <w:rsid w:val="00FC139F"/>
    <w:rsid w:val="00FC148A"/>
    <w:rsid w:val="00FC1607"/>
    <w:rsid w:val="00FC164C"/>
    <w:rsid w:val="00FC1BDD"/>
    <w:rsid w:val="00FC1E14"/>
    <w:rsid w:val="00FC1FA1"/>
    <w:rsid w:val="00FC2410"/>
    <w:rsid w:val="00FC243A"/>
    <w:rsid w:val="00FC26B9"/>
    <w:rsid w:val="00FC31A5"/>
    <w:rsid w:val="00FC33A1"/>
    <w:rsid w:val="00FC40ED"/>
    <w:rsid w:val="00FC4134"/>
    <w:rsid w:val="00FC4FE4"/>
    <w:rsid w:val="00FC66DF"/>
    <w:rsid w:val="00FC6A6B"/>
    <w:rsid w:val="00FC6BA7"/>
    <w:rsid w:val="00FC6DA8"/>
    <w:rsid w:val="00FC7186"/>
    <w:rsid w:val="00FC7CA6"/>
    <w:rsid w:val="00FC7DAE"/>
    <w:rsid w:val="00FD04DA"/>
    <w:rsid w:val="00FD092C"/>
    <w:rsid w:val="00FD1500"/>
    <w:rsid w:val="00FD1620"/>
    <w:rsid w:val="00FD164D"/>
    <w:rsid w:val="00FD22B6"/>
    <w:rsid w:val="00FD24E8"/>
    <w:rsid w:val="00FD25E5"/>
    <w:rsid w:val="00FD2C1C"/>
    <w:rsid w:val="00FD2C25"/>
    <w:rsid w:val="00FD2C95"/>
    <w:rsid w:val="00FD355E"/>
    <w:rsid w:val="00FD42D9"/>
    <w:rsid w:val="00FD4639"/>
    <w:rsid w:val="00FD4CD2"/>
    <w:rsid w:val="00FD4D3A"/>
    <w:rsid w:val="00FD5232"/>
    <w:rsid w:val="00FD524D"/>
    <w:rsid w:val="00FD6F38"/>
    <w:rsid w:val="00FD7BFF"/>
    <w:rsid w:val="00FE0032"/>
    <w:rsid w:val="00FE04A1"/>
    <w:rsid w:val="00FE0737"/>
    <w:rsid w:val="00FE0F15"/>
    <w:rsid w:val="00FE125E"/>
    <w:rsid w:val="00FE157E"/>
    <w:rsid w:val="00FE29D7"/>
    <w:rsid w:val="00FE45CE"/>
    <w:rsid w:val="00FE4EAE"/>
    <w:rsid w:val="00FE592F"/>
    <w:rsid w:val="00FE6749"/>
    <w:rsid w:val="00FE67BD"/>
    <w:rsid w:val="00FE694C"/>
    <w:rsid w:val="00FE6AC4"/>
    <w:rsid w:val="00FE6B1E"/>
    <w:rsid w:val="00FE7644"/>
    <w:rsid w:val="00FE7889"/>
    <w:rsid w:val="00FE7E16"/>
    <w:rsid w:val="00FE7ECF"/>
    <w:rsid w:val="00FE7FF2"/>
    <w:rsid w:val="00FF095D"/>
    <w:rsid w:val="00FF0A89"/>
    <w:rsid w:val="00FF0DBA"/>
    <w:rsid w:val="00FF1743"/>
    <w:rsid w:val="00FF2315"/>
    <w:rsid w:val="00FF25A0"/>
    <w:rsid w:val="00FF2953"/>
    <w:rsid w:val="00FF2FE3"/>
    <w:rsid w:val="00FF3079"/>
    <w:rsid w:val="00FF3412"/>
    <w:rsid w:val="00FF3428"/>
    <w:rsid w:val="00FF36EB"/>
    <w:rsid w:val="00FF3879"/>
    <w:rsid w:val="00FF413B"/>
    <w:rsid w:val="00FF4202"/>
    <w:rsid w:val="00FF4370"/>
    <w:rsid w:val="00FF44BD"/>
    <w:rsid w:val="00FF4920"/>
    <w:rsid w:val="00FF4B8A"/>
    <w:rsid w:val="00FF4EF7"/>
    <w:rsid w:val="00FF5658"/>
    <w:rsid w:val="00FF581C"/>
    <w:rsid w:val="00FF5BE4"/>
    <w:rsid w:val="00FF5FAA"/>
    <w:rsid w:val="00FF603C"/>
    <w:rsid w:val="00FF609F"/>
    <w:rsid w:val="00FF629D"/>
    <w:rsid w:val="00FF6789"/>
    <w:rsid w:val="00FF6972"/>
    <w:rsid w:val="00FF6A3B"/>
    <w:rsid w:val="00FF6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55D457E-AC40-40CB-819C-A7396722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B60"/>
    <w:pPr>
      <w:autoSpaceDE w:val="0"/>
      <w:autoSpaceDN w:val="0"/>
    </w:pPr>
  </w:style>
  <w:style w:type="paragraph" w:styleId="1">
    <w:name w:val="heading 1"/>
    <w:aliases w:val="Заголовок 1 Знак,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3"/>
    <w:uiPriority w:val="9"/>
    <w:qFormat/>
    <w:rsid w:val="00FC66DF"/>
    <w:pPr>
      <w:keepNext/>
      <w:ind w:firstLine="540"/>
      <w:jc w:val="both"/>
      <w:outlineLvl w:val="0"/>
    </w:pPr>
    <w:rPr>
      <w:b/>
      <w:bCs/>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
    <w:link w:val="20"/>
    <w:uiPriority w:val="9"/>
    <w:qFormat/>
    <w:rsid w:val="00FC66DF"/>
    <w:pPr>
      <w:keepNext/>
      <w:jc w:val="center"/>
      <w:outlineLvl w:val="1"/>
    </w:pPr>
    <w:rPr>
      <w:b/>
      <w:bCs/>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1"/>
    <w:uiPriority w:val="9"/>
    <w:qFormat/>
    <w:rsid w:val="00FC66DF"/>
    <w:pPr>
      <w:keepNext/>
      <w:spacing w:before="240" w:after="60"/>
      <w:outlineLvl w:val="2"/>
    </w:pPr>
    <w:rPr>
      <w:rFonts w:ascii="Arial" w:hAnsi="Arial" w:cs="Arial"/>
      <w:b/>
      <w:bCs/>
      <w:sz w:val="26"/>
      <w:szCs w:val="26"/>
    </w:rPr>
  </w:style>
  <w:style w:type="paragraph" w:styleId="4">
    <w:name w:val="heading 4"/>
    <w:aliases w:val="054,Level 2 - a"/>
    <w:basedOn w:val="a"/>
    <w:next w:val="a"/>
    <w:link w:val="40"/>
    <w:uiPriority w:val="9"/>
    <w:qFormat/>
    <w:rsid w:val="00FC66DF"/>
    <w:pPr>
      <w:keepNext/>
      <w:widowControl w:val="0"/>
      <w:spacing w:before="240" w:after="60"/>
      <w:outlineLvl w:val="3"/>
    </w:pPr>
    <w:rPr>
      <w:b/>
      <w:bCs/>
      <w:sz w:val="28"/>
      <w:szCs w:val="28"/>
    </w:rPr>
  </w:style>
  <w:style w:type="paragraph" w:styleId="5">
    <w:name w:val="heading 5"/>
    <w:aliases w:val="Level 3 - i"/>
    <w:basedOn w:val="a"/>
    <w:next w:val="a"/>
    <w:link w:val="51"/>
    <w:uiPriority w:val="9"/>
    <w:qFormat/>
    <w:rsid w:val="00FC66DF"/>
    <w:pPr>
      <w:spacing w:before="240" w:after="60"/>
      <w:outlineLvl w:val="4"/>
    </w:pPr>
    <w:rPr>
      <w:b/>
      <w:bCs/>
      <w:i/>
      <w:iCs/>
      <w:sz w:val="26"/>
      <w:szCs w:val="26"/>
    </w:rPr>
  </w:style>
  <w:style w:type="paragraph" w:styleId="6">
    <w:name w:val="heading 6"/>
    <w:aliases w:val="Legal Level 1."/>
    <w:basedOn w:val="a"/>
    <w:next w:val="a"/>
    <w:link w:val="60"/>
    <w:uiPriority w:val="9"/>
    <w:qFormat/>
    <w:rsid w:val="00FC66DF"/>
    <w:pPr>
      <w:keepNext/>
      <w:autoSpaceDE/>
      <w:autoSpaceDN/>
      <w:spacing w:before="40" w:after="20"/>
      <w:jc w:val="both"/>
      <w:outlineLvl w:val="5"/>
    </w:pPr>
    <w:rPr>
      <w:b/>
      <w:bCs/>
      <w:sz w:val="24"/>
      <w:szCs w:val="24"/>
      <w:lang w:eastAsia="en-US"/>
    </w:rPr>
  </w:style>
  <w:style w:type="paragraph" w:styleId="7">
    <w:name w:val="heading 7"/>
    <w:aliases w:val="Legal Level 1.1."/>
    <w:basedOn w:val="a"/>
    <w:next w:val="a"/>
    <w:link w:val="70"/>
    <w:uiPriority w:val="9"/>
    <w:qFormat/>
    <w:rsid w:val="00FC66DF"/>
    <w:pPr>
      <w:keepNext/>
      <w:autoSpaceDE/>
      <w:autoSpaceDN/>
      <w:spacing w:before="40" w:after="20"/>
      <w:jc w:val="center"/>
      <w:outlineLvl w:val="6"/>
    </w:pPr>
    <w:rPr>
      <w:b/>
      <w:bCs/>
      <w:i/>
      <w:iCs/>
      <w:sz w:val="22"/>
      <w:szCs w:val="22"/>
      <w:lang w:eastAsia="en-US"/>
    </w:rPr>
  </w:style>
  <w:style w:type="paragraph" w:styleId="8">
    <w:name w:val="heading 8"/>
    <w:aliases w:val="Legal Level 1.1.1."/>
    <w:basedOn w:val="a"/>
    <w:next w:val="a"/>
    <w:link w:val="80"/>
    <w:uiPriority w:val="9"/>
    <w:qFormat/>
    <w:rsid w:val="00FC66DF"/>
    <w:pPr>
      <w:keepNext/>
      <w:autoSpaceDE/>
      <w:autoSpaceDN/>
      <w:spacing w:before="40" w:after="20"/>
      <w:jc w:val="both"/>
      <w:outlineLvl w:val="7"/>
    </w:pPr>
    <w:rPr>
      <w:b/>
      <w:bCs/>
      <w:i/>
      <w:iCs/>
      <w:lang w:eastAsia="en-US"/>
    </w:rPr>
  </w:style>
  <w:style w:type="paragraph" w:styleId="9">
    <w:name w:val="heading 9"/>
    <w:aliases w:val="Legal Level 1.1.1.1."/>
    <w:basedOn w:val="a"/>
    <w:next w:val="a"/>
    <w:link w:val="90"/>
    <w:uiPriority w:val="9"/>
    <w:qFormat/>
    <w:rsid w:val="00FC66DF"/>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locked/>
    <w:rsid w:val="009B343E"/>
    <w:rPr>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locked/>
    <w:rsid w:val="009B343E"/>
    <w:rPr>
      <w:b/>
      <w:bCs/>
      <w:lang w:val="ru-RU" w:eastAsia="ru-RU"/>
    </w:rPr>
  </w:style>
  <w:style w:type="character" w:customStyle="1" w:styleId="11">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locked/>
    <w:rsid w:val="009B343E"/>
    <w:rPr>
      <w:rFonts w:ascii="Arial" w:hAnsi="Arial" w:cs="Arial"/>
      <w:b/>
      <w:bCs/>
      <w:sz w:val="26"/>
      <w:szCs w:val="26"/>
      <w:lang w:val="ru-RU" w:eastAsia="ru-RU"/>
    </w:rPr>
  </w:style>
  <w:style w:type="character" w:customStyle="1" w:styleId="054">
    <w:name w:val="054 Знак"/>
    <w:locked/>
    <w:rsid w:val="009B343E"/>
    <w:rPr>
      <w:b/>
      <w:bCs/>
      <w:sz w:val="28"/>
      <w:szCs w:val="28"/>
      <w:lang w:val="ru-RU" w:eastAsia="ru-RU"/>
    </w:rPr>
  </w:style>
  <w:style w:type="character" w:customStyle="1" w:styleId="110">
    <w:name w:val="Знак11"/>
    <w:locked/>
    <w:rsid w:val="009B343E"/>
    <w:rPr>
      <w:b/>
      <w:bCs/>
      <w:i/>
      <w:iCs/>
      <w:sz w:val="26"/>
      <w:szCs w:val="26"/>
      <w:lang w:val="ru-RU" w:eastAsia="ru-RU"/>
    </w:rPr>
  </w:style>
  <w:style w:type="character" w:customStyle="1" w:styleId="100">
    <w:name w:val="Знак10"/>
    <w:locked/>
    <w:rsid w:val="009B343E"/>
    <w:rPr>
      <w:b/>
      <w:bCs/>
      <w:sz w:val="24"/>
      <w:szCs w:val="24"/>
      <w:lang w:val="ru-RU" w:eastAsia="en-US"/>
    </w:rPr>
  </w:style>
  <w:style w:type="character" w:customStyle="1" w:styleId="91">
    <w:name w:val="Знак9"/>
    <w:locked/>
    <w:rsid w:val="009B343E"/>
    <w:rPr>
      <w:b/>
      <w:bCs/>
      <w:i/>
      <w:iCs/>
      <w:sz w:val="22"/>
      <w:szCs w:val="22"/>
      <w:lang w:val="ru-RU" w:eastAsia="en-US"/>
    </w:rPr>
  </w:style>
  <w:style w:type="character" w:customStyle="1" w:styleId="81">
    <w:name w:val="Знак8"/>
    <w:locked/>
    <w:rsid w:val="009B343E"/>
    <w:rPr>
      <w:b/>
      <w:bCs/>
      <w:i/>
      <w:iCs/>
      <w:lang w:val="ru-RU" w:eastAsia="en-US"/>
    </w:rPr>
  </w:style>
  <w:style w:type="character" w:customStyle="1" w:styleId="71">
    <w:name w:val="Знак7"/>
    <w:locked/>
    <w:rsid w:val="009B343E"/>
    <w:rPr>
      <w:sz w:val="24"/>
      <w:szCs w:val="24"/>
      <w:lang w:val="ru-RU" w:eastAsia="ru-RU"/>
    </w:rPr>
  </w:style>
  <w:style w:type="paragraph" w:styleId="a3">
    <w:name w:val="Balloon Text"/>
    <w:basedOn w:val="a"/>
    <w:link w:val="a4"/>
    <w:uiPriority w:val="99"/>
    <w:rsid w:val="00FC66DF"/>
    <w:pPr>
      <w:adjustRightInd w:val="0"/>
    </w:pPr>
    <w:rPr>
      <w:rFonts w:ascii="Tahoma" w:hAnsi="Tahoma" w:cs="Tahoma"/>
      <w:sz w:val="16"/>
      <w:szCs w:val="16"/>
      <w:lang w:val="en-GB" w:eastAsia="en-US"/>
    </w:rPr>
  </w:style>
  <w:style w:type="character" w:customStyle="1" w:styleId="61">
    <w:name w:val="Знак6"/>
    <w:semiHidden/>
    <w:locked/>
    <w:rsid w:val="009B343E"/>
    <w:rPr>
      <w:rFonts w:ascii="Tahoma" w:hAnsi="Tahoma" w:cs="Tahoma"/>
      <w:sz w:val="16"/>
      <w:szCs w:val="16"/>
      <w:lang w:val="ru-RU" w:eastAsia="ru-RU"/>
    </w:rPr>
  </w:style>
  <w:style w:type="paragraph" w:customStyle="1" w:styleId="12">
    <w:name w:val="Знак1"/>
    <w:basedOn w:val="a"/>
    <w:uiPriority w:val="99"/>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onsNonformat">
    <w:name w:val="ConsNonformat"/>
    <w:uiPriority w:val="99"/>
    <w:rsid w:val="00FC66DF"/>
    <w:pPr>
      <w:widowControl w:val="0"/>
      <w:autoSpaceDE w:val="0"/>
      <w:autoSpaceDN w:val="0"/>
      <w:jc w:val="both"/>
    </w:pPr>
    <w:rPr>
      <w:rFonts w:ascii="Courier New" w:hAnsi="Courier New" w:cs="Courier New"/>
    </w:rPr>
  </w:style>
  <w:style w:type="paragraph" w:customStyle="1" w:styleId="ConsNormal">
    <w:name w:val="ConsNormal"/>
    <w:link w:val="ConsNormal0"/>
    <w:rsid w:val="00FC66DF"/>
    <w:pPr>
      <w:autoSpaceDE w:val="0"/>
      <w:autoSpaceDN w:val="0"/>
      <w:ind w:right="19771" w:firstLine="539"/>
      <w:jc w:val="both"/>
    </w:pPr>
    <w:rPr>
      <w:rFonts w:ascii="Courier New" w:hAnsi="Courier New" w:cs="Courier New"/>
      <w:lang w:val="en-US"/>
    </w:rPr>
  </w:style>
  <w:style w:type="paragraph" w:styleId="a5">
    <w:name w:val="header"/>
    <w:aliases w:val="hd,Guideline"/>
    <w:basedOn w:val="a"/>
    <w:link w:val="14"/>
    <w:uiPriority w:val="99"/>
    <w:rsid w:val="00FC66DF"/>
    <w:pPr>
      <w:tabs>
        <w:tab w:val="center" w:pos="4153"/>
        <w:tab w:val="right" w:pos="8306"/>
      </w:tabs>
    </w:pPr>
  </w:style>
  <w:style w:type="character" w:customStyle="1" w:styleId="hd">
    <w:name w:val="hd Знак"/>
    <w:semiHidden/>
    <w:locked/>
    <w:rsid w:val="009B343E"/>
    <w:rPr>
      <w:lang w:val="ru-RU" w:eastAsia="ru-RU"/>
    </w:rPr>
  </w:style>
  <w:style w:type="paragraph" w:styleId="a6">
    <w:name w:val="footer"/>
    <w:aliases w:val="Нижний колонтитул Знак,Íèæíèé êîëîíòèòóë Çíàê,Нижний колонтитóë Çíàê"/>
    <w:basedOn w:val="a"/>
    <w:link w:val="15"/>
    <w:uiPriority w:val="99"/>
    <w:rsid w:val="00FC66DF"/>
    <w:pPr>
      <w:tabs>
        <w:tab w:val="center" w:pos="4153"/>
        <w:tab w:val="right" w:pos="8306"/>
      </w:tabs>
    </w:pPr>
  </w:style>
  <w:style w:type="character" w:customStyle="1" w:styleId="a7">
    <w:name w:val="Нижний колонтитул Знак Знак"/>
    <w:aliases w:val="Íèæíèé êîëîíòèòóë Çíàê Знак,Нижний колонтитóë Çíàê Знак Знак"/>
    <w:semiHidden/>
    <w:locked/>
    <w:rsid w:val="009B343E"/>
    <w:rPr>
      <w:lang w:val="ru-RU" w:eastAsia="ru-RU"/>
    </w:rPr>
  </w:style>
  <w:style w:type="paragraph" w:styleId="a8">
    <w:name w:val="footnote text"/>
    <w:basedOn w:val="a"/>
    <w:link w:val="a9"/>
    <w:uiPriority w:val="99"/>
    <w:rsid w:val="00FC66DF"/>
  </w:style>
  <w:style w:type="character" w:customStyle="1" w:styleId="50">
    <w:name w:val="Знак5"/>
    <w:semiHidden/>
    <w:locked/>
    <w:rsid w:val="009B343E"/>
    <w:rPr>
      <w:lang w:val="ru-RU" w:eastAsia="ru-RU"/>
    </w:rPr>
  </w:style>
  <w:style w:type="character" w:styleId="aa">
    <w:name w:val="footnote reference"/>
    <w:rsid w:val="009B343E"/>
    <w:rPr>
      <w:vertAlign w:val="superscript"/>
    </w:rPr>
  </w:style>
  <w:style w:type="paragraph" w:customStyle="1" w:styleId="ConsTitle">
    <w:name w:val="ConsTitle"/>
    <w:rsid w:val="00FC66DF"/>
    <w:pPr>
      <w:autoSpaceDE w:val="0"/>
      <w:autoSpaceDN w:val="0"/>
    </w:pPr>
    <w:rPr>
      <w:rFonts w:ascii="Arial" w:hAnsi="Arial" w:cs="Arial"/>
      <w:b/>
      <w:bCs/>
    </w:rPr>
  </w:style>
  <w:style w:type="paragraph" w:customStyle="1" w:styleId="ConsCell">
    <w:name w:val="ConsCell"/>
    <w:uiPriority w:val="99"/>
    <w:rsid w:val="00FC66DF"/>
    <w:pPr>
      <w:autoSpaceDE w:val="0"/>
      <w:autoSpaceDN w:val="0"/>
    </w:pPr>
    <w:rPr>
      <w:rFonts w:ascii="Arial" w:hAnsi="Arial" w:cs="Arial"/>
    </w:rPr>
  </w:style>
  <w:style w:type="paragraph" w:customStyle="1" w:styleId="ConsDocList">
    <w:name w:val="ConsDocList"/>
    <w:rsid w:val="00FC66DF"/>
    <w:pPr>
      <w:autoSpaceDE w:val="0"/>
      <w:autoSpaceDN w:val="0"/>
    </w:pPr>
    <w:rPr>
      <w:rFonts w:ascii="Courier New" w:hAnsi="Courier New" w:cs="Courier New"/>
    </w:rPr>
  </w:style>
  <w:style w:type="paragraph" w:styleId="ab">
    <w:name w:val="Document Map"/>
    <w:basedOn w:val="a"/>
    <w:link w:val="ac"/>
    <w:uiPriority w:val="99"/>
    <w:semiHidden/>
    <w:rsid w:val="00FC66DF"/>
    <w:pPr>
      <w:shd w:val="clear" w:color="auto" w:fill="000080"/>
    </w:pPr>
    <w:rPr>
      <w:rFonts w:ascii="Tahoma" w:hAnsi="Tahoma" w:cs="Tahoma"/>
    </w:rPr>
  </w:style>
  <w:style w:type="character" w:customStyle="1" w:styleId="DeltaViewInsertion">
    <w:name w:val="DeltaView Insertion"/>
    <w:uiPriority w:val="99"/>
    <w:rsid w:val="009B343E"/>
    <w:rPr>
      <w:color w:val="0000FF"/>
      <w:spacing w:val="0"/>
      <w:u w:val="double"/>
    </w:rPr>
  </w:style>
  <w:style w:type="paragraph" w:customStyle="1" w:styleId="BodyTextIndent1">
    <w:name w:val="Body Text Indent.Основной текст 1.Нумерованный список !!"/>
    <w:basedOn w:val="a"/>
    <w:rsid w:val="00FC66DF"/>
    <w:pPr>
      <w:jc w:val="both"/>
    </w:pPr>
    <w:rPr>
      <w:b/>
      <w:bCs/>
      <w:i/>
      <w:iCs/>
      <w:color w:val="000000"/>
      <w:sz w:val="24"/>
      <w:szCs w:val="24"/>
    </w:rPr>
  </w:style>
  <w:style w:type="paragraph" w:customStyle="1" w:styleId="NormalPrefix">
    <w:name w:val="Normal Prefix"/>
    <w:rsid w:val="00FC66DF"/>
    <w:pPr>
      <w:widowControl w:val="0"/>
      <w:autoSpaceDE w:val="0"/>
      <w:autoSpaceDN w:val="0"/>
      <w:spacing w:before="200" w:after="40"/>
    </w:pPr>
    <w:rPr>
      <w:sz w:val="22"/>
      <w:szCs w:val="22"/>
    </w:rPr>
  </w:style>
  <w:style w:type="character" w:customStyle="1" w:styleId="SUBST">
    <w:name w:val="__SUBST"/>
    <w:rsid w:val="009B343E"/>
    <w:rPr>
      <w:b/>
      <w:bCs/>
      <w:i/>
      <w:iCs/>
      <w:sz w:val="22"/>
      <w:szCs w:val="22"/>
    </w:rPr>
  </w:style>
  <w:style w:type="paragraph" w:customStyle="1" w:styleId="BodyText22">
    <w:name w:val="Body Text 22"/>
    <w:basedOn w:val="a"/>
    <w:rsid w:val="00FC66DF"/>
    <w:pPr>
      <w:spacing w:line="360" w:lineRule="auto"/>
      <w:jc w:val="both"/>
    </w:pPr>
    <w:rPr>
      <w:rFonts w:ascii="Arial" w:hAnsi="Arial" w:cs="Arial"/>
      <w:sz w:val="22"/>
      <w:szCs w:val="22"/>
      <w:lang w:val="de-DE"/>
    </w:rPr>
  </w:style>
  <w:style w:type="character" w:styleId="ad">
    <w:name w:val="annotation reference"/>
    <w:rsid w:val="009B343E"/>
    <w:rPr>
      <w:sz w:val="16"/>
      <w:szCs w:val="16"/>
    </w:rPr>
  </w:style>
  <w:style w:type="paragraph" w:styleId="ae">
    <w:name w:val="annotation text"/>
    <w:basedOn w:val="a"/>
    <w:link w:val="21"/>
    <w:uiPriority w:val="99"/>
    <w:rsid w:val="00FC66DF"/>
  </w:style>
  <w:style w:type="character" w:customStyle="1" w:styleId="41">
    <w:name w:val="Знак4"/>
    <w:semiHidden/>
    <w:locked/>
    <w:rsid w:val="009B343E"/>
    <w:rPr>
      <w:lang w:val="ru-RU" w:eastAsia="ru-RU"/>
    </w:rPr>
  </w:style>
  <w:style w:type="paragraph" w:styleId="af">
    <w:name w:val="annotation subject"/>
    <w:basedOn w:val="ae"/>
    <w:next w:val="ae"/>
    <w:link w:val="af0"/>
    <w:uiPriority w:val="99"/>
    <w:rsid w:val="00FC66DF"/>
    <w:rPr>
      <w:b/>
      <w:bCs/>
    </w:rPr>
  </w:style>
  <w:style w:type="character" w:customStyle="1" w:styleId="30">
    <w:name w:val="Знак3"/>
    <w:semiHidden/>
    <w:locked/>
    <w:rsid w:val="009B343E"/>
    <w:rPr>
      <w:b/>
      <w:bCs/>
      <w:lang w:val="ru-RU" w:eastAsia="ru-RU"/>
    </w:rPr>
  </w:style>
  <w:style w:type="paragraph" w:customStyle="1" w:styleId="BodyTextbt">
    <w:name w:val="Body Text.bt"/>
    <w:basedOn w:val="a"/>
    <w:uiPriority w:val="99"/>
    <w:rsid w:val="00FC66DF"/>
    <w:pPr>
      <w:jc w:val="both"/>
    </w:pPr>
    <w:rPr>
      <w:b/>
      <w:bCs/>
      <w:i/>
      <w:iCs/>
      <w:sz w:val="22"/>
      <w:szCs w:val="22"/>
    </w:rPr>
  </w:style>
  <w:style w:type="paragraph" w:customStyle="1" w:styleId="BodyText21">
    <w:name w:val="Body Text 21"/>
    <w:basedOn w:val="a"/>
    <w:uiPriority w:val="99"/>
    <w:rsid w:val="00FC66DF"/>
    <w:pPr>
      <w:widowControl w:val="0"/>
      <w:spacing w:before="20" w:after="40"/>
    </w:pPr>
    <w:rPr>
      <w:b/>
      <w:bCs/>
      <w:i/>
      <w:iCs/>
      <w:sz w:val="22"/>
      <w:szCs w:val="22"/>
    </w:rPr>
  </w:style>
  <w:style w:type="character" w:styleId="af1">
    <w:name w:val="Hyperlink"/>
    <w:uiPriority w:val="99"/>
    <w:rsid w:val="009B343E"/>
    <w:rPr>
      <w:color w:val="0000FF"/>
      <w:u w:val="single"/>
    </w:rPr>
  </w:style>
  <w:style w:type="paragraph" w:customStyle="1" w:styleId="tabl">
    <w:name w:val="tabl"/>
    <w:basedOn w:val="a"/>
    <w:rsid w:val="00FC66DF"/>
    <w:pPr>
      <w:jc w:val="both"/>
    </w:pPr>
    <w:rPr>
      <w:sz w:val="24"/>
      <w:szCs w:val="24"/>
    </w:rPr>
  </w:style>
  <w:style w:type="paragraph" w:customStyle="1" w:styleId="bt">
    <w:name w:val="Îñíîâíîé òåêñò.bt"/>
    <w:uiPriority w:val="99"/>
    <w:rsid w:val="00FC66DF"/>
    <w:pPr>
      <w:autoSpaceDE w:val="0"/>
      <w:autoSpaceDN w:val="0"/>
      <w:jc w:val="both"/>
    </w:pPr>
    <w:rPr>
      <w:sz w:val="22"/>
      <w:szCs w:val="22"/>
      <w:lang w:val="en-US"/>
    </w:rPr>
  </w:style>
  <w:style w:type="paragraph" w:customStyle="1" w:styleId="002">
    <w:name w:val="002"/>
    <w:basedOn w:val="a"/>
    <w:uiPriority w:val="99"/>
    <w:rsid w:val="00FC66DF"/>
    <w:pPr>
      <w:spacing w:before="60"/>
      <w:ind w:left="397"/>
      <w:jc w:val="both"/>
    </w:pPr>
    <w:rPr>
      <w:sz w:val="22"/>
      <w:szCs w:val="22"/>
    </w:rPr>
  </w:style>
  <w:style w:type="paragraph" w:styleId="22">
    <w:name w:val="Body Text Indent 2"/>
    <w:basedOn w:val="a"/>
    <w:link w:val="210"/>
    <w:uiPriority w:val="99"/>
    <w:rsid w:val="00FC66DF"/>
    <w:pPr>
      <w:spacing w:after="120" w:line="480" w:lineRule="auto"/>
      <w:ind w:left="283"/>
    </w:pPr>
  </w:style>
  <w:style w:type="character" w:customStyle="1" w:styleId="23">
    <w:name w:val="Знак2"/>
    <w:semiHidden/>
    <w:locked/>
    <w:rsid w:val="009B343E"/>
    <w:rPr>
      <w:lang w:val="ru-RU" w:eastAsia="ru-RU"/>
    </w:rPr>
  </w:style>
  <w:style w:type="paragraph" w:styleId="32">
    <w:name w:val="Body Text Indent 3"/>
    <w:aliases w:val="Подпиь"/>
    <w:basedOn w:val="a"/>
    <w:link w:val="310"/>
    <w:uiPriority w:val="99"/>
    <w:rsid w:val="00FC66DF"/>
    <w:pPr>
      <w:spacing w:after="120"/>
      <w:ind w:left="283"/>
    </w:pPr>
    <w:rPr>
      <w:sz w:val="16"/>
      <w:szCs w:val="16"/>
    </w:rPr>
  </w:style>
  <w:style w:type="paragraph" w:customStyle="1" w:styleId="prilozhenie">
    <w:name w:val="prilozhenie"/>
    <w:rsid w:val="00FC66DF"/>
    <w:pPr>
      <w:autoSpaceDE w:val="0"/>
      <w:autoSpaceDN w:val="0"/>
      <w:ind w:firstLine="709"/>
      <w:jc w:val="both"/>
    </w:pPr>
    <w:rPr>
      <w:sz w:val="24"/>
      <w:szCs w:val="24"/>
    </w:rPr>
  </w:style>
  <w:style w:type="paragraph" w:customStyle="1" w:styleId="BodyText332">
    <w:name w:val="Body Text 3.Основной текст 3 Знак2 Знак"/>
    <w:basedOn w:val="a"/>
    <w:rsid w:val="00FC66DF"/>
    <w:pPr>
      <w:spacing w:after="120"/>
    </w:pPr>
    <w:rPr>
      <w:sz w:val="16"/>
      <w:szCs w:val="16"/>
    </w:rPr>
  </w:style>
  <w:style w:type="paragraph" w:styleId="af2">
    <w:name w:val="Body Text"/>
    <w:aliases w:val="bt,Bodytext,AvtalBrцdtext,дndrad,Iiaienu1,Oaeno1,Текст1,Основной текст Знак,AvtalBrödtext,ändrad,body text,body text Char Char,бпОсновной текст,AvtalBr,BodyText,AvtalBrodtext,andrad,AvtalBr + 11 pt,All caps,Justified,First line:  9 cm + ."/>
    <w:basedOn w:val="a"/>
    <w:uiPriority w:val="99"/>
    <w:rsid w:val="00FC66DF"/>
    <w:pPr>
      <w:spacing w:after="120"/>
    </w:pPr>
  </w:style>
  <w:style w:type="character" w:customStyle="1" w:styleId="bt0">
    <w:name w:val="bt Знак"/>
    <w:aliases w:val="Bodytext Знак,AvtalBrцdtext Знак,дndrad Знак,Iiaienu1 Знак,Oaeno1 Знак,Текст1 Знак,Основной текст Знак Знак,AvtalBrödtext Знак,ändrad Знак,body text Знак,body text Char Char Знак,бпОсновной текст Знак,AvtalBr Знак,BodyText Знак,andrad Знак"/>
    <w:uiPriority w:val="99"/>
    <w:semiHidden/>
    <w:locked/>
    <w:rsid w:val="009B343E"/>
    <w:rPr>
      <w:lang w:val="ru-RU" w:eastAsia="ru-RU"/>
    </w:rPr>
  </w:style>
  <w:style w:type="paragraph" w:styleId="af3">
    <w:name w:val="Normal (Web)"/>
    <w:basedOn w:val="a"/>
    <w:uiPriority w:val="99"/>
    <w:rsid w:val="00FC66DF"/>
    <w:pPr>
      <w:spacing w:before="100" w:after="100"/>
    </w:pPr>
    <w:rPr>
      <w:rFonts w:ascii="Verdana" w:hAnsi="Verdana" w:cs="Verdana"/>
      <w:color w:val="000000"/>
      <w:sz w:val="18"/>
      <w:szCs w:val="18"/>
    </w:rPr>
  </w:style>
  <w:style w:type="paragraph" w:customStyle="1" w:styleId="insideaddress">
    <w:name w:val="insideaddress"/>
    <w:basedOn w:val="a"/>
    <w:rsid w:val="00FC66DF"/>
    <w:rPr>
      <w:sz w:val="24"/>
      <w:szCs w:val="24"/>
      <w:lang w:val="en-US"/>
    </w:rPr>
  </w:style>
  <w:style w:type="paragraph" w:styleId="af4">
    <w:name w:val="Body Text Indent"/>
    <w:aliases w:val="Основной текст 1"/>
    <w:basedOn w:val="a"/>
    <w:link w:val="16"/>
    <w:uiPriority w:val="99"/>
    <w:rsid w:val="00FC66DF"/>
    <w:pPr>
      <w:autoSpaceDE/>
      <w:autoSpaceDN/>
      <w:spacing w:after="120" w:line="480" w:lineRule="auto"/>
    </w:pPr>
    <w:rPr>
      <w:lang w:eastAsia="en-US"/>
    </w:rPr>
  </w:style>
  <w:style w:type="character" w:customStyle="1" w:styleId="BodyTextIndentChar1">
    <w:name w:val="Body Text Indent Char1"/>
    <w:aliases w:val="Основной текст 1 Char"/>
    <w:semiHidden/>
    <w:locked/>
    <w:rsid w:val="009B343E"/>
    <w:rPr>
      <w:lang w:val="ru-RU" w:eastAsia="en-US"/>
    </w:rPr>
  </w:style>
  <w:style w:type="character" w:customStyle="1" w:styleId="-">
    <w:name w:val="Проспект -"/>
    <w:rsid w:val="009B343E"/>
    <w:rPr>
      <w:b/>
      <w:bCs/>
      <w:i/>
      <w:iCs/>
      <w:lang w:val="ru-RU"/>
    </w:rPr>
  </w:style>
  <w:style w:type="paragraph" w:customStyle="1" w:styleId="AODocTxt">
    <w:name w:val="AODocTxt"/>
    <w:basedOn w:val="a"/>
    <w:rsid w:val="00FC66DF"/>
    <w:pPr>
      <w:tabs>
        <w:tab w:val="num" w:pos="1209"/>
      </w:tabs>
      <w:autoSpaceDE/>
      <w:autoSpaceDN/>
      <w:spacing w:before="240" w:line="260" w:lineRule="atLeast"/>
      <w:ind w:left="1209" w:hanging="360"/>
      <w:jc w:val="both"/>
    </w:pPr>
    <w:rPr>
      <w:rFonts w:eastAsia="SimSun"/>
      <w:sz w:val="22"/>
      <w:szCs w:val="22"/>
      <w:lang w:eastAsia="en-US"/>
    </w:rPr>
  </w:style>
  <w:style w:type="paragraph" w:customStyle="1" w:styleId="AODocTxtL1">
    <w:name w:val="AODocTxtL1"/>
    <w:basedOn w:val="AODocTxt"/>
    <w:rsid w:val="00FC66DF"/>
    <w:pPr>
      <w:tabs>
        <w:tab w:val="num" w:pos="2007"/>
      </w:tabs>
      <w:ind w:left="720"/>
    </w:pPr>
  </w:style>
  <w:style w:type="paragraph" w:customStyle="1" w:styleId="AODocTxtL2">
    <w:name w:val="AODocTxtL2"/>
    <w:basedOn w:val="AODocTxt"/>
    <w:rsid w:val="00FC66DF"/>
    <w:pPr>
      <w:tabs>
        <w:tab w:val="num" w:pos="2727"/>
      </w:tabs>
      <w:ind w:left="1440"/>
    </w:pPr>
  </w:style>
  <w:style w:type="paragraph" w:customStyle="1" w:styleId="AODocTxtL3">
    <w:name w:val="AODocTxtL3"/>
    <w:basedOn w:val="AODocTxt"/>
    <w:rsid w:val="00FC66DF"/>
    <w:pPr>
      <w:tabs>
        <w:tab w:val="num" w:pos="3447"/>
      </w:tabs>
      <w:ind w:left="2160"/>
    </w:pPr>
  </w:style>
  <w:style w:type="paragraph" w:customStyle="1" w:styleId="AODocTxtL4">
    <w:name w:val="AODocTxtL4"/>
    <w:basedOn w:val="AODocTxt"/>
    <w:rsid w:val="00FC66DF"/>
    <w:pPr>
      <w:tabs>
        <w:tab w:val="num" w:pos="4167"/>
      </w:tabs>
      <w:ind w:left="2880"/>
    </w:pPr>
  </w:style>
  <w:style w:type="paragraph" w:customStyle="1" w:styleId="AODocTxtL5">
    <w:name w:val="AODocTxtL5"/>
    <w:basedOn w:val="AODocTxt"/>
    <w:rsid w:val="00FC66DF"/>
    <w:pPr>
      <w:tabs>
        <w:tab w:val="clear" w:pos="1209"/>
        <w:tab w:val="num" w:pos="4887"/>
      </w:tabs>
      <w:ind w:left="3600"/>
    </w:pPr>
  </w:style>
  <w:style w:type="paragraph" w:customStyle="1" w:styleId="AODocTxtL6">
    <w:name w:val="AODocTxtL6"/>
    <w:basedOn w:val="AODocTxt"/>
    <w:rsid w:val="00FC66DF"/>
    <w:pPr>
      <w:tabs>
        <w:tab w:val="clear" w:pos="1209"/>
        <w:tab w:val="num" w:pos="5607"/>
      </w:tabs>
      <w:ind w:left="4320"/>
    </w:pPr>
  </w:style>
  <w:style w:type="paragraph" w:customStyle="1" w:styleId="AODocTxtL7">
    <w:name w:val="AODocTxtL7"/>
    <w:basedOn w:val="AODocTxt"/>
    <w:rsid w:val="00FC66DF"/>
    <w:pPr>
      <w:tabs>
        <w:tab w:val="clear" w:pos="1209"/>
        <w:tab w:val="num" w:pos="6327"/>
      </w:tabs>
      <w:ind w:left="5040"/>
    </w:pPr>
  </w:style>
  <w:style w:type="paragraph" w:customStyle="1" w:styleId="AODocTxtL8">
    <w:name w:val="AODocTxtL8"/>
    <w:basedOn w:val="AODocTxt"/>
    <w:rsid w:val="00FC66DF"/>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rsid w:val="00FC66DF"/>
    <w:pPr>
      <w:adjustRightInd w:val="0"/>
      <w:spacing w:after="120"/>
    </w:pPr>
    <w:rPr>
      <w:rFonts w:eastAsia="SimSun"/>
      <w:sz w:val="16"/>
      <w:szCs w:val="16"/>
      <w:lang w:eastAsia="zh-CN"/>
    </w:rPr>
  </w:style>
  <w:style w:type="character" w:customStyle="1" w:styleId="DeltaViewMoveDestination">
    <w:name w:val="DeltaView Move Destination"/>
    <w:rsid w:val="009B343E"/>
    <w:rPr>
      <w:color w:val="auto"/>
      <w:spacing w:val="0"/>
      <w:u w:val="double"/>
    </w:rPr>
  </w:style>
  <w:style w:type="character" w:customStyle="1" w:styleId="DeltaViewDeletion">
    <w:name w:val="DeltaView Deletion"/>
    <w:rsid w:val="009B343E"/>
    <w:rPr>
      <w:strike/>
      <w:color w:val="FF0000"/>
      <w:spacing w:val="0"/>
    </w:rPr>
  </w:style>
  <w:style w:type="paragraph" w:customStyle="1" w:styleId="af5">
    <w:name w:val="Таблицы (моноширинный)"/>
    <w:basedOn w:val="a"/>
    <w:next w:val="a"/>
    <w:rsid w:val="00FC66DF"/>
    <w:pPr>
      <w:widowControl w:val="0"/>
      <w:adjustRightInd w:val="0"/>
      <w:jc w:val="both"/>
    </w:pPr>
    <w:rPr>
      <w:rFonts w:ascii="Courier New" w:hAnsi="Courier New" w:cs="Courier New"/>
    </w:rPr>
  </w:style>
  <w:style w:type="paragraph" w:customStyle="1" w:styleId="ConsPlusNormal">
    <w:name w:val="ConsPlusNormal"/>
    <w:rsid w:val="00FC66DF"/>
    <w:pPr>
      <w:autoSpaceDE w:val="0"/>
      <w:autoSpaceDN w:val="0"/>
      <w:adjustRightInd w:val="0"/>
      <w:ind w:firstLine="720"/>
    </w:pPr>
    <w:rPr>
      <w:rFonts w:ascii="Arial" w:hAnsi="Arial" w:cs="Arial"/>
    </w:rPr>
  </w:style>
  <w:style w:type="character" w:customStyle="1" w:styleId="21">
    <w:name w:val="Текст примечания Знак2"/>
    <w:link w:val="ae"/>
    <w:uiPriority w:val="99"/>
    <w:locked/>
    <w:rsid w:val="00ED0C8B"/>
  </w:style>
  <w:style w:type="paragraph" w:customStyle="1" w:styleId="ConsPlusNonformat">
    <w:name w:val="ConsPlusNonformat"/>
    <w:rsid w:val="00FC66DF"/>
    <w:pPr>
      <w:autoSpaceDE w:val="0"/>
      <w:autoSpaceDN w:val="0"/>
      <w:adjustRightInd w:val="0"/>
    </w:pPr>
    <w:rPr>
      <w:rFonts w:ascii="Courier New" w:hAnsi="Courier New" w:cs="Courier New"/>
    </w:rPr>
  </w:style>
  <w:style w:type="paragraph" w:customStyle="1" w:styleId="AcntTableText">
    <w:name w:val="Acnt Table Text"/>
    <w:rsid w:val="00FC66DF"/>
    <w:pPr>
      <w:widowControl w:val="0"/>
      <w:autoSpaceDE w:val="0"/>
      <w:autoSpaceDN w:val="0"/>
    </w:pPr>
    <w:rPr>
      <w:sz w:val="18"/>
      <w:szCs w:val="18"/>
      <w:lang w:val="en-US"/>
    </w:rPr>
  </w:style>
  <w:style w:type="paragraph" w:styleId="af6">
    <w:name w:val="Plain Text"/>
    <w:aliases w:val="Текст Знак Знак Знак Знак Знак Знак Знак Знак Знак Знак,Òåêñò Çíàê Çíàê Çíàê Çíàê Çíàê Çíàê Çíàê Çíàê Çíàê Çíàê"/>
    <w:basedOn w:val="a"/>
    <w:link w:val="af7"/>
    <w:uiPriority w:val="99"/>
    <w:rsid w:val="00FC66DF"/>
    <w:pPr>
      <w:autoSpaceDE/>
      <w:autoSpaceDN/>
      <w:jc w:val="both"/>
    </w:pPr>
    <w:rPr>
      <w:sz w:val="24"/>
      <w:szCs w:val="24"/>
    </w:rPr>
  </w:style>
  <w:style w:type="paragraph" w:customStyle="1" w:styleId="Heading22">
    <w:name w:val="Heading 22"/>
    <w:rsid w:val="00FC66DF"/>
    <w:pPr>
      <w:widowControl w:val="0"/>
      <w:autoSpaceDE w:val="0"/>
      <w:autoSpaceDN w:val="0"/>
      <w:spacing w:before="360" w:after="40"/>
    </w:pPr>
    <w:rPr>
      <w:b/>
      <w:bCs/>
    </w:rPr>
  </w:style>
  <w:style w:type="paragraph" w:customStyle="1" w:styleId="SubHeading1">
    <w:name w:val="Sub Heading 1"/>
    <w:rsid w:val="00FC66DF"/>
    <w:pPr>
      <w:widowControl w:val="0"/>
      <w:autoSpaceDE w:val="0"/>
      <w:autoSpaceDN w:val="0"/>
      <w:adjustRightInd w:val="0"/>
      <w:spacing w:before="240" w:after="40"/>
    </w:pPr>
    <w:rPr>
      <w:sz w:val="22"/>
      <w:szCs w:val="22"/>
      <w:lang w:val="en-US" w:eastAsia="en-US"/>
    </w:rPr>
  </w:style>
  <w:style w:type="character" w:customStyle="1" w:styleId="33">
    <w:name w:val="Заголовок 3 Знак"/>
    <w:aliases w:val="Заголовок 3 Знак Знак Знак Знак Знак Знак Знак"/>
    <w:rsid w:val="00FC66DF"/>
    <w:rPr>
      <w:b/>
      <w:bCs/>
      <w:sz w:val="22"/>
      <w:szCs w:val="22"/>
      <w:lang w:val="ru-RU" w:eastAsia="en-US"/>
    </w:rPr>
  </w:style>
  <w:style w:type="paragraph" w:customStyle="1" w:styleId="BodyTextIndent10">
    <w:name w:val="Body Text Indent1"/>
    <w:aliases w:val="Нумерованный список !!,Надин стиль"/>
    <w:basedOn w:val="a"/>
    <w:rsid w:val="00FC66DF"/>
    <w:pPr>
      <w:widowControl w:val="0"/>
      <w:spacing w:before="20" w:after="120"/>
      <w:ind w:left="283"/>
    </w:pPr>
    <w:rPr>
      <w:lang w:val="en-AU" w:eastAsia="en-US"/>
    </w:rPr>
  </w:style>
  <w:style w:type="character" w:customStyle="1" w:styleId="BodyTextIndentChar">
    <w:name w:val="Body Text Indent Char"/>
    <w:uiPriority w:val="99"/>
    <w:locked/>
    <w:rsid w:val="009B343E"/>
    <w:rPr>
      <w:lang w:val="en-AU" w:eastAsia="en-US"/>
    </w:rPr>
  </w:style>
  <w:style w:type="paragraph" w:customStyle="1" w:styleId="92">
    <w:name w:val="заголовок 9"/>
    <w:basedOn w:val="a"/>
    <w:next w:val="a"/>
    <w:rsid w:val="00FC66DF"/>
    <w:pPr>
      <w:keepNext/>
      <w:jc w:val="center"/>
    </w:pPr>
    <w:rPr>
      <w:sz w:val="28"/>
      <w:szCs w:val="28"/>
      <w:lang w:eastAsia="en-US"/>
    </w:rPr>
  </w:style>
  <w:style w:type="paragraph" w:customStyle="1" w:styleId="af8">
    <w:name w:val="ﾎ磊隆"/>
    <w:rsid w:val="00FC66DF"/>
    <w:rPr>
      <w:lang w:eastAsia="en-US"/>
    </w:rPr>
  </w:style>
  <w:style w:type="paragraph" w:styleId="34">
    <w:name w:val="Body Text 3"/>
    <w:basedOn w:val="a"/>
    <w:link w:val="35"/>
    <w:uiPriority w:val="99"/>
    <w:rsid w:val="00FC66DF"/>
    <w:pPr>
      <w:autoSpaceDE/>
      <w:autoSpaceDN/>
      <w:spacing w:after="120"/>
    </w:pPr>
    <w:rPr>
      <w:sz w:val="16"/>
      <w:szCs w:val="16"/>
      <w:lang w:val="en-AU" w:eastAsia="en-US"/>
    </w:rPr>
  </w:style>
  <w:style w:type="character" w:customStyle="1" w:styleId="120">
    <w:name w:val="Знак12"/>
    <w:semiHidden/>
    <w:locked/>
    <w:rsid w:val="009B343E"/>
    <w:rPr>
      <w:sz w:val="16"/>
      <w:szCs w:val="16"/>
      <w:lang w:val="en-AU" w:eastAsia="en-US"/>
    </w:rPr>
  </w:style>
  <w:style w:type="paragraph" w:customStyle="1" w:styleId="TableText">
    <w:name w:val="Table Text"/>
    <w:link w:val="TableText0"/>
    <w:rsid w:val="00FC66DF"/>
    <w:pPr>
      <w:widowControl w:val="0"/>
      <w:autoSpaceDE w:val="0"/>
      <w:autoSpaceDN w:val="0"/>
      <w:adjustRightInd w:val="0"/>
    </w:pPr>
    <w:rPr>
      <w:lang w:val="en-US" w:eastAsia="en-US"/>
    </w:rPr>
  </w:style>
  <w:style w:type="paragraph" w:customStyle="1" w:styleId="Heading23">
    <w:name w:val="Heading 23"/>
    <w:rsid w:val="00FC66DF"/>
    <w:pPr>
      <w:widowControl w:val="0"/>
      <w:autoSpaceDE w:val="0"/>
      <w:autoSpaceDN w:val="0"/>
      <w:spacing w:before="360" w:after="40"/>
    </w:pPr>
    <w:rPr>
      <w:b/>
      <w:bCs/>
      <w:sz w:val="24"/>
      <w:szCs w:val="24"/>
    </w:rPr>
  </w:style>
  <w:style w:type="paragraph" w:customStyle="1" w:styleId="11pt">
    <w:name w:val="Обычный + 11 pt"/>
    <w:aliases w:val="по ширине,Первая строка:  0,95 см"/>
    <w:basedOn w:val="a"/>
    <w:rsid w:val="00FC66DF"/>
    <w:pPr>
      <w:autoSpaceDE/>
      <w:autoSpaceDN/>
      <w:jc w:val="both"/>
    </w:pPr>
    <w:rPr>
      <w:sz w:val="22"/>
      <w:szCs w:val="22"/>
      <w:lang w:eastAsia="en-US"/>
    </w:rPr>
  </w:style>
  <w:style w:type="paragraph" w:customStyle="1" w:styleId="Agr4i">
    <w:name w:val="Agr 4(i)"/>
    <w:rsid w:val="00FC66DF"/>
    <w:pPr>
      <w:spacing w:before="120" w:after="120"/>
      <w:jc w:val="both"/>
    </w:pPr>
    <w:rPr>
      <w:sz w:val="22"/>
      <w:szCs w:val="22"/>
      <w:lang w:eastAsia="en-US"/>
    </w:rPr>
  </w:style>
  <w:style w:type="paragraph" w:customStyle="1" w:styleId="af9">
    <w:name w:val="Абзац"/>
    <w:basedOn w:val="a"/>
    <w:rsid w:val="00FC66DF"/>
    <w:pPr>
      <w:autoSpaceDE/>
      <w:autoSpaceDN/>
      <w:spacing w:after="120"/>
      <w:jc w:val="both"/>
    </w:pPr>
    <w:rPr>
      <w:sz w:val="24"/>
      <w:szCs w:val="24"/>
      <w:lang w:eastAsia="en-US"/>
    </w:rPr>
  </w:style>
  <w:style w:type="paragraph" w:customStyle="1" w:styleId="TableHeader">
    <w:name w:val="Table Header"/>
    <w:rsid w:val="00FC66DF"/>
    <w:pPr>
      <w:widowControl w:val="0"/>
      <w:autoSpaceDE w:val="0"/>
      <w:autoSpaceDN w:val="0"/>
      <w:spacing w:before="40" w:after="40"/>
      <w:jc w:val="center"/>
    </w:pPr>
    <w:rPr>
      <w:b/>
      <w:bCs/>
      <w:sz w:val="18"/>
      <w:szCs w:val="18"/>
      <w:lang w:eastAsia="en-US"/>
    </w:rPr>
  </w:style>
  <w:style w:type="paragraph" w:customStyle="1" w:styleId="contents">
    <w:name w:val="contents"/>
    <w:basedOn w:val="a"/>
    <w:rsid w:val="00FC66DF"/>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BodyText31">
    <w:name w:val="Body Text 31"/>
    <w:basedOn w:val="a"/>
    <w:rsid w:val="00FC66DF"/>
    <w:pPr>
      <w:widowControl w:val="0"/>
      <w:autoSpaceDE/>
      <w:autoSpaceDN/>
      <w:jc w:val="both"/>
    </w:pPr>
    <w:rPr>
      <w:sz w:val="24"/>
      <w:szCs w:val="24"/>
      <w:lang w:eastAsia="en-US"/>
    </w:rPr>
  </w:style>
  <w:style w:type="character" w:styleId="afa">
    <w:name w:val="page number"/>
    <w:basedOn w:val="a0"/>
    <w:uiPriority w:val="99"/>
    <w:rsid w:val="009B343E"/>
  </w:style>
  <w:style w:type="paragraph" w:customStyle="1" w:styleId="xl26">
    <w:name w:val="xl26"/>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styleId="17">
    <w:name w:val="toc 1"/>
    <w:basedOn w:val="a"/>
    <w:next w:val="a"/>
    <w:autoRedefine/>
    <w:uiPriority w:val="39"/>
    <w:rsid w:val="00FC66DF"/>
    <w:pPr>
      <w:spacing w:before="120" w:after="120"/>
    </w:pPr>
    <w:rPr>
      <w:b/>
      <w:bCs/>
      <w:caps/>
    </w:rPr>
  </w:style>
  <w:style w:type="paragraph" w:styleId="24">
    <w:name w:val="toc 2"/>
    <w:basedOn w:val="a"/>
    <w:next w:val="a"/>
    <w:autoRedefine/>
    <w:uiPriority w:val="39"/>
    <w:rsid w:val="00FC66DF"/>
    <w:pPr>
      <w:ind w:left="200"/>
    </w:pPr>
    <w:rPr>
      <w:smallCaps/>
    </w:rPr>
  </w:style>
  <w:style w:type="paragraph" w:styleId="36">
    <w:name w:val="toc 3"/>
    <w:basedOn w:val="a"/>
    <w:next w:val="a"/>
    <w:autoRedefine/>
    <w:uiPriority w:val="39"/>
    <w:rsid w:val="00FC66DF"/>
    <w:pPr>
      <w:ind w:left="400"/>
    </w:pPr>
    <w:rPr>
      <w:i/>
      <w:iCs/>
    </w:rPr>
  </w:style>
  <w:style w:type="paragraph" w:styleId="afb">
    <w:name w:val="Title"/>
    <w:aliases w:val="Название раздела 1"/>
    <w:basedOn w:val="a"/>
    <w:link w:val="afc"/>
    <w:uiPriority w:val="10"/>
    <w:qFormat/>
    <w:rsid w:val="00FC66DF"/>
    <w:pPr>
      <w:tabs>
        <w:tab w:val="left" w:pos="3261"/>
      </w:tabs>
      <w:autoSpaceDE/>
      <w:autoSpaceDN/>
      <w:jc w:val="center"/>
    </w:pPr>
    <w:rPr>
      <w:b/>
      <w:bCs/>
      <w:sz w:val="28"/>
      <w:szCs w:val="28"/>
    </w:rPr>
  </w:style>
  <w:style w:type="paragraph" w:customStyle="1" w:styleId="consnormal1">
    <w:name w:val="consnormal"/>
    <w:basedOn w:val="a"/>
    <w:uiPriority w:val="99"/>
    <w:rsid w:val="00FC66DF"/>
    <w:pPr>
      <w:autoSpaceDE/>
      <w:autoSpaceDN/>
      <w:spacing w:before="100" w:beforeAutospacing="1" w:after="100" w:afterAutospacing="1"/>
    </w:pPr>
    <w:rPr>
      <w:sz w:val="24"/>
      <w:szCs w:val="24"/>
    </w:rPr>
  </w:style>
  <w:style w:type="paragraph" w:customStyle="1" w:styleId="consnonformat0">
    <w:name w:val="consnonformat"/>
    <w:basedOn w:val="a"/>
    <w:rsid w:val="00FC66DF"/>
    <w:pPr>
      <w:autoSpaceDE/>
      <w:autoSpaceDN/>
      <w:spacing w:before="100" w:beforeAutospacing="1" w:after="100" w:afterAutospacing="1"/>
    </w:pPr>
    <w:rPr>
      <w:sz w:val="24"/>
      <w:szCs w:val="24"/>
    </w:rPr>
  </w:style>
  <w:style w:type="character" w:customStyle="1" w:styleId="afd">
    <w:name w:val="Îñíîâíîé øðèôò"/>
    <w:rsid w:val="009B343E"/>
  </w:style>
  <w:style w:type="paragraph" w:customStyle="1" w:styleId="Body1">
    <w:name w:val="Body 1"/>
    <w:basedOn w:val="a"/>
    <w:rsid w:val="00FC66DF"/>
    <w:pPr>
      <w:tabs>
        <w:tab w:val="left" w:pos="680"/>
        <w:tab w:val="num" w:pos="1789"/>
      </w:tabs>
      <w:autoSpaceDE/>
      <w:autoSpaceDN/>
      <w:spacing w:after="140" w:line="290" w:lineRule="auto"/>
      <w:ind w:left="680" w:hanging="360"/>
      <w:jc w:val="both"/>
    </w:pPr>
    <w:rPr>
      <w:rFonts w:ascii="Arial" w:hAnsi="Arial" w:cs="Arial"/>
      <w:kern w:val="20"/>
      <w:lang w:val="en-GB" w:eastAsia="en-US"/>
    </w:rPr>
  </w:style>
  <w:style w:type="paragraph" w:customStyle="1" w:styleId="xl25">
    <w:name w:val="xl25"/>
    <w:basedOn w:val="a"/>
    <w:rsid w:val="00FC66DF"/>
    <w:pPr>
      <w:autoSpaceDE/>
      <w:autoSpaceDN/>
      <w:spacing w:before="100" w:after="100"/>
    </w:pPr>
    <w:rPr>
      <w:rFonts w:ascii="Arial" w:hAnsi="Arial" w:cs="Arial"/>
      <w:sz w:val="16"/>
      <w:szCs w:val="16"/>
      <w:lang w:eastAsia="en-US"/>
    </w:rPr>
  </w:style>
  <w:style w:type="paragraph" w:customStyle="1" w:styleId="afe">
    <w:name w:val="Нормальный"/>
    <w:rsid w:val="00FC66DF"/>
    <w:rPr>
      <w:sz w:val="24"/>
      <w:szCs w:val="24"/>
      <w:lang w:eastAsia="en-US"/>
    </w:rPr>
  </w:style>
  <w:style w:type="paragraph" w:customStyle="1" w:styleId="Normal1">
    <w:name w:val="Normal1"/>
    <w:rsid w:val="00FC66DF"/>
    <w:pPr>
      <w:widowControl w:val="0"/>
      <w:autoSpaceDE w:val="0"/>
      <w:autoSpaceDN w:val="0"/>
      <w:spacing w:before="20" w:after="40"/>
    </w:pPr>
    <w:rPr>
      <w:sz w:val="22"/>
      <w:szCs w:val="22"/>
      <w:lang w:eastAsia="en-US"/>
    </w:rPr>
  </w:style>
  <w:style w:type="paragraph" w:customStyle="1" w:styleId="FR1">
    <w:name w:val="FR1"/>
    <w:rsid w:val="00FC66DF"/>
    <w:pPr>
      <w:widowControl w:val="0"/>
      <w:autoSpaceDE w:val="0"/>
      <w:autoSpaceDN w:val="0"/>
      <w:jc w:val="both"/>
    </w:pPr>
    <w:rPr>
      <w:rFonts w:ascii="Swiss Light 10pt" w:hAnsi="Swiss Light 10pt" w:cs="Swiss Light 10pt"/>
      <w:lang w:eastAsia="en-US"/>
    </w:rPr>
  </w:style>
  <w:style w:type="paragraph" w:customStyle="1" w:styleId="xl66">
    <w:name w:val="xl66"/>
    <w:basedOn w:val="a"/>
    <w:rsid w:val="00FC66DF"/>
    <w:pPr>
      <w:autoSpaceDE/>
      <w:autoSpaceDN/>
      <w:spacing w:before="100" w:after="100"/>
      <w:jc w:val="center"/>
    </w:pPr>
    <w:rPr>
      <w:rFonts w:ascii="Arial" w:hAnsi="Arial" w:cs="Arial"/>
      <w:sz w:val="22"/>
      <w:szCs w:val="22"/>
      <w:lang w:val="en-US" w:eastAsia="en-US"/>
    </w:rPr>
  </w:style>
  <w:style w:type="paragraph" w:styleId="aff">
    <w:name w:val="Block Text"/>
    <w:basedOn w:val="a"/>
    <w:uiPriority w:val="99"/>
    <w:rsid w:val="00FC66DF"/>
    <w:pPr>
      <w:autoSpaceDE/>
      <w:autoSpaceDN/>
      <w:ind w:left="113" w:right="113"/>
    </w:pPr>
    <w:rPr>
      <w:sz w:val="18"/>
      <w:szCs w:val="18"/>
      <w:lang w:eastAsia="en-US"/>
    </w:rPr>
  </w:style>
  <w:style w:type="paragraph" w:customStyle="1" w:styleId="AcntTableHeader2">
    <w:name w:val="Acnt Table Header 2"/>
    <w:rsid w:val="00FC66DF"/>
    <w:pPr>
      <w:widowControl w:val="0"/>
      <w:jc w:val="center"/>
    </w:pPr>
    <w:rPr>
      <w:b/>
      <w:bCs/>
      <w:sz w:val="18"/>
      <w:szCs w:val="18"/>
      <w:lang w:eastAsia="en-US"/>
    </w:rPr>
  </w:style>
  <w:style w:type="paragraph" w:customStyle="1" w:styleId="aff0">
    <w:name w:val="Текст отчета"/>
    <w:rsid w:val="00FC66DF"/>
    <w:pPr>
      <w:jc w:val="both"/>
    </w:pPr>
    <w:rPr>
      <w:spacing w:val="4"/>
      <w:sz w:val="24"/>
      <w:szCs w:val="24"/>
      <w:lang w:eastAsia="en-US"/>
    </w:rPr>
  </w:style>
  <w:style w:type="paragraph" w:customStyle="1" w:styleId="Style4">
    <w:name w:val="Style4"/>
    <w:basedOn w:val="a"/>
    <w:rsid w:val="00FC66DF"/>
    <w:pPr>
      <w:tabs>
        <w:tab w:val="left" w:pos="2160"/>
      </w:tabs>
      <w:adjustRightInd w:val="0"/>
      <w:ind w:firstLine="709"/>
      <w:jc w:val="both"/>
    </w:pPr>
    <w:rPr>
      <w:b/>
      <w:bCs/>
      <w:sz w:val="24"/>
      <w:szCs w:val="24"/>
      <w:lang w:eastAsia="en-US"/>
    </w:rPr>
  </w:style>
  <w:style w:type="paragraph" w:customStyle="1" w:styleId="CM45">
    <w:name w:val="CM45"/>
    <w:basedOn w:val="a"/>
    <w:next w:val="a"/>
    <w:rsid w:val="00FC66DF"/>
    <w:pPr>
      <w:widowControl w:val="0"/>
      <w:adjustRightInd w:val="0"/>
      <w:spacing w:after="230"/>
    </w:pPr>
    <w:rPr>
      <w:rFonts w:ascii="Arial Narrow" w:hAnsi="Arial Narrow" w:cs="Arial Narrow"/>
      <w:sz w:val="24"/>
      <w:szCs w:val="24"/>
      <w:lang w:eastAsia="en-US"/>
    </w:rPr>
  </w:style>
  <w:style w:type="paragraph" w:customStyle="1" w:styleId="CM53">
    <w:name w:val="CM53"/>
    <w:basedOn w:val="a"/>
    <w:next w:val="a"/>
    <w:rsid w:val="00FC66DF"/>
    <w:pPr>
      <w:widowControl w:val="0"/>
      <w:adjustRightInd w:val="0"/>
      <w:spacing w:after="118"/>
    </w:pPr>
    <w:rPr>
      <w:rFonts w:ascii="Arial Narrow" w:hAnsi="Arial Narrow" w:cs="Arial Narrow"/>
      <w:sz w:val="24"/>
      <w:szCs w:val="24"/>
      <w:lang w:eastAsia="en-US"/>
    </w:rPr>
  </w:style>
  <w:style w:type="paragraph" w:customStyle="1" w:styleId="Level2">
    <w:name w:val="Level 2"/>
    <w:basedOn w:val="a"/>
    <w:uiPriority w:val="99"/>
    <w:rsid w:val="00FC66DF"/>
    <w:pPr>
      <w:autoSpaceDE/>
      <w:autoSpaceDN/>
      <w:spacing w:after="140" w:line="290" w:lineRule="auto"/>
      <w:jc w:val="both"/>
    </w:pPr>
    <w:rPr>
      <w:rFonts w:ascii="Arial" w:hAnsi="Arial" w:cs="Arial"/>
      <w:kern w:val="20"/>
      <w:lang w:val="en-GB" w:eastAsia="en-US"/>
    </w:rPr>
  </w:style>
  <w:style w:type="paragraph" w:customStyle="1" w:styleId="aff1">
    <w:name w:val="Содержимое таблицы"/>
    <w:basedOn w:val="af2"/>
    <w:rsid w:val="00FC66DF"/>
    <w:pPr>
      <w:widowControl w:val="0"/>
      <w:adjustRightInd w:val="0"/>
      <w:spacing w:after="0"/>
    </w:pPr>
    <w:rPr>
      <w:rFonts w:hAnsi="Tahoma"/>
      <w:sz w:val="24"/>
      <w:szCs w:val="24"/>
      <w:lang w:eastAsia="en-US"/>
    </w:rPr>
  </w:style>
  <w:style w:type="paragraph" w:customStyle="1" w:styleId="AcntHeading2">
    <w:name w:val="Acnt Heading 2"/>
    <w:rsid w:val="00FC66DF"/>
    <w:pPr>
      <w:widowControl w:val="0"/>
      <w:autoSpaceDE w:val="0"/>
      <w:autoSpaceDN w:val="0"/>
      <w:adjustRightInd w:val="0"/>
      <w:spacing w:before="360" w:after="40"/>
      <w:jc w:val="center"/>
    </w:pPr>
    <w:rPr>
      <w:b/>
      <w:bCs/>
      <w:sz w:val="24"/>
      <w:szCs w:val="24"/>
      <w:lang w:eastAsia="en-US"/>
    </w:rPr>
  </w:style>
  <w:style w:type="paragraph" w:customStyle="1" w:styleId="AcntHeading3">
    <w:name w:val="Acnt Heading 3"/>
    <w:rsid w:val="00FC66DF"/>
    <w:pPr>
      <w:widowControl w:val="0"/>
      <w:autoSpaceDE w:val="0"/>
      <w:autoSpaceDN w:val="0"/>
      <w:spacing w:before="360" w:after="40"/>
      <w:jc w:val="center"/>
    </w:pPr>
    <w:rPr>
      <w:b/>
      <w:bCs/>
      <w:lang w:eastAsia="en-US"/>
    </w:rPr>
  </w:style>
  <w:style w:type="paragraph" w:customStyle="1" w:styleId="aff2">
    <w:name w:val="Обратный адрес"/>
    <w:basedOn w:val="a"/>
    <w:rsid w:val="00FC66DF"/>
    <w:pPr>
      <w:keepLines/>
      <w:framePr w:w="2640" w:h="1018" w:hRule="exact" w:hSpace="180" w:wrap="notBeside" w:vAnchor="page" w:hAnchor="page" w:x="8821" w:y="721" w:anchorLock="1"/>
      <w:autoSpaceDE/>
      <w:autoSpaceDN/>
      <w:spacing w:line="200" w:lineRule="atLeast"/>
      <w:ind w:right="-360"/>
    </w:pPr>
    <w:rPr>
      <w:sz w:val="16"/>
      <w:szCs w:val="16"/>
      <w:lang w:eastAsia="en-US"/>
    </w:rPr>
  </w:style>
  <w:style w:type="paragraph" w:styleId="aff3">
    <w:name w:val="List"/>
    <w:aliases w:val="Номер"/>
    <w:basedOn w:val="af2"/>
    <w:uiPriority w:val="99"/>
    <w:rsid w:val="00FC66DF"/>
    <w:pPr>
      <w:autoSpaceDE/>
      <w:autoSpaceDN/>
      <w:spacing w:after="220" w:line="220" w:lineRule="atLeast"/>
      <w:ind w:left="1440" w:right="-360" w:hanging="360"/>
    </w:pPr>
    <w:rPr>
      <w:lang w:eastAsia="en-US"/>
    </w:rPr>
  </w:style>
  <w:style w:type="paragraph" w:customStyle="1" w:styleId="aff4">
    <w:name w:val="Внутренний адрес"/>
    <w:basedOn w:val="af2"/>
    <w:rsid w:val="00FC66DF"/>
    <w:pPr>
      <w:autoSpaceDE/>
      <w:autoSpaceDN/>
      <w:spacing w:after="0" w:line="220" w:lineRule="atLeast"/>
      <w:ind w:left="840" w:right="-360"/>
    </w:pPr>
    <w:rPr>
      <w:lang w:eastAsia="en-US"/>
    </w:rPr>
  </w:style>
  <w:style w:type="paragraph" w:styleId="aff5">
    <w:name w:val="Date"/>
    <w:basedOn w:val="af2"/>
    <w:next w:val="aff4"/>
    <w:link w:val="aff6"/>
    <w:uiPriority w:val="99"/>
    <w:rsid w:val="00FC66DF"/>
    <w:pPr>
      <w:autoSpaceDE/>
      <w:autoSpaceDN/>
      <w:spacing w:after="480" w:line="220" w:lineRule="atLeast"/>
      <w:ind w:left="840" w:right="-360"/>
    </w:pPr>
    <w:rPr>
      <w:lang w:eastAsia="en-US"/>
    </w:rPr>
  </w:style>
  <w:style w:type="paragraph" w:styleId="aff7">
    <w:name w:val="Subtitle"/>
    <w:basedOn w:val="a"/>
    <w:link w:val="aff8"/>
    <w:uiPriority w:val="11"/>
    <w:qFormat/>
    <w:rsid w:val="00FC66DF"/>
    <w:pPr>
      <w:autoSpaceDE/>
      <w:autoSpaceDN/>
      <w:jc w:val="center"/>
    </w:pPr>
    <w:rPr>
      <w:b/>
      <w:bCs/>
      <w:sz w:val="28"/>
      <w:szCs w:val="28"/>
      <w:lang w:eastAsia="en-US"/>
    </w:rPr>
  </w:style>
  <w:style w:type="paragraph" w:customStyle="1" w:styleId="WW-BodyTextIndent3">
    <w:name w:val="WW-Body Text Indent 3"/>
    <w:basedOn w:val="a"/>
    <w:rsid w:val="00FC66DF"/>
    <w:pPr>
      <w:widowControl w:val="0"/>
      <w:adjustRightInd w:val="0"/>
      <w:ind w:firstLine="709"/>
      <w:jc w:val="both"/>
    </w:pPr>
    <w:rPr>
      <w:lang w:eastAsia="en-US"/>
    </w:rPr>
  </w:style>
  <w:style w:type="paragraph" w:customStyle="1" w:styleId="WW-BodyTextIndent2">
    <w:name w:val="WW-Body Text Indent 2"/>
    <w:basedOn w:val="a"/>
    <w:rsid w:val="00FC66DF"/>
    <w:pPr>
      <w:widowControl w:val="0"/>
      <w:adjustRightInd w:val="0"/>
      <w:ind w:firstLine="709"/>
      <w:jc w:val="both"/>
    </w:pPr>
    <w:rPr>
      <w:sz w:val="24"/>
      <w:szCs w:val="24"/>
      <w:lang w:eastAsia="en-US"/>
    </w:rPr>
  </w:style>
  <w:style w:type="paragraph" w:customStyle="1" w:styleId="SubHeading2">
    <w:name w:val="Sub Heading 2"/>
    <w:rsid w:val="00FC66DF"/>
    <w:pPr>
      <w:widowControl w:val="0"/>
      <w:spacing w:before="160" w:after="40"/>
    </w:pPr>
    <w:rPr>
      <w:sz w:val="22"/>
      <w:szCs w:val="22"/>
      <w:lang w:eastAsia="en-US"/>
    </w:rPr>
  </w:style>
  <w:style w:type="paragraph" w:customStyle="1" w:styleId="aff9">
    <w:name w:val="Стиль"/>
    <w:basedOn w:val="a"/>
    <w:next w:val="af3"/>
    <w:rsid w:val="00FC66DF"/>
    <w:pPr>
      <w:autoSpaceDE/>
      <w:autoSpaceDN/>
      <w:spacing w:before="100" w:after="100"/>
    </w:pPr>
    <w:rPr>
      <w:rFonts w:ascii="Arial Unicode MS" w:cs="Arial Unicode MS"/>
      <w:sz w:val="24"/>
      <w:szCs w:val="24"/>
      <w:lang w:val="en-US" w:eastAsia="en-US"/>
    </w:rPr>
  </w:style>
  <w:style w:type="paragraph" w:customStyle="1" w:styleId="affa">
    <w:name w:val="Заголовок таблицы"/>
    <w:basedOn w:val="aff1"/>
    <w:rsid w:val="00FC66DF"/>
    <w:pPr>
      <w:jc w:val="center"/>
    </w:pPr>
    <w:rPr>
      <w:b/>
      <w:bCs/>
      <w:i/>
      <w:iCs/>
    </w:rPr>
  </w:style>
  <w:style w:type="paragraph" w:customStyle="1" w:styleId="TableHeader3">
    <w:name w:val="Table Header 3"/>
    <w:rsid w:val="00FC66DF"/>
    <w:pPr>
      <w:widowControl w:val="0"/>
      <w:autoSpaceDE w:val="0"/>
      <w:autoSpaceDN w:val="0"/>
      <w:spacing w:before="20" w:after="20"/>
    </w:pPr>
    <w:rPr>
      <w:b/>
      <w:bCs/>
      <w:sz w:val="18"/>
      <w:szCs w:val="18"/>
      <w:lang w:eastAsia="en-US"/>
    </w:rPr>
  </w:style>
  <w:style w:type="paragraph" w:styleId="affb">
    <w:name w:val="List Bullet"/>
    <w:aliases w:val="Маркированный список_1"/>
    <w:basedOn w:val="aff3"/>
    <w:autoRedefine/>
    <w:uiPriority w:val="99"/>
    <w:rsid w:val="00FC66DF"/>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rsid w:val="00FC66DF"/>
    <w:pPr>
      <w:autoSpaceDE/>
      <w:autoSpaceDN/>
      <w:spacing w:before="100" w:after="100"/>
    </w:pPr>
    <w:rPr>
      <w:rFonts w:ascii="Arial" w:hAnsi="Arial" w:cs="Arial"/>
      <w:sz w:val="16"/>
      <w:szCs w:val="16"/>
      <w:lang w:eastAsia="en-US"/>
    </w:rPr>
  </w:style>
  <w:style w:type="paragraph" w:customStyle="1" w:styleId="xl23">
    <w:name w:val="xl23"/>
    <w:basedOn w:val="a"/>
    <w:rsid w:val="00FC66DF"/>
    <w:pPr>
      <w:autoSpaceDE/>
      <w:autoSpaceDN/>
      <w:spacing w:before="100" w:after="100"/>
    </w:pPr>
    <w:rPr>
      <w:sz w:val="24"/>
      <w:szCs w:val="24"/>
      <w:lang w:eastAsia="en-US"/>
    </w:rPr>
  </w:style>
  <w:style w:type="paragraph" w:customStyle="1" w:styleId="Iiaienu1Oaeno1">
    <w:name w:val="Основной текст.Iiaienu1.Oaeno1"/>
    <w:basedOn w:val="a"/>
    <w:rsid w:val="00FC66DF"/>
    <w:pPr>
      <w:widowControl w:val="0"/>
      <w:autoSpaceDE/>
      <w:autoSpaceDN/>
      <w:spacing w:before="120"/>
      <w:jc w:val="both"/>
    </w:pPr>
    <w:rPr>
      <w:rFonts w:hAnsi="Tahoma"/>
      <w:sz w:val="22"/>
      <w:szCs w:val="22"/>
      <w:lang w:eastAsia="en-US"/>
    </w:rPr>
  </w:style>
  <w:style w:type="paragraph" w:customStyle="1" w:styleId="PageTitle">
    <w:name w:val="PageTitle"/>
    <w:basedOn w:val="a"/>
    <w:rsid w:val="00FC66DF"/>
    <w:pPr>
      <w:framePr w:w="5954" w:h="3232" w:hSpace="181" w:wrap="auto" w:vAnchor="page" w:hAnchor="page" w:x="2893" w:y="4991"/>
      <w:autoSpaceDE/>
      <w:autoSpaceDN/>
      <w:jc w:val="center"/>
    </w:pPr>
    <w:rPr>
      <w:b/>
      <w:bCs/>
      <w:sz w:val="32"/>
      <w:szCs w:val="32"/>
      <w:lang w:val="en-US" w:eastAsia="en-US"/>
    </w:rPr>
  </w:style>
  <w:style w:type="paragraph" w:customStyle="1" w:styleId="tabletext1">
    <w:name w:val="table_text"/>
    <w:basedOn w:val="a"/>
    <w:rsid w:val="00FC66DF"/>
    <w:pPr>
      <w:numPr>
        <w:ilvl w:val="12"/>
      </w:numPr>
      <w:autoSpaceDE/>
      <w:autoSpaceDN/>
      <w:spacing w:before="65" w:after="65"/>
    </w:pPr>
    <w:rPr>
      <w:lang w:val="en-US" w:eastAsia="en-US"/>
    </w:rPr>
  </w:style>
  <w:style w:type="paragraph" w:customStyle="1" w:styleId="numbernegative">
    <w:name w:val="number negative"/>
    <w:basedOn w:val="a"/>
    <w:rsid w:val="00FC66DF"/>
    <w:pPr>
      <w:overflowPunct w:val="0"/>
      <w:adjustRightInd w:val="0"/>
      <w:spacing w:line="260" w:lineRule="atLeast"/>
      <w:jc w:val="right"/>
      <w:textAlignment w:val="baseline"/>
    </w:pPr>
    <w:rPr>
      <w:lang w:val="en-GB" w:eastAsia="en-US"/>
    </w:rPr>
  </w:style>
  <w:style w:type="paragraph" w:customStyle="1" w:styleId="Text">
    <w:name w:val="Text"/>
    <w:basedOn w:val="a"/>
    <w:rsid w:val="00FC66DF"/>
    <w:pPr>
      <w:tabs>
        <w:tab w:val="left" w:pos="284"/>
      </w:tabs>
      <w:overflowPunct w:val="0"/>
      <w:adjustRightInd w:val="0"/>
      <w:spacing w:after="260"/>
      <w:jc w:val="both"/>
      <w:textAlignment w:val="baseline"/>
    </w:pPr>
    <w:rPr>
      <w:rFonts w:eastAsia="MS Mincho"/>
      <w:sz w:val="22"/>
      <w:szCs w:val="22"/>
      <w:lang w:val="en-GB" w:eastAsia="en-US"/>
    </w:rPr>
  </w:style>
  <w:style w:type="paragraph" w:customStyle="1" w:styleId="Tablenumbers">
    <w:name w:val="Table numbers"/>
    <w:basedOn w:val="a"/>
    <w:rsid w:val="00FC66DF"/>
    <w:pPr>
      <w:keepNext/>
      <w:keepLines/>
      <w:tabs>
        <w:tab w:val="decimal" w:pos="964"/>
      </w:tabs>
      <w:autoSpaceDE/>
      <w:autoSpaceDN/>
      <w:spacing w:line="220" w:lineRule="exact"/>
    </w:pPr>
    <w:rPr>
      <w:sz w:val="18"/>
      <w:szCs w:val="18"/>
      <w:lang w:val="en-GB" w:eastAsia="en-US"/>
    </w:rPr>
  </w:style>
  <w:style w:type="paragraph" w:customStyle="1" w:styleId="Tabletext2">
    <w:name w:val="Table text"/>
    <w:basedOn w:val="a"/>
    <w:rsid w:val="00FC66DF"/>
    <w:pPr>
      <w:keepNext/>
      <w:keepLines/>
      <w:autoSpaceDE/>
      <w:autoSpaceDN/>
      <w:spacing w:line="220" w:lineRule="exact"/>
    </w:pPr>
    <w:rPr>
      <w:sz w:val="18"/>
      <w:szCs w:val="18"/>
      <w:lang w:val="en-GB" w:eastAsia="en-US"/>
    </w:rPr>
  </w:style>
  <w:style w:type="paragraph" w:customStyle="1" w:styleId="DocumentTitle">
    <w:name w:val="Document Title"/>
    <w:basedOn w:val="a"/>
    <w:rsid w:val="00FC66DF"/>
    <w:pPr>
      <w:keepLines/>
      <w:tabs>
        <w:tab w:val="num" w:pos="780"/>
        <w:tab w:val="num" w:pos="1571"/>
      </w:tabs>
      <w:autoSpaceDE/>
      <w:autoSpaceDN/>
      <w:spacing w:after="240"/>
      <w:ind w:left="1701" w:right="1134" w:hanging="360"/>
      <w:jc w:val="center"/>
    </w:pPr>
    <w:rPr>
      <w:sz w:val="40"/>
      <w:szCs w:val="40"/>
      <w:lang w:val="en-US" w:eastAsia="en-US"/>
    </w:rPr>
  </w:style>
  <w:style w:type="paragraph" w:customStyle="1" w:styleId="Contents0">
    <w:name w:val="Contents"/>
    <w:basedOn w:val="af2"/>
    <w:rsid w:val="00FC66DF"/>
    <w:pPr>
      <w:keepLines/>
      <w:tabs>
        <w:tab w:val="right" w:pos="9072"/>
      </w:tabs>
      <w:autoSpaceDE/>
      <w:autoSpaceDN/>
      <w:spacing w:after="200"/>
      <w:ind w:left="567"/>
      <w:jc w:val="both"/>
    </w:pPr>
    <w:rPr>
      <w:sz w:val="32"/>
      <w:szCs w:val="32"/>
      <w:lang w:val="en-GB" w:eastAsia="en-US"/>
    </w:rPr>
  </w:style>
  <w:style w:type="paragraph" w:customStyle="1" w:styleId="TOC2t2">
    <w:name w:val="TOC 2.t2"/>
    <w:basedOn w:val="a"/>
    <w:rsid w:val="00FC66DF"/>
    <w:pPr>
      <w:tabs>
        <w:tab w:val="right" w:pos="9072"/>
      </w:tabs>
      <w:overflowPunct w:val="0"/>
      <w:adjustRightInd w:val="0"/>
      <w:spacing w:before="80" w:line="-300" w:lineRule="auto"/>
      <w:ind w:left="851" w:right="1270" w:hanging="851"/>
      <w:textAlignment w:val="baseline"/>
    </w:pPr>
    <w:rPr>
      <w:rFonts w:ascii="Times" w:hAnsi="Times" w:cs="Times"/>
      <w:sz w:val="26"/>
      <w:szCs w:val="26"/>
      <w:lang w:val="en-GB" w:eastAsia="en-US"/>
    </w:rPr>
  </w:style>
  <w:style w:type="paragraph" w:customStyle="1" w:styleId="Bullet2">
    <w:name w:val="Bullet 2"/>
    <w:basedOn w:val="a"/>
    <w:rsid w:val="00FC66DF"/>
    <w:pPr>
      <w:tabs>
        <w:tab w:val="num" w:pos="720"/>
        <w:tab w:val="num" w:pos="1080"/>
        <w:tab w:val="decimal" w:pos="1361"/>
      </w:tabs>
      <w:autoSpaceDE/>
      <w:autoSpaceDN/>
      <w:spacing w:after="140" w:line="290" w:lineRule="auto"/>
      <w:ind w:left="1360" w:hanging="680"/>
      <w:jc w:val="both"/>
    </w:pPr>
    <w:rPr>
      <w:rFonts w:ascii="Arial" w:hAnsi="Arial" w:cs="Arial"/>
      <w:kern w:val="20"/>
      <w:lang w:val="en-GB"/>
    </w:rPr>
  </w:style>
  <w:style w:type="paragraph" w:customStyle="1" w:styleId="Iauiue">
    <w:name w:val="Iau?iue"/>
    <w:rsid w:val="00FC66DF"/>
    <w:pPr>
      <w:widowControl w:val="0"/>
      <w:overflowPunct w:val="0"/>
      <w:autoSpaceDE w:val="0"/>
      <w:autoSpaceDN w:val="0"/>
      <w:adjustRightInd w:val="0"/>
      <w:textAlignment w:val="baseline"/>
    </w:pPr>
    <w:rPr>
      <w:sz w:val="24"/>
      <w:szCs w:val="24"/>
    </w:rPr>
  </w:style>
  <w:style w:type="paragraph" w:customStyle="1" w:styleId="IndexHeading2">
    <w:name w:val="Index Heading 2"/>
    <w:basedOn w:val="affc"/>
    <w:rsid w:val="00FC66DF"/>
    <w:pPr>
      <w:tabs>
        <w:tab w:val="right" w:pos="8280"/>
      </w:tabs>
      <w:spacing w:after="480"/>
    </w:pPr>
    <w:rPr>
      <w:rFonts w:ascii="Times New Roman" w:eastAsia="SimSun" w:hAnsi="Times New Roman" w:cs="Times New Roman"/>
      <w:caps/>
      <w:lang w:val="en-GB" w:eastAsia="zh-CN"/>
    </w:rPr>
  </w:style>
  <w:style w:type="paragraph" w:styleId="affc">
    <w:name w:val="index heading"/>
    <w:basedOn w:val="a"/>
    <w:next w:val="18"/>
    <w:uiPriority w:val="99"/>
    <w:semiHidden/>
    <w:rsid w:val="00FC66DF"/>
    <w:pPr>
      <w:autoSpaceDE/>
      <w:autoSpaceDN/>
    </w:pPr>
    <w:rPr>
      <w:rFonts w:ascii="Arial" w:hAnsi="Arial" w:cs="Arial"/>
      <w:b/>
      <w:bCs/>
      <w:sz w:val="24"/>
      <w:szCs w:val="24"/>
    </w:rPr>
  </w:style>
  <w:style w:type="paragraph" w:styleId="18">
    <w:name w:val="index 1"/>
    <w:basedOn w:val="a"/>
    <w:next w:val="a"/>
    <w:autoRedefine/>
    <w:uiPriority w:val="99"/>
    <w:semiHidden/>
    <w:rsid w:val="00FC66DF"/>
    <w:pPr>
      <w:ind w:left="200" w:hanging="200"/>
    </w:pPr>
  </w:style>
  <w:style w:type="paragraph" w:customStyle="1" w:styleId="BodyText23">
    <w:name w:val="Body Text 23"/>
    <w:basedOn w:val="a"/>
    <w:rsid w:val="00FC66DF"/>
    <w:pPr>
      <w:widowControl w:val="0"/>
      <w:autoSpaceDE/>
      <w:autoSpaceDN/>
      <w:ind w:firstLine="567"/>
      <w:jc w:val="both"/>
    </w:pPr>
    <w:rPr>
      <w:sz w:val="24"/>
      <w:szCs w:val="24"/>
    </w:rPr>
  </w:style>
  <w:style w:type="paragraph" w:customStyle="1" w:styleId="FR2">
    <w:name w:val="FR2"/>
    <w:rsid w:val="00FC66DF"/>
    <w:pPr>
      <w:widowControl w:val="0"/>
      <w:spacing w:line="300" w:lineRule="auto"/>
      <w:ind w:left="3800"/>
      <w:jc w:val="center"/>
    </w:pPr>
    <w:rPr>
      <w:sz w:val="28"/>
      <w:szCs w:val="28"/>
    </w:rPr>
  </w:style>
  <w:style w:type="paragraph" w:customStyle="1" w:styleId="xl27">
    <w:name w:val="xl27"/>
    <w:basedOn w:val="a"/>
    <w:rsid w:val="00FC66DF"/>
    <w:pPr>
      <w:pBdr>
        <w:lef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31">
    <w:name w:val="xl31"/>
    <w:basedOn w:val="a"/>
    <w:rsid w:val="00FC66DF"/>
    <w:pPr>
      <w:autoSpaceDE/>
      <w:autoSpaceDN/>
      <w:spacing w:before="100" w:beforeAutospacing="1" w:after="100" w:afterAutospacing="1"/>
    </w:pPr>
    <w:rPr>
      <w:b/>
      <w:bCs/>
      <w:sz w:val="24"/>
      <w:szCs w:val="24"/>
    </w:rPr>
  </w:style>
  <w:style w:type="paragraph" w:customStyle="1" w:styleId="19">
    <w:name w:val="Стиль Абзаца 1"/>
    <w:basedOn w:val="22"/>
    <w:rsid w:val="00FC66DF"/>
    <w:pPr>
      <w:autoSpaceDE/>
      <w:autoSpaceDN/>
      <w:spacing w:before="120" w:after="0" w:line="240" w:lineRule="auto"/>
      <w:ind w:left="0" w:firstLine="851"/>
      <w:jc w:val="both"/>
    </w:pPr>
    <w:rPr>
      <w:sz w:val="24"/>
      <w:szCs w:val="24"/>
    </w:rPr>
  </w:style>
  <w:style w:type="paragraph" w:customStyle="1" w:styleId="affd">
    <w:name w:val="Обычный текст"/>
    <w:basedOn w:val="a"/>
    <w:rsid w:val="00FC66DF"/>
    <w:pPr>
      <w:autoSpaceDE/>
      <w:autoSpaceDN/>
      <w:ind w:left="1134" w:firstLine="567"/>
      <w:jc w:val="both"/>
    </w:pPr>
    <w:rPr>
      <w:rFonts w:eastAsia="MS Mincho"/>
      <w:sz w:val="18"/>
      <w:szCs w:val="18"/>
    </w:rPr>
  </w:style>
  <w:style w:type="character" w:customStyle="1" w:styleId="affe">
    <w:name w:val="Основной шрифт"/>
    <w:rsid w:val="009B343E"/>
  </w:style>
  <w:style w:type="paragraph" w:customStyle="1" w:styleId="bt1">
    <w:name w:val="Основной текст.bt"/>
    <w:basedOn w:val="a"/>
    <w:rsid w:val="00FC66DF"/>
    <w:pPr>
      <w:spacing w:before="360"/>
      <w:jc w:val="both"/>
    </w:pPr>
    <w:rPr>
      <w:b/>
      <w:bCs/>
      <w:i/>
      <w:iCs/>
      <w:sz w:val="24"/>
      <w:szCs w:val="24"/>
    </w:rPr>
  </w:style>
  <w:style w:type="paragraph" w:customStyle="1" w:styleId="37">
    <w:name w:val="заголовок 3"/>
    <w:basedOn w:val="a"/>
    <w:next w:val="a"/>
    <w:rsid w:val="00FC66DF"/>
    <w:pPr>
      <w:keepNext/>
      <w:autoSpaceDE/>
      <w:autoSpaceDN/>
      <w:jc w:val="both"/>
    </w:pPr>
    <w:rPr>
      <w:b/>
      <w:bCs/>
      <w:i/>
      <w:iCs/>
    </w:rPr>
  </w:style>
  <w:style w:type="paragraph" w:customStyle="1" w:styleId="Heading">
    <w:name w:val="Heading"/>
    <w:rsid w:val="00FC66DF"/>
    <w:pPr>
      <w:autoSpaceDE w:val="0"/>
      <w:autoSpaceDN w:val="0"/>
      <w:adjustRightInd w:val="0"/>
    </w:pPr>
    <w:rPr>
      <w:rFonts w:ascii="Arial" w:hAnsi="Arial" w:cs="Arial"/>
      <w:b/>
      <w:bCs/>
      <w:sz w:val="22"/>
      <w:szCs w:val="22"/>
    </w:rPr>
  </w:style>
  <w:style w:type="paragraph" w:customStyle="1" w:styleId="conscell0">
    <w:name w:val="conscell"/>
    <w:basedOn w:val="a"/>
    <w:rsid w:val="00FC66DF"/>
    <w:pPr>
      <w:autoSpaceDE/>
      <w:autoSpaceDN/>
    </w:pPr>
    <w:rPr>
      <w:rFonts w:ascii="Arial" w:hAnsi="Arial" w:cs="Arial"/>
    </w:rPr>
  </w:style>
  <w:style w:type="character" w:styleId="afff">
    <w:name w:val="FollowedHyperlink"/>
    <w:uiPriority w:val="99"/>
    <w:rsid w:val="009B343E"/>
    <w:rPr>
      <w:rFonts w:ascii="Times New Roman" w:hAnsi="Times New Roman" w:cs="Times New Roman"/>
      <w:color w:val="800080"/>
      <w:sz w:val="20"/>
      <w:szCs w:val="20"/>
      <w:u w:val="single"/>
    </w:rPr>
  </w:style>
  <w:style w:type="paragraph" w:customStyle="1" w:styleId="afff0">
    <w:name w:val="Текст таблицы (лев.)"/>
    <w:basedOn w:val="a"/>
    <w:rsid w:val="00FC66DF"/>
    <w:pPr>
      <w:keepNext/>
      <w:autoSpaceDE/>
      <w:autoSpaceDN/>
      <w:spacing w:before="20"/>
    </w:pPr>
    <w:rPr>
      <w:sz w:val="18"/>
      <w:szCs w:val="18"/>
      <w:lang w:eastAsia="en-US"/>
    </w:rPr>
  </w:style>
  <w:style w:type="paragraph" w:customStyle="1" w:styleId="Disclaimer">
    <w:name w:val="Disclaimer"/>
    <w:basedOn w:val="a"/>
    <w:rsid w:val="00FC66DF"/>
    <w:pPr>
      <w:pBdr>
        <w:top w:val="single" w:sz="8" w:space="1" w:color="auto"/>
        <w:left w:val="single" w:sz="8" w:space="4" w:color="auto"/>
        <w:bottom w:val="single" w:sz="8" w:space="1" w:color="auto"/>
        <w:right w:val="single" w:sz="8" w:space="4" w:color="auto"/>
      </w:pBdr>
      <w:autoSpaceDE/>
      <w:autoSpaceDN/>
    </w:pPr>
    <w:rPr>
      <w:b/>
      <w:bCs/>
      <w:sz w:val="18"/>
      <w:szCs w:val="18"/>
      <w:lang w:eastAsia="en-US"/>
    </w:rPr>
  </w:style>
  <w:style w:type="paragraph" w:customStyle="1" w:styleId="afff1">
    <w:name w:val="Примечание"/>
    <w:basedOn w:val="a"/>
    <w:next w:val="a"/>
    <w:rsid w:val="00FC66DF"/>
    <w:pPr>
      <w:keepLines/>
      <w:tabs>
        <w:tab w:val="left" w:pos="992"/>
      </w:tabs>
      <w:autoSpaceDE/>
      <w:autoSpaceDN/>
      <w:spacing w:before="40"/>
    </w:pPr>
    <w:rPr>
      <w:sz w:val="16"/>
      <w:szCs w:val="16"/>
      <w:lang w:eastAsia="en-US"/>
    </w:rPr>
  </w:style>
  <w:style w:type="paragraph" w:customStyle="1" w:styleId="afff2">
    <w:name w:val="Источник"/>
    <w:basedOn w:val="a"/>
    <w:next w:val="a"/>
    <w:rsid w:val="00FC66DF"/>
    <w:pPr>
      <w:keepLines/>
      <w:autoSpaceDE/>
      <w:autoSpaceDN/>
      <w:spacing w:before="40"/>
    </w:pPr>
    <w:rPr>
      <w:i/>
      <w:iCs/>
      <w:sz w:val="16"/>
      <w:szCs w:val="16"/>
      <w:lang w:eastAsia="en-US"/>
    </w:rPr>
  </w:style>
  <w:style w:type="paragraph" w:styleId="afff3">
    <w:name w:val="List Number"/>
    <w:basedOn w:val="a"/>
    <w:uiPriority w:val="99"/>
    <w:rsid w:val="00FC66DF"/>
    <w:pPr>
      <w:tabs>
        <w:tab w:val="num" w:pos="720"/>
        <w:tab w:val="num" w:pos="780"/>
        <w:tab w:val="num" w:pos="1395"/>
        <w:tab w:val="num" w:pos="1571"/>
      </w:tabs>
      <w:autoSpaceDE/>
      <w:autoSpaceDN/>
      <w:ind w:left="1395" w:hanging="855"/>
    </w:pPr>
    <w:rPr>
      <w:lang w:eastAsia="en-US"/>
    </w:rPr>
  </w:style>
  <w:style w:type="paragraph" w:customStyle="1" w:styleId="afff4">
    <w:name w:val="Шапка таблицы (лев.)"/>
    <w:basedOn w:val="a"/>
    <w:next w:val="afff0"/>
    <w:rsid w:val="00FC66DF"/>
    <w:pPr>
      <w:keepNext/>
      <w:keepLines/>
      <w:autoSpaceDE/>
      <w:autoSpaceDN/>
      <w:spacing w:before="60"/>
    </w:pPr>
    <w:rPr>
      <w:b/>
      <w:bCs/>
      <w:sz w:val="18"/>
      <w:szCs w:val="18"/>
      <w:lang w:eastAsia="en-US"/>
    </w:rPr>
  </w:style>
  <w:style w:type="paragraph" w:customStyle="1" w:styleId="afff5">
    <w:name w:val="Текст таблицы (прав.)"/>
    <w:basedOn w:val="afff0"/>
    <w:rsid w:val="00FC66DF"/>
    <w:pPr>
      <w:jc w:val="right"/>
    </w:pPr>
  </w:style>
  <w:style w:type="paragraph" w:customStyle="1" w:styleId="afff6">
    <w:name w:val="Шапка таблицы (прав.)"/>
    <w:basedOn w:val="afff4"/>
    <w:next w:val="afff5"/>
    <w:rsid w:val="00FC66DF"/>
    <w:pPr>
      <w:jc w:val="right"/>
    </w:pPr>
  </w:style>
  <w:style w:type="paragraph" w:customStyle="1" w:styleId="xl38">
    <w:name w:val="xl38"/>
    <w:basedOn w:val="a"/>
    <w:rsid w:val="00FC66D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xl36">
    <w:name w:val="xl36"/>
    <w:basedOn w:val="a"/>
    <w:rsid w:val="00FC66D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AppendixHeading">
    <w:name w:val="Appendix Heading"/>
    <w:basedOn w:val="1"/>
    <w:next w:val="af2"/>
    <w:rsid w:val="00FC66DF"/>
    <w:pPr>
      <w:keepLines/>
      <w:pageBreakBefore/>
      <w:tabs>
        <w:tab w:val="num" w:pos="0"/>
      </w:tabs>
      <w:autoSpaceDE/>
      <w:autoSpaceDN/>
      <w:spacing w:before="400" w:after="130" w:line="360" w:lineRule="atLeast"/>
      <w:ind w:hanging="964"/>
      <w:jc w:val="left"/>
      <w:outlineLvl w:val="9"/>
    </w:pPr>
    <w:rPr>
      <w:sz w:val="32"/>
      <w:szCs w:val="32"/>
      <w:lang w:eastAsia="en-US"/>
    </w:rPr>
  </w:style>
  <w:style w:type="paragraph" w:customStyle="1" w:styleId="AppendixHeading2">
    <w:name w:val="Appendix Heading 2"/>
    <w:basedOn w:val="2"/>
    <w:next w:val="af2"/>
    <w:rsid w:val="00FC66DF"/>
    <w:pPr>
      <w:keepLines/>
      <w:tabs>
        <w:tab w:val="num" w:pos="0"/>
        <w:tab w:val="num" w:pos="2149"/>
      </w:tabs>
      <w:autoSpaceDE/>
      <w:autoSpaceDN/>
      <w:spacing w:before="400" w:line="320" w:lineRule="exact"/>
      <w:ind w:left="2149" w:hanging="964"/>
      <w:jc w:val="left"/>
      <w:outlineLvl w:val="9"/>
    </w:pPr>
    <w:rPr>
      <w:i/>
      <w:iCs/>
      <w:sz w:val="22"/>
      <w:szCs w:val="22"/>
      <w:lang w:eastAsia="en-US"/>
    </w:rPr>
  </w:style>
  <w:style w:type="paragraph" w:customStyle="1" w:styleId="AppendixHeading3">
    <w:name w:val="Appendix Heading 3"/>
    <w:basedOn w:val="3"/>
    <w:next w:val="af2"/>
    <w:rsid w:val="00FC66DF"/>
    <w:pPr>
      <w:tabs>
        <w:tab w:val="num" w:pos="2160"/>
        <w:tab w:val="num" w:pos="2868"/>
      </w:tabs>
      <w:autoSpaceDE/>
      <w:autoSpaceDN/>
      <w:spacing w:before="400" w:after="0" w:line="280" w:lineRule="exact"/>
      <w:ind w:left="2160" w:hanging="360"/>
      <w:jc w:val="both"/>
      <w:outlineLvl w:val="9"/>
    </w:pPr>
    <w:rPr>
      <w:rFonts w:ascii="Times New Roman" w:hAnsi="Times New Roman" w:cs="Times New Roman"/>
      <w:i/>
      <w:iCs/>
      <w:sz w:val="24"/>
      <w:szCs w:val="24"/>
      <w:lang w:val="en-US" w:eastAsia="en-US"/>
    </w:rPr>
  </w:style>
  <w:style w:type="paragraph" w:customStyle="1" w:styleId="AppendixHeading4">
    <w:name w:val="Appendix Heading 4"/>
    <w:basedOn w:val="4"/>
    <w:next w:val="af2"/>
    <w:rsid w:val="00FC66DF"/>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f2"/>
    <w:rsid w:val="00FC66DF"/>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rsid w:val="00FC66DF"/>
    <w:pPr>
      <w:tabs>
        <w:tab w:val="left" w:pos="360"/>
      </w:tabs>
      <w:overflowPunct w:val="0"/>
      <w:adjustRightInd w:val="0"/>
      <w:spacing w:line="260" w:lineRule="atLeast"/>
      <w:ind w:left="357" w:hanging="357"/>
      <w:jc w:val="both"/>
      <w:textAlignment w:val="baseline"/>
    </w:pPr>
    <w:rPr>
      <w:lang w:val="en-GB" w:eastAsia="en-US"/>
    </w:rPr>
  </w:style>
  <w:style w:type="paragraph" w:customStyle="1" w:styleId="alttext">
    <w:name w:val="alt_text"/>
    <w:basedOn w:val="af2"/>
    <w:rsid w:val="00FC66DF"/>
    <w:pPr>
      <w:autoSpaceDE/>
      <w:autoSpaceDN/>
      <w:spacing w:before="130" w:after="130" w:line="260" w:lineRule="atLeast"/>
      <w:jc w:val="both"/>
    </w:pPr>
    <w:rPr>
      <w:rFonts w:ascii="Arial" w:hAnsi="Arial" w:cs="Arial"/>
      <w:i/>
      <w:iCs/>
      <w:sz w:val="18"/>
      <w:szCs w:val="18"/>
      <w:lang w:val="en-US" w:eastAsia="en-US"/>
    </w:rPr>
  </w:style>
  <w:style w:type="paragraph" w:customStyle="1" w:styleId="LetTLH">
    <w:name w:val="LetTLH"/>
    <w:basedOn w:val="a"/>
    <w:next w:val="a"/>
    <w:rsid w:val="00FC66DF"/>
    <w:pPr>
      <w:tabs>
        <w:tab w:val="left" w:pos="1463"/>
        <w:tab w:val="left" w:pos="4445"/>
        <w:tab w:val="left" w:pos="7326"/>
      </w:tabs>
      <w:overflowPunct w:val="0"/>
      <w:adjustRightInd w:val="0"/>
      <w:spacing w:after="260" w:line="240" w:lineRule="exact"/>
      <w:textAlignment w:val="baseline"/>
    </w:pPr>
    <w:rPr>
      <w:sz w:val="16"/>
      <w:szCs w:val="16"/>
      <w:lang w:val="en-GB" w:eastAsia="en-US"/>
    </w:rPr>
  </w:style>
  <w:style w:type="paragraph" w:customStyle="1" w:styleId="Address">
    <w:name w:val="Address"/>
    <w:basedOn w:val="a"/>
    <w:next w:val="a"/>
    <w:rsid w:val="00FC66DF"/>
    <w:pPr>
      <w:tabs>
        <w:tab w:val="right" w:pos="6940"/>
        <w:tab w:val="left" w:pos="7394"/>
      </w:tabs>
      <w:overflowPunct w:val="0"/>
      <w:adjustRightInd w:val="0"/>
      <w:jc w:val="both"/>
      <w:textAlignment w:val="baseline"/>
    </w:pPr>
    <w:rPr>
      <w:sz w:val="22"/>
      <w:szCs w:val="22"/>
      <w:lang w:val="en-GB" w:eastAsia="en-US"/>
    </w:rPr>
  </w:style>
  <w:style w:type="paragraph" w:customStyle="1" w:styleId="tabelLinks">
    <w:name w:val="tabelLinks"/>
    <w:basedOn w:val="IAS"/>
    <w:rsid w:val="00FC66DF"/>
    <w:rPr>
      <w:i w:val="0"/>
      <w:iCs w:val="0"/>
      <w:sz w:val="18"/>
      <w:szCs w:val="18"/>
    </w:rPr>
  </w:style>
  <w:style w:type="paragraph" w:customStyle="1" w:styleId="IAS">
    <w:name w:val="IAS"/>
    <w:basedOn w:val="a"/>
    <w:rsid w:val="00FC66DF"/>
    <w:pPr>
      <w:overflowPunct w:val="0"/>
      <w:adjustRightInd w:val="0"/>
      <w:spacing w:line="-260" w:lineRule="auto"/>
      <w:textAlignment w:val="baseline"/>
    </w:pPr>
    <w:rPr>
      <w:rFonts w:ascii="Times" w:hAnsi="Times" w:cs="Times"/>
      <w:i/>
      <w:iCs/>
      <w:lang w:val="en-GB" w:eastAsia="en-US"/>
    </w:rPr>
  </w:style>
  <w:style w:type="paragraph" w:customStyle="1" w:styleId="tab">
    <w:name w:val="tab+"/>
    <w:basedOn w:val="IAS"/>
    <w:rsid w:val="00FC66DF"/>
    <w:pPr>
      <w:ind w:right="91"/>
      <w:jc w:val="right"/>
    </w:pPr>
    <w:rPr>
      <w:rFonts w:ascii="Times New Roman" w:hAnsi="Times New Roman" w:cs="Times New Roman"/>
      <w:i w:val="0"/>
      <w:iCs w:val="0"/>
      <w:sz w:val="18"/>
      <w:szCs w:val="18"/>
    </w:rPr>
  </w:style>
  <w:style w:type="character" w:customStyle="1" w:styleId="PageNumberpn">
    <w:name w:val="Page Number.pn"/>
    <w:basedOn w:val="a0"/>
    <w:rsid w:val="009B343E"/>
  </w:style>
  <w:style w:type="paragraph" w:customStyle="1" w:styleId="tabelheading1">
    <w:name w:val="tabelheading1"/>
    <w:basedOn w:val="tabelLinks"/>
    <w:rsid w:val="00FC66DF"/>
    <w:pPr>
      <w:keepNext/>
    </w:pPr>
    <w:rPr>
      <w:b/>
      <w:bCs/>
    </w:rPr>
  </w:style>
  <w:style w:type="paragraph" w:customStyle="1" w:styleId="tabelt">
    <w:name w:val="tabel=.t="/>
    <w:basedOn w:val="a"/>
    <w:rsid w:val="00FC66DF"/>
    <w:pPr>
      <w:overflowPunct w:val="0"/>
      <w:adjustRightInd w:val="0"/>
      <w:spacing w:after="120" w:line="-60" w:lineRule="auto"/>
      <w:ind w:right="91"/>
      <w:jc w:val="right"/>
      <w:textAlignment w:val="baseline"/>
    </w:pPr>
    <w:rPr>
      <w:sz w:val="22"/>
      <w:szCs w:val="22"/>
      <w:u w:val="double"/>
      <w:lang w:val="en-GB" w:eastAsia="en-US"/>
    </w:rPr>
  </w:style>
  <w:style w:type="paragraph" w:customStyle="1" w:styleId="euroheading">
    <w:name w:val="euro heading"/>
    <w:basedOn w:val="a"/>
    <w:rsid w:val="00FC66DF"/>
    <w:pPr>
      <w:overflowPunct w:val="0"/>
      <w:adjustRightInd w:val="0"/>
      <w:spacing w:line="260" w:lineRule="atLeast"/>
      <w:jc w:val="both"/>
      <w:textAlignment w:val="baseline"/>
    </w:pPr>
    <w:rPr>
      <w:i/>
      <w:iCs/>
      <w:lang w:val="en-GB" w:eastAsia="en-US"/>
    </w:rPr>
  </w:style>
  <w:style w:type="paragraph" w:customStyle="1" w:styleId="numbertablehead">
    <w:name w:val="number table head"/>
    <w:basedOn w:val="a"/>
    <w:rsid w:val="00FC66DF"/>
    <w:pPr>
      <w:overflowPunct w:val="0"/>
      <w:adjustRightInd w:val="0"/>
      <w:spacing w:line="260" w:lineRule="atLeast"/>
      <w:ind w:right="62"/>
      <w:jc w:val="right"/>
      <w:textAlignment w:val="baseline"/>
    </w:pPr>
    <w:rPr>
      <w:b/>
      <w:bCs/>
      <w:lang w:val="en-GB" w:eastAsia="en-US"/>
    </w:rPr>
  </w:style>
  <w:style w:type="paragraph" w:customStyle="1" w:styleId="numberpositive">
    <w:name w:val="number positive"/>
    <w:basedOn w:val="a"/>
    <w:rsid w:val="00FC66DF"/>
    <w:pPr>
      <w:overflowPunct w:val="0"/>
      <w:adjustRightInd w:val="0"/>
      <w:spacing w:line="260" w:lineRule="atLeast"/>
      <w:ind w:right="62"/>
      <w:jc w:val="right"/>
      <w:textAlignment w:val="baseline"/>
    </w:pPr>
    <w:rPr>
      <w:lang w:val="en-GB" w:eastAsia="en-US"/>
    </w:rPr>
  </w:style>
  <w:style w:type="paragraph" w:customStyle="1" w:styleId="notenumber">
    <w:name w:val="note number"/>
    <w:basedOn w:val="a"/>
    <w:rsid w:val="00FC66DF"/>
    <w:pPr>
      <w:overflowPunct w:val="0"/>
      <w:adjustRightInd w:val="0"/>
      <w:spacing w:line="260" w:lineRule="atLeast"/>
      <w:ind w:right="85"/>
      <w:jc w:val="right"/>
      <w:textAlignment w:val="baseline"/>
    </w:pPr>
    <w:rPr>
      <w:lang w:val="en-GB" w:eastAsia="en-US"/>
    </w:rPr>
  </w:style>
  <w:style w:type="character" w:customStyle="1" w:styleId="tw4winMark">
    <w:name w:val="tw4winMark"/>
    <w:rsid w:val="009B343E"/>
    <w:rPr>
      <w:rFonts w:ascii="Courier New" w:hAnsi="Courier New" w:cs="Courier New"/>
      <w:vanish/>
      <w:color w:val="800080"/>
      <w:sz w:val="24"/>
      <w:szCs w:val="24"/>
      <w:vertAlign w:val="subscript"/>
    </w:rPr>
  </w:style>
  <w:style w:type="character" w:customStyle="1" w:styleId="tw4winError">
    <w:name w:val="tw4winError"/>
    <w:rsid w:val="009B343E"/>
    <w:rPr>
      <w:rFonts w:ascii="Courier New" w:hAnsi="Courier New" w:cs="Courier New"/>
      <w:color w:val="00FF00"/>
      <w:sz w:val="40"/>
      <w:szCs w:val="40"/>
    </w:rPr>
  </w:style>
  <w:style w:type="character" w:customStyle="1" w:styleId="tw4winTerm">
    <w:name w:val="tw4winTerm"/>
    <w:rsid w:val="009B343E"/>
    <w:rPr>
      <w:color w:val="0000FF"/>
    </w:rPr>
  </w:style>
  <w:style w:type="character" w:customStyle="1" w:styleId="tw4winPopup">
    <w:name w:val="tw4winPopup"/>
    <w:rsid w:val="009B343E"/>
    <w:rPr>
      <w:rFonts w:ascii="Courier New" w:hAnsi="Courier New" w:cs="Courier New"/>
      <w:noProof/>
      <w:color w:val="008000"/>
    </w:rPr>
  </w:style>
  <w:style w:type="character" w:customStyle="1" w:styleId="tw4winJump">
    <w:name w:val="tw4winJump"/>
    <w:rsid w:val="009B343E"/>
    <w:rPr>
      <w:rFonts w:ascii="Courier New" w:hAnsi="Courier New" w:cs="Courier New"/>
      <w:noProof/>
      <w:color w:val="008080"/>
    </w:rPr>
  </w:style>
  <w:style w:type="character" w:customStyle="1" w:styleId="tw4winExternal">
    <w:name w:val="tw4winExternal"/>
    <w:rsid w:val="009B343E"/>
    <w:rPr>
      <w:rFonts w:ascii="Courier New" w:hAnsi="Courier New" w:cs="Courier New"/>
      <w:noProof/>
      <w:color w:val="808080"/>
    </w:rPr>
  </w:style>
  <w:style w:type="character" w:customStyle="1" w:styleId="tw4winInternal">
    <w:name w:val="tw4winInternal"/>
    <w:rsid w:val="009B343E"/>
    <w:rPr>
      <w:rFonts w:ascii="Courier New" w:hAnsi="Courier New" w:cs="Courier New"/>
      <w:noProof/>
      <w:color w:val="FF0000"/>
    </w:rPr>
  </w:style>
  <w:style w:type="character" w:customStyle="1" w:styleId="DONOTTRANSLATE">
    <w:name w:val="DO_NOT_TRANSLATE"/>
    <w:rsid w:val="009B343E"/>
    <w:rPr>
      <w:rFonts w:ascii="Courier New" w:hAnsi="Courier New" w:cs="Courier New"/>
      <w:noProof/>
      <w:color w:val="800000"/>
    </w:rPr>
  </w:style>
  <w:style w:type="paragraph" w:customStyle="1" w:styleId="93">
    <w:name w:val="鈞胛・粽・9"/>
    <w:basedOn w:val="a"/>
    <w:next w:val="a"/>
    <w:rsid w:val="00FC66DF"/>
    <w:pPr>
      <w:keepNext/>
      <w:adjustRightInd w:val="0"/>
      <w:jc w:val="center"/>
    </w:pPr>
    <w:rPr>
      <w:sz w:val="28"/>
      <w:szCs w:val="28"/>
      <w:lang w:eastAsia="en-US"/>
    </w:rPr>
  </w:style>
  <w:style w:type="character" w:styleId="afff7">
    <w:name w:val="Strong"/>
    <w:basedOn w:val="a0"/>
    <w:uiPriority w:val="22"/>
    <w:qFormat/>
    <w:rsid w:val="009B343E"/>
  </w:style>
  <w:style w:type="paragraph" w:customStyle="1" w:styleId="Heading32">
    <w:name w:val="Heading 32"/>
    <w:rsid w:val="00FC66DF"/>
    <w:pPr>
      <w:widowControl w:val="0"/>
      <w:autoSpaceDE w:val="0"/>
      <w:autoSpaceDN w:val="0"/>
      <w:adjustRightInd w:val="0"/>
      <w:spacing w:before="240" w:after="40"/>
    </w:pPr>
    <w:rPr>
      <w:b/>
      <w:bCs/>
      <w:sz w:val="22"/>
      <w:szCs w:val="22"/>
    </w:rPr>
  </w:style>
  <w:style w:type="paragraph" w:customStyle="1" w:styleId="TableNews">
    <w:name w:val="Table News"/>
    <w:basedOn w:val="a"/>
    <w:rsid w:val="00FC66DF"/>
    <w:pPr>
      <w:widowControl w:val="0"/>
      <w:autoSpaceDE/>
      <w:autoSpaceDN/>
      <w:spacing w:before="60" w:after="60" w:line="280" w:lineRule="exact"/>
      <w:jc w:val="both"/>
    </w:pPr>
    <w:rPr>
      <w:rFonts w:ascii="Courier New Cyr DS" w:hAnsi="Courier New Cyr DS" w:cs="Courier New Cyr DS"/>
      <w:sz w:val="18"/>
      <w:szCs w:val="18"/>
      <w:lang w:val="en-US" w:eastAsia="en-US"/>
    </w:rPr>
  </w:style>
  <w:style w:type="paragraph" w:customStyle="1" w:styleId="FR4">
    <w:name w:val="FR4"/>
    <w:rsid w:val="00FC66DF"/>
    <w:pPr>
      <w:widowControl w:val="0"/>
      <w:autoSpaceDE w:val="0"/>
      <w:autoSpaceDN w:val="0"/>
      <w:adjustRightInd w:val="0"/>
      <w:spacing w:line="360" w:lineRule="auto"/>
      <w:ind w:firstLine="760"/>
      <w:jc w:val="both"/>
    </w:pPr>
    <w:rPr>
      <w:rFonts w:ascii="Arial" w:hAnsi="Arial" w:cs="Arial"/>
      <w:sz w:val="24"/>
      <w:szCs w:val="24"/>
    </w:rPr>
  </w:style>
  <w:style w:type="paragraph" w:customStyle="1" w:styleId="Heading12">
    <w:name w:val="Heading 12"/>
    <w:rsid w:val="00FC66DF"/>
    <w:pPr>
      <w:widowControl w:val="0"/>
      <w:autoSpaceDE w:val="0"/>
      <w:autoSpaceDN w:val="0"/>
      <w:spacing w:before="360" w:after="40"/>
    </w:pPr>
    <w:rPr>
      <w:b/>
      <w:bCs/>
      <w:sz w:val="24"/>
      <w:szCs w:val="24"/>
    </w:rPr>
  </w:style>
  <w:style w:type="paragraph" w:styleId="38">
    <w:name w:val="List 3"/>
    <w:basedOn w:val="a"/>
    <w:uiPriority w:val="99"/>
    <w:rsid w:val="00FC66DF"/>
    <w:pPr>
      <w:adjustRightInd w:val="0"/>
      <w:ind w:left="849" w:hanging="283"/>
    </w:pPr>
    <w:rPr>
      <w:sz w:val="24"/>
      <w:szCs w:val="24"/>
    </w:rPr>
  </w:style>
  <w:style w:type="paragraph" w:customStyle="1" w:styleId="AcntHeading1">
    <w:name w:val="Acnt Heading 1"/>
    <w:rsid w:val="00FC66DF"/>
    <w:pPr>
      <w:widowControl w:val="0"/>
      <w:autoSpaceDE w:val="0"/>
      <w:autoSpaceDN w:val="0"/>
      <w:spacing w:before="360" w:after="40"/>
      <w:jc w:val="center"/>
    </w:pPr>
    <w:rPr>
      <w:b/>
      <w:bCs/>
      <w:sz w:val="28"/>
      <w:szCs w:val="28"/>
    </w:rPr>
  </w:style>
  <w:style w:type="paragraph" w:customStyle="1" w:styleId="AcntTableHeader">
    <w:name w:val="Acnt Table Header"/>
    <w:rsid w:val="00FC66DF"/>
    <w:pPr>
      <w:widowControl w:val="0"/>
      <w:autoSpaceDE w:val="0"/>
      <w:autoSpaceDN w:val="0"/>
      <w:spacing w:before="40" w:after="40"/>
      <w:jc w:val="center"/>
    </w:pPr>
    <w:rPr>
      <w:b/>
      <w:bCs/>
      <w:sz w:val="18"/>
      <w:szCs w:val="18"/>
    </w:rPr>
  </w:style>
  <w:style w:type="paragraph" w:customStyle="1" w:styleId="Heading31">
    <w:name w:val="Heading 31"/>
    <w:rsid w:val="00FC66DF"/>
    <w:pPr>
      <w:widowControl w:val="0"/>
      <w:spacing w:before="240" w:after="40"/>
    </w:pPr>
    <w:rPr>
      <w:b/>
      <w:bCs/>
      <w:sz w:val="22"/>
      <w:szCs w:val="22"/>
    </w:rPr>
  </w:style>
  <w:style w:type="paragraph" w:customStyle="1" w:styleId="TableHeaderNumbers">
    <w:name w:val="Table Header Numbers"/>
    <w:rsid w:val="00FC66DF"/>
    <w:pPr>
      <w:widowControl w:val="0"/>
      <w:jc w:val="center"/>
    </w:pPr>
    <w:rPr>
      <w:sz w:val="18"/>
      <w:szCs w:val="18"/>
    </w:rPr>
  </w:style>
  <w:style w:type="paragraph" w:customStyle="1" w:styleId="211">
    <w:name w:val="Основной текст 21"/>
    <w:basedOn w:val="a"/>
    <w:rsid w:val="00FC66DF"/>
    <w:pPr>
      <w:widowControl w:val="0"/>
      <w:jc w:val="both"/>
    </w:pPr>
    <w:rPr>
      <w:sz w:val="24"/>
      <w:szCs w:val="24"/>
    </w:rPr>
  </w:style>
  <w:style w:type="paragraph" w:customStyle="1" w:styleId="1a">
    <w:name w:val="заголовок 1"/>
    <w:basedOn w:val="a"/>
    <w:next w:val="a"/>
    <w:rsid w:val="00FC66DF"/>
    <w:pPr>
      <w:keepNext/>
      <w:spacing w:before="240" w:after="60"/>
    </w:pPr>
    <w:rPr>
      <w:rFonts w:ascii="Arial" w:hAnsi="Arial" w:cs="Arial"/>
      <w:b/>
      <w:bCs/>
      <w:kern w:val="28"/>
      <w:sz w:val="28"/>
      <w:szCs w:val="28"/>
    </w:rPr>
  </w:style>
  <w:style w:type="paragraph" w:customStyle="1" w:styleId="25">
    <w:name w:val="заголовок 2"/>
    <w:basedOn w:val="a"/>
    <w:next w:val="a"/>
    <w:rsid w:val="00FC66DF"/>
    <w:pPr>
      <w:keepNext/>
      <w:spacing w:before="240" w:after="60"/>
    </w:pPr>
    <w:rPr>
      <w:rFonts w:ascii="Arial" w:hAnsi="Arial" w:cs="Arial"/>
      <w:b/>
      <w:bCs/>
      <w:i/>
      <w:iCs/>
      <w:sz w:val="24"/>
      <w:szCs w:val="24"/>
    </w:rPr>
  </w:style>
  <w:style w:type="paragraph" w:customStyle="1" w:styleId="afff8">
    <w:name w:val="Основной тек"/>
    <w:basedOn w:val="a"/>
    <w:rsid w:val="00FC66DF"/>
    <w:pPr>
      <w:widowControl w:val="0"/>
      <w:tabs>
        <w:tab w:val="left" w:pos="720"/>
      </w:tabs>
      <w:ind w:right="-99"/>
    </w:pPr>
    <w:rPr>
      <w:i/>
      <w:iCs/>
      <w:sz w:val="28"/>
      <w:szCs w:val="28"/>
    </w:rPr>
  </w:style>
  <w:style w:type="paragraph" w:customStyle="1" w:styleId="Normal2">
    <w:name w:val="Normal2"/>
    <w:rsid w:val="00FC66DF"/>
    <w:pPr>
      <w:widowControl w:val="0"/>
      <w:spacing w:before="20" w:after="40"/>
    </w:pPr>
    <w:rPr>
      <w:sz w:val="22"/>
      <w:szCs w:val="22"/>
    </w:rPr>
  </w:style>
  <w:style w:type="paragraph" w:customStyle="1" w:styleId="Heading21">
    <w:name w:val="Heading 21"/>
    <w:rsid w:val="00FC66DF"/>
    <w:pPr>
      <w:widowControl w:val="0"/>
      <w:spacing w:before="120" w:after="40"/>
    </w:pPr>
    <w:rPr>
      <w:b/>
      <w:bCs/>
      <w:sz w:val="22"/>
      <w:szCs w:val="22"/>
    </w:rPr>
  </w:style>
  <w:style w:type="paragraph" w:customStyle="1" w:styleId="Heading11">
    <w:name w:val="Heading 11"/>
    <w:rsid w:val="00FC66DF"/>
    <w:pPr>
      <w:widowControl w:val="0"/>
      <w:spacing w:before="360" w:after="40"/>
    </w:pPr>
    <w:rPr>
      <w:b/>
      <w:bCs/>
      <w:sz w:val="24"/>
      <w:szCs w:val="24"/>
    </w:rPr>
  </w:style>
  <w:style w:type="paragraph" w:customStyle="1" w:styleId="SUBST0">
    <w:name w:val="_SUBST"/>
    <w:basedOn w:val="a"/>
    <w:rsid w:val="00FC66DF"/>
    <w:rPr>
      <w:b/>
      <w:bCs/>
      <w:i/>
      <w:iCs/>
      <w:color w:val="000000"/>
      <w:sz w:val="22"/>
      <w:szCs w:val="22"/>
    </w:rPr>
  </w:style>
  <w:style w:type="paragraph" w:customStyle="1" w:styleId="BodySingle">
    <w:name w:val="Body Single"/>
    <w:rsid w:val="00FC66DF"/>
    <w:pPr>
      <w:widowControl w:val="0"/>
      <w:tabs>
        <w:tab w:val="left" w:pos="360"/>
        <w:tab w:val="left" w:pos="720"/>
        <w:tab w:val="left" w:pos="1080"/>
        <w:tab w:val="left" w:pos="1440"/>
        <w:tab w:val="left" w:pos="2880"/>
        <w:tab w:val="left" w:pos="4320"/>
        <w:tab w:val="left" w:pos="5775"/>
        <w:tab w:val="left" w:pos="7200"/>
        <w:tab w:val="left" w:pos="8640"/>
        <w:tab w:val="right" w:pos="10425"/>
      </w:tabs>
    </w:pPr>
    <w:rPr>
      <w:color w:val="000000"/>
      <w:sz w:val="24"/>
      <w:szCs w:val="24"/>
      <w:lang w:val="en-GB" w:eastAsia="en-US"/>
    </w:rPr>
  </w:style>
  <w:style w:type="paragraph" w:customStyle="1" w:styleId="ReporTxt">
    <w:name w:val="ReporTxt"/>
    <w:basedOn w:val="a"/>
    <w:rsid w:val="00FC66DF"/>
    <w:pPr>
      <w:spacing w:after="220"/>
    </w:pPr>
    <w:rPr>
      <w:sz w:val="22"/>
      <w:szCs w:val="22"/>
      <w:lang w:val="en-US"/>
    </w:rPr>
  </w:style>
  <w:style w:type="paragraph" w:customStyle="1" w:styleId="txt">
    <w:name w:val="txt"/>
    <w:basedOn w:val="a"/>
    <w:rsid w:val="00FC66DF"/>
    <w:pPr>
      <w:spacing w:before="100" w:after="100"/>
    </w:pPr>
    <w:rPr>
      <w:color w:val="000000"/>
      <w:sz w:val="18"/>
      <w:szCs w:val="18"/>
    </w:rPr>
  </w:style>
  <w:style w:type="paragraph" w:customStyle="1" w:styleId="text0">
    <w:name w:val="text"/>
    <w:rsid w:val="00FC66DF"/>
    <w:pPr>
      <w:tabs>
        <w:tab w:val="left" w:pos="576"/>
        <w:tab w:val="left" w:pos="720"/>
      </w:tabs>
      <w:ind w:firstLine="567"/>
      <w:jc w:val="both"/>
    </w:pPr>
  </w:style>
  <w:style w:type="paragraph" w:customStyle="1" w:styleId="afff9">
    <w:name w:val="Текст норм"/>
    <w:basedOn w:val="ConsNormal"/>
    <w:rsid w:val="00FC66DF"/>
    <w:pPr>
      <w:autoSpaceDE/>
      <w:autoSpaceDN/>
      <w:ind w:right="0" w:firstLine="567"/>
    </w:pPr>
    <w:rPr>
      <w:rFonts w:ascii="Times New Roman" w:hAnsi="Times New Roman" w:cs="Times New Roman"/>
      <w:sz w:val="24"/>
      <w:szCs w:val="24"/>
      <w:lang w:val="ru-RU"/>
    </w:rPr>
  </w:style>
  <w:style w:type="paragraph" w:customStyle="1" w:styleId="label1">
    <w:name w:val="label1"/>
    <w:basedOn w:val="a"/>
    <w:rsid w:val="00FC66DF"/>
    <w:pPr>
      <w:autoSpaceDE/>
      <w:autoSpaceDN/>
      <w:spacing w:before="100" w:beforeAutospacing="1" w:after="100" w:afterAutospacing="1"/>
    </w:pPr>
    <w:rPr>
      <w:rFonts w:ascii="Arial Unicode MS" w:cs="Arial Unicode MS"/>
      <w:sz w:val="24"/>
      <w:szCs w:val="24"/>
      <w:lang w:val="en-US" w:eastAsia="en-US"/>
    </w:rPr>
  </w:style>
  <w:style w:type="paragraph" w:customStyle="1" w:styleId="afffa">
    <w:name w:val="булет"/>
    <w:basedOn w:val="a"/>
    <w:rsid w:val="00FC66DF"/>
    <w:pPr>
      <w:widowControl w:val="0"/>
      <w:tabs>
        <w:tab w:val="num" w:pos="360"/>
        <w:tab w:val="right" w:leader="dot" w:pos="6237"/>
      </w:tabs>
      <w:autoSpaceDE/>
      <w:autoSpaceDN/>
      <w:spacing w:before="20" w:after="120"/>
      <w:ind w:left="360" w:hanging="360"/>
    </w:pPr>
    <w:rPr>
      <w:sz w:val="22"/>
      <w:szCs w:val="22"/>
    </w:rPr>
  </w:style>
  <w:style w:type="paragraph" w:customStyle="1" w:styleId="1b">
    <w:name w:val="Номер1"/>
    <w:basedOn w:val="a"/>
    <w:rsid w:val="00FC66DF"/>
    <w:pPr>
      <w:widowControl w:val="0"/>
      <w:tabs>
        <w:tab w:val="num" w:pos="360"/>
      </w:tabs>
      <w:autoSpaceDE/>
      <w:autoSpaceDN/>
      <w:spacing w:before="20" w:after="20"/>
      <w:ind w:left="360" w:hanging="360"/>
      <w:jc w:val="both"/>
    </w:pPr>
    <w:rPr>
      <w:sz w:val="22"/>
      <w:szCs w:val="22"/>
    </w:rPr>
  </w:style>
  <w:style w:type="paragraph" w:customStyle="1" w:styleId="1c">
    <w:name w:val="Стиль1"/>
    <w:basedOn w:val="a"/>
    <w:next w:val="afffa"/>
    <w:rsid w:val="00FC66DF"/>
    <w:pPr>
      <w:widowControl w:val="0"/>
      <w:autoSpaceDE/>
      <w:autoSpaceDN/>
      <w:spacing w:before="20" w:after="40"/>
    </w:pPr>
    <w:rPr>
      <w:sz w:val="22"/>
      <w:szCs w:val="22"/>
    </w:rPr>
  </w:style>
  <w:style w:type="paragraph" w:customStyle="1" w:styleId="26">
    <w:name w:val="Стиль2"/>
    <w:basedOn w:val="a"/>
    <w:next w:val="ConsNormal"/>
    <w:autoRedefine/>
    <w:rsid w:val="00FC66DF"/>
    <w:pPr>
      <w:widowControl w:val="0"/>
      <w:autoSpaceDE/>
      <w:autoSpaceDN/>
      <w:spacing w:before="20" w:after="40"/>
    </w:pPr>
    <w:rPr>
      <w:sz w:val="22"/>
      <w:szCs w:val="22"/>
    </w:rPr>
  </w:style>
  <w:style w:type="paragraph" w:customStyle="1" w:styleId="Style1">
    <w:name w:val="Style1"/>
    <w:basedOn w:val="a"/>
    <w:next w:val="TableHeaderNumbers"/>
    <w:rsid w:val="00FC66DF"/>
    <w:pPr>
      <w:widowControl w:val="0"/>
      <w:autoSpaceDE/>
      <w:autoSpaceDN/>
      <w:spacing w:before="20" w:after="40"/>
    </w:pPr>
    <w:rPr>
      <w:sz w:val="22"/>
      <w:szCs w:val="22"/>
    </w:rPr>
  </w:style>
  <w:style w:type="paragraph" w:customStyle="1" w:styleId="Style2">
    <w:name w:val="Style2"/>
    <w:basedOn w:val="a"/>
    <w:next w:val="AcntHeading3"/>
    <w:rsid w:val="00FC66DF"/>
    <w:pPr>
      <w:widowControl w:val="0"/>
      <w:autoSpaceDE/>
      <w:autoSpaceDN/>
      <w:spacing w:before="20" w:after="40"/>
    </w:pPr>
    <w:rPr>
      <w:sz w:val="22"/>
      <w:szCs w:val="22"/>
    </w:rPr>
  </w:style>
  <w:style w:type="paragraph" w:customStyle="1" w:styleId="afffb">
    <w:name w:val="Содержание"/>
    <w:basedOn w:val="1"/>
    <w:next w:val="a"/>
    <w:rsid w:val="00FC66DF"/>
    <w:pPr>
      <w:keepNext w:val="0"/>
      <w:widowControl w:val="0"/>
      <w:spacing w:before="360" w:after="40"/>
      <w:ind w:firstLine="0"/>
      <w:jc w:val="center"/>
    </w:pPr>
    <w:rPr>
      <w:sz w:val="28"/>
      <w:szCs w:val="28"/>
    </w:rPr>
  </w:style>
  <w:style w:type="paragraph" w:customStyle="1" w:styleId="27">
    <w:name w:val="Рекомендуем 2"/>
    <w:basedOn w:val="a"/>
    <w:next w:val="62"/>
    <w:autoRedefine/>
    <w:rsid w:val="00FC66DF"/>
    <w:pPr>
      <w:widowControl w:val="0"/>
      <w:autoSpaceDE/>
      <w:autoSpaceDN/>
      <w:spacing w:before="20" w:after="40"/>
    </w:pPr>
    <w:rPr>
      <w:sz w:val="22"/>
      <w:szCs w:val="22"/>
    </w:rPr>
  </w:style>
  <w:style w:type="paragraph" w:styleId="62">
    <w:name w:val="toc 6"/>
    <w:basedOn w:val="a"/>
    <w:next w:val="a"/>
    <w:autoRedefine/>
    <w:uiPriority w:val="39"/>
    <w:rsid w:val="00FC66DF"/>
    <w:pPr>
      <w:ind w:left="1000"/>
    </w:pPr>
    <w:rPr>
      <w:sz w:val="18"/>
      <w:szCs w:val="18"/>
    </w:rPr>
  </w:style>
  <w:style w:type="paragraph" w:customStyle="1" w:styleId="afffc">
    <w:name w:val="Маркер"/>
    <w:basedOn w:val="a"/>
    <w:next w:val="82"/>
    <w:autoRedefine/>
    <w:rsid w:val="00FC66DF"/>
    <w:pPr>
      <w:widowControl w:val="0"/>
      <w:autoSpaceDE/>
      <w:autoSpaceDN/>
      <w:spacing w:before="20" w:after="40"/>
    </w:pPr>
    <w:rPr>
      <w:sz w:val="22"/>
      <w:szCs w:val="22"/>
    </w:rPr>
  </w:style>
  <w:style w:type="paragraph" w:styleId="82">
    <w:name w:val="toc 8"/>
    <w:basedOn w:val="a"/>
    <w:next w:val="a"/>
    <w:autoRedefine/>
    <w:uiPriority w:val="39"/>
    <w:rsid w:val="00FC66DF"/>
    <w:pPr>
      <w:ind w:left="1400"/>
    </w:pPr>
    <w:rPr>
      <w:sz w:val="18"/>
      <w:szCs w:val="18"/>
    </w:rPr>
  </w:style>
  <w:style w:type="paragraph" w:customStyle="1" w:styleId="afffd">
    <w:name w:val="Название документа"/>
    <w:basedOn w:val="1"/>
    <w:next w:val="18"/>
    <w:rsid w:val="00FC66DF"/>
    <w:pPr>
      <w:keepNext w:val="0"/>
      <w:widowControl w:val="0"/>
      <w:spacing w:before="360" w:after="40"/>
      <w:ind w:firstLine="0"/>
      <w:jc w:val="center"/>
    </w:pPr>
    <w:rPr>
      <w:sz w:val="28"/>
      <w:szCs w:val="28"/>
    </w:rPr>
  </w:style>
  <w:style w:type="paragraph" w:customStyle="1" w:styleId="afffe">
    <w:name w:val="Подзаголовок документа"/>
    <w:basedOn w:val="a"/>
    <w:next w:val="affff"/>
    <w:rsid w:val="00FC66DF"/>
    <w:pPr>
      <w:widowControl w:val="0"/>
      <w:autoSpaceDE/>
      <w:autoSpaceDN/>
      <w:spacing w:before="20" w:after="40"/>
    </w:pPr>
    <w:rPr>
      <w:sz w:val="22"/>
      <w:szCs w:val="22"/>
    </w:rPr>
  </w:style>
  <w:style w:type="paragraph" w:styleId="affff">
    <w:name w:val="caption"/>
    <w:basedOn w:val="a"/>
    <w:next w:val="a"/>
    <w:uiPriority w:val="35"/>
    <w:qFormat/>
    <w:rsid w:val="00FC66DF"/>
    <w:pPr>
      <w:jc w:val="center"/>
    </w:pPr>
    <w:rPr>
      <w:b/>
      <w:bCs/>
      <w:sz w:val="36"/>
      <w:szCs w:val="36"/>
      <w:lang w:eastAsia="en-US"/>
    </w:rPr>
  </w:style>
  <w:style w:type="paragraph" w:customStyle="1" w:styleId="28">
    <w:name w:val="Список2"/>
    <w:basedOn w:val="afffb"/>
    <w:next w:val="affc"/>
    <w:rsid w:val="00FC66DF"/>
  </w:style>
  <w:style w:type="paragraph" w:customStyle="1" w:styleId="39">
    <w:name w:val="Список3"/>
    <w:basedOn w:val="a"/>
    <w:next w:val="a8"/>
    <w:rsid w:val="00FC66DF"/>
    <w:pPr>
      <w:widowControl w:val="0"/>
      <w:autoSpaceDE/>
      <w:autoSpaceDN/>
      <w:spacing w:before="20" w:after="40"/>
    </w:pPr>
    <w:rPr>
      <w:sz w:val="22"/>
      <w:szCs w:val="22"/>
    </w:rPr>
  </w:style>
  <w:style w:type="paragraph" w:customStyle="1" w:styleId="affff0">
    <w:name w:val="Таблица"/>
    <w:basedOn w:val="a"/>
    <w:next w:val="27"/>
    <w:rsid w:val="00FC66DF"/>
    <w:pPr>
      <w:widowControl w:val="0"/>
      <w:autoSpaceDE/>
      <w:autoSpaceDN/>
      <w:spacing w:before="20" w:after="40"/>
    </w:pPr>
    <w:rPr>
      <w:sz w:val="22"/>
      <w:szCs w:val="22"/>
    </w:rPr>
  </w:style>
  <w:style w:type="paragraph" w:customStyle="1" w:styleId="affff1">
    <w:name w:val="Гриф"/>
    <w:basedOn w:val="a"/>
    <w:next w:val="ab"/>
    <w:rsid w:val="00FC66DF"/>
    <w:pPr>
      <w:widowControl w:val="0"/>
      <w:autoSpaceDE/>
      <w:autoSpaceDN/>
      <w:spacing w:before="20" w:after="40"/>
    </w:pPr>
    <w:rPr>
      <w:sz w:val="22"/>
      <w:szCs w:val="22"/>
    </w:rPr>
  </w:style>
  <w:style w:type="paragraph" w:customStyle="1" w:styleId="29">
    <w:name w:val="Номер2"/>
    <w:basedOn w:val="a"/>
    <w:rsid w:val="00FC66DF"/>
    <w:pPr>
      <w:widowControl w:val="0"/>
      <w:autoSpaceDE/>
      <w:autoSpaceDN/>
      <w:spacing w:before="20" w:after="40"/>
    </w:pPr>
    <w:rPr>
      <w:sz w:val="22"/>
      <w:szCs w:val="22"/>
    </w:rPr>
  </w:style>
  <w:style w:type="paragraph" w:customStyle="1" w:styleId="affff2">
    <w:name w:val="Название клиента"/>
    <w:basedOn w:val="18"/>
    <w:rsid w:val="00FC66DF"/>
    <w:pPr>
      <w:widowControl w:val="0"/>
      <w:autoSpaceDE/>
      <w:autoSpaceDN/>
      <w:spacing w:before="20" w:after="40"/>
      <w:ind w:left="240" w:hanging="240"/>
    </w:pPr>
    <w:rPr>
      <w:sz w:val="22"/>
      <w:szCs w:val="22"/>
    </w:rPr>
  </w:style>
  <w:style w:type="paragraph" w:customStyle="1" w:styleId="affff3">
    <w:name w:val="Шапка ПАКК"/>
    <w:basedOn w:val="1"/>
    <w:next w:val="afffd"/>
    <w:rsid w:val="00FC66DF"/>
    <w:pPr>
      <w:keepNext w:val="0"/>
      <w:widowControl w:val="0"/>
      <w:spacing w:before="360" w:after="40"/>
      <w:ind w:firstLine="0"/>
      <w:jc w:val="center"/>
    </w:pPr>
    <w:rPr>
      <w:sz w:val="28"/>
      <w:szCs w:val="28"/>
    </w:rPr>
  </w:style>
  <w:style w:type="paragraph" w:customStyle="1" w:styleId="affff4">
    <w:name w:val="Компания"/>
    <w:basedOn w:val="a"/>
    <w:next w:val="28"/>
    <w:rsid w:val="00FC66DF"/>
    <w:pPr>
      <w:widowControl w:val="0"/>
      <w:autoSpaceDE/>
      <w:autoSpaceDN/>
      <w:spacing w:before="20" w:after="40"/>
    </w:pPr>
    <w:rPr>
      <w:sz w:val="22"/>
      <w:szCs w:val="22"/>
    </w:rPr>
  </w:style>
  <w:style w:type="paragraph" w:customStyle="1" w:styleId="affff5">
    <w:name w:val="Тема письма"/>
    <w:basedOn w:val="a"/>
    <w:next w:val="ae"/>
    <w:rsid w:val="00FC66DF"/>
    <w:pPr>
      <w:widowControl w:val="0"/>
      <w:autoSpaceDE/>
      <w:autoSpaceDN/>
      <w:spacing w:before="20" w:after="40"/>
    </w:pPr>
    <w:rPr>
      <w:sz w:val="22"/>
      <w:szCs w:val="22"/>
    </w:rPr>
  </w:style>
  <w:style w:type="paragraph" w:customStyle="1" w:styleId="affff6">
    <w:name w:val="Уважаемый"/>
    <w:basedOn w:val="a"/>
    <w:next w:val="ae"/>
    <w:rsid w:val="00FC66DF"/>
    <w:pPr>
      <w:widowControl w:val="0"/>
      <w:autoSpaceDE/>
      <w:autoSpaceDN/>
      <w:spacing w:before="20" w:after="40"/>
    </w:pPr>
    <w:rPr>
      <w:sz w:val="22"/>
      <w:szCs w:val="22"/>
    </w:rPr>
  </w:style>
  <w:style w:type="paragraph" w:customStyle="1" w:styleId="affff7">
    <w:name w:val="Текст письма"/>
    <w:basedOn w:val="a"/>
    <w:next w:val="affff0"/>
    <w:rsid w:val="00FC66DF"/>
    <w:pPr>
      <w:widowControl w:val="0"/>
      <w:autoSpaceDE/>
      <w:autoSpaceDN/>
      <w:spacing w:before="20" w:after="40"/>
    </w:pPr>
    <w:rPr>
      <w:sz w:val="22"/>
      <w:szCs w:val="22"/>
    </w:rPr>
  </w:style>
  <w:style w:type="paragraph" w:customStyle="1" w:styleId="affff8">
    <w:name w:val="Термины"/>
    <w:basedOn w:val="Style1"/>
    <w:next w:val="a"/>
    <w:rsid w:val="00FC66DF"/>
  </w:style>
  <w:style w:type="paragraph" w:customStyle="1" w:styleId="affff9">
    <w:name w:val="Надпись"/>
    <w:basedOn w:val="a"/>
    <w:next w:val="affff2"/>
    <w:autoRedefine/>
    <w:rsid w:val="00FC66DF"/>
    <w:pPr>
      <w:widowControl w:val="0"/>
      <w:autoSpaceDE/>
      <w:autoSpaceDN/>
      <w:spacing w:before="20" w:after="40"/>
    </w:pPr>
    <w:rPr>
      <w:sz w:val="22"/>
      <w:szCs w:val="22"/>
    </w:rPr>
  </w:style>
  <w:style w:type="paragraph" w:customStyle="1" w:styleId="z-BottomofForm1">
    <w:name w:val="z-Bottom of Form1"/>
    <w:next w:val="a"/>
    <w:rsid w:val="00FC66DF"/>
  </w:style>
  <w:style w:type="paragraph" w:customStyle="1" w:styleId="z-TopofForm1">
    <w:name w:val="z-Top of Form1"/>
    <w:next w:val="a"/>
    <w:rsid w:val="00FC66DF"/>
  </w:style>
  <w:style w:type="character" w:customStyle="1" w:styleId="Sample">
    <w:name w:val="Sample"/>
    <w:rsid w:val="009B343E"/>
  </w:style>
  <w:style w:type="character" w:customStyle="1" w:styleId="Typewriter">
    <w:name w:val="Typewriter"/>
    <w:rsid w:val="009B343E"/>
  </w:style>
  <w:style w:type="character" w:customStyle="1" w:styleId="Variable">
    <w:name w:val="Variable"/>
    <w:rsid w:val="009B343E"/>
  </w:style>
  <w:style w:type="paragraph" w:styleId="affffa">
    <w:name w:val="Signature"/>
    <w:basedOn w:val="a"/>
    <w:link w:val="affffb"/>
    <w:uiPriority w:val="99"/>
    <w:rsid w:val="00FC66DF"/>
    <w:pPr>
      <w:widowControl w:val="0"/>
      <w:autoSpaceDE/>
      <w:autoSpaceDN/>
      <w:spacing w:before="20" w:after="40"/>
      <w:ind w:left="4252"/>
    </w:pPr>
    <w:rPr>
      <w:sz w:val="22"/>
      <w:szCs w:val="22"/>
    </w:rPr>
  </w:style>
  <w:style w:type="character" w:customStyle="1" w:styleId="affffc">
    <w:name w:val="Знак"/>
    <w:semiHidden/>
    <w:locked/>
    <w:rsid w:val="009B343E"/>
    <w:rPr>
      <w:sz w:val="22"/>
      <w:szCs w:val="22"/>
      <w:lang w:val="ru-RU" w:eastAsia="ru-RU"/>
    </w:rPr>
  </w:style>
  <w:style w:type="paragraph" w:customStyle="1" w:styleId="affffd">
    <w:name w:val="м_норма"/>
    <w:basedOn w:val="a"/>
    <w:rsid w:val="00FC66DF"/>
    <w:pPr>
      <w:widowControl w:val="0"/>
      <w:autoSpaceDE/>
      <w:autoSpaceDN/>
      <w:spacing w:before="20" w:after="40"/>
    </w:pPr>
    <w:rPr>
      <w:sz w:val="22"/>
      <w:szCs w:val="22"/>
    </w:rPr>
  </w:style>
  <w:style w:type="paragraph" w:customStyle="1" w:styleId="1d">
    <w:name w:val="м_список1"/>
    <w:basedOn w:val="a"/>
    <w:rsid w:val="00FC66DF"/>
    <w:pPr>
      <w:widowControl w:val="0"/>
      <w:autoSpaceDE/>
      <w:autoSpaceDN/>
      <w:spacing w:before="20" w:after="40"/>
    </w:pPr>
    <w:rPr>
      <w:sz w:val="22"/>
      <w:szCs w:val="22"/>
    </w:rPr>
  </w:style>
  <w:style w:type="paragraph" w:customStyle="1" w:styleId="affffe">
    <w:name w:val="Спис_заголовок"/>
    <w:basedOn w:val="a"/>
    <w:next w:val="a"/>
    <w:rsid w:val="00FC66DF"/>
    <w:pPr>
      <w:widowControl w:val="0"/>
      <w:autoSpaceDE/>
      <w:autoSpaceDN/>
      <w:spacing w:before="20" w:after="40"/>
    </w:pPr>
    <w:rPr>
      <w:sz w:val="22"/>
      <w:szCs w:val="22"/>
    </w:rPr>
  </w:style>
  <w:style w:type="paragraph" w:customStyle="1" w:styleId="3a">
    <w:name w:val="Список3_без_б"/>
    <w:basedOn w:val="a"/>
    <w:rsid w:val="00FC66DF"/>
    <w:pPr>
      <w:widowControl w:val="0"/>
      <w:autoSpaceDE/>
      <w:autoSpaceDN/>
      <w:spacing w:before="20" w:after="40"/>
    </w:pPr>
    <w:rPr>
      <w:sz w:val="22"/>
      <w:szCs w:val="22"/>
    </w:rPr>
  </w:style>
  <w:style w:type="paragraph" w:customStyle="1" w:styleId="afffff">
    <w:name w:val="Список_без_б"/>
    <w:basedOn w:val="a"/>
    <w:rsid w:val="00FC66DF"/>
    <w:pPr>
      <w:widowControl w:val="0"/>
      <w:autoSpaceDE/>
      <w:autoSpaceDN/>
      <w:spacing w:before="20" w:after="40"/>
    </w:pPr>
    <w:rPr>
      <w:sz w:val="22"/>
      <w:szCs w:val="22"/>
    </w:rPr>
  </w:style>
  <w:style w:type="paragraph" w:customStyle="1" w:styleId="2a">
    <w:name w:val="Список2_без_б"/>
    <w:basedOn w:val="a"/>
    <w:rsid w:val="00FC66DF"/>
    <w:pPr>
      <w:widowControl w:val="0"/>
      <w:autoSpaceDE/>
      <w:autoSpaceDN/>
      <w:spacing w:before="20" w:after="40"/>
    </w:pPr>
    <w:rPr>
      <w:sz w:val="22"/>
      <w:szCs w:val="22"/>
    </w:rPr>
  </w:style>
  <w:style w:type="paragraph" w:customStyle="1" w:styleId="afffff0">
    <w:name w:val="Кому"/>
    <w:basedOn w:val="a"/>
    <w:rsid w:val="00FC66DF"/>
    <w:pPr>
      <w:widowControl w:val="0"/>
      <w:autoSpaceDE/>
      <w:autoSpaceDN/>
      <w:spacing w:before="20" w:after="40"/>
    </w:pPr>
    <w:rPr>
      <w:sz w:val="22"/>
      <w:szCs w:val="22"/>
    </w:rPr>
  </w:style>
  <w:style w:type="paragraph" w:customStyle="1" w:styleId="afffff1">
    <w:name w:val="С уважением"/>
    <w:basedOn w:val="a"/>
    <w:rsid w:val="00FC66DF"/>
    <w:pPr>
      <w:widowControl w:val="0"/>
      <w:autoSpaceDE/>
      <w:autoSpaceDN/>
      <w:spacing w:before="20" w:after="40"/>
    </w:pPr>
    <w:rPr>
      <w:sz w:val="22"/>
      <w:szCs w:val="22"/>
    </w:rPr>
  </w:style>
  <w:style w:type="paragraph" w:customStyle="1" w:styleId="punkt">
    <w:name w:val="punkt"/>
    <w:basedOn w:val="a6"/>
    <w:autoRedefine/>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2">
    <w:name w:val="Текст_таблицы"/>
    <w:basedOn w:val="a6"/>
    <w:next w:val="affffd"/>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3">
    <w:name w:val="Список маркированный"/>
    <w:basedOn w:val="a"/>
    <w:next w:val="1d"/>
    <w:autoRedefine/>
    <w:rsid w:val="00FC66DF"/>
    <w:pPr>
      <w:widowControl w:val="0"/>
      <w:autoSpaceDE/>
      <w:autoSpaceDN/>
      <w:spacing w:before="20" w:after="40"/>
    </w:pPr>
    <w:rPr>
      <w:sz w:val="22"/>
      <w:szCs w:val="22"/>
    </w:rPr>
  </w:style>
  <w:style w:type="paragraph" w:customStyle="1" w:styleId="1e">
    <w:name w:val="Название объекта1"/>
    <w:basedOn w:val="Style2"/>
    <w:next w:val="affffe"/>
    <w:autoRedefine/>
    <w:rsid w:val="00FC66DF"/>
  </w:style>
  <w:style w:type="paragraph" w:customStyle="1" w:styleId="afffff4">
    <w:name w:val="Замечание"/>
    <w:basedOn w:val="a"/>
    <w:next w:val="3a"/>
    <w:rsid w:val="00FC66DF"/>
    <w:pPr>
      <w:widowControl w:val="0"/>
      <w:autoSpaceDE/>
      <w:autoSpaceDN/>
      <w:spacing w:before="20" w:after="40"/>
    </w:pPr>
    <w:rPr>
      <w:sz w:val="22"/>
      <w:szCs w:val="22"/>
    </w:rPr>
  </w:style>
  <w:style w:type="paragraph" w:customStyle="1" w:styleId="afffff5">
    <w:name w:val="Согласовано"/>
    <w:basedOn w:val="a"/>
    <w:next w:val="afffff"/>
    <w:rsid w:val="00FC66DF"/>
    <w:pPr>
      <w:widowControl w:val="0"/>
      <w:autoSpaceDE/>
      <w:autoSpaceDN/>
      <w:spacing w:before="20" w:after="40"/>
    </w:pPr>
    <w:rPr>
      <w:sz w:val="22"/>
      <w:szCs w:val="22"/>
    </w:rPr>
  </w:style>
  <w:style w:type="paragraph" w:customStyle="1" w:styleId="afffff6">
    <w:name w:val="Утверждаю"/>
    <w:basedOn w:val="a"/>
    <w:next w:val="2a"/>
    <w:rsid w:val="00FC66DF"/>
    <w:pPr>
      <w:widowControl w:val="0"/>
      <w:autoSpaceDE/>
      <w:autoSpaceDN/>
      <w:spacing w:before="20" w:after="40"/>
    </w:pPr>
    <w:rPr>
      <w:sz w:val="22"/>
      <w:szCs w:val="22"/>
    </w:rPr>
  </w:style>
  <w:style w:type="paragraph" w:customStyle="1" w:styleId="afffff7">
    <w:name w:val="Доп. листы"/>
    <w:basedOn w:val="a"/>
    <w:next w:val="a"/>
    <w:rsid w:val="00FC66DF"/>
    <w:pPr>
      <w:widowControl w:val="0"/>
      <w:autoSpaceDE/>
      <w:autoSpaceDN/>
      <w:spacing w:before="20" w:after="40"/>
    </w:pPr>
    <w:rPr>
      <w:sz w:val="22"/>
      <w:szCs w:val="22"/>
    </w:rPr>
  </w:style>
  <w:style w:type="paragraph" w:customStyle="1" w:styleId="afffff8">
    <w:name w:val="Заголовок для таблицы"/>
    <w:basedOn w:val="a"/>
    <w:next w:val="a"/>
    <w:rsid w:val="00FC66DF"/>
    <w:pPr>
      <w:widowControl w:val="0"/>
      <w:autoSpaceDE/>
      <w:autoSpaceDN/>
      <w:spacing w:before="20" w:after="40"/>
    </w:pPr>
    <w:rPr>
      <w:sz w:val="22"/>
      <w:szCs w:val="22"/>
    </w:rPr>
  </w:style>
  <w:style w:type="paragraph" w:customStyle="1" w:styleId="afffff9">
    <w:name w:val="Список марк."/>
    <w:basedOn w:val="af4"/>
    <w:next w:val="punkt"/>
    <w:rsid w:val="00FC66DF"/>
    <w:pPr>
      <w:widowControl w:val="0"/>
      <w:autoSpaceDE w:val="0"/>
      <w:autoSpaceDN w:val="0"/>
      <w:spacing w:before="20" w:after="40" w:line="240" w:lineRule="auto"/>
    </w:pPr>
    <w:rPr>
      <w:sz w:val="28"/>
      <w:szCs w:val="28"/>
      <w:lang w:eastAsia="ru-RU"/>
    </w:rPr>
  </w:style>
  <w:style w:type="paragraph" w:customStyle="1" w:styleId="afffffa">
    <w:name w:val="Для таблиц"/>
    <w:basedOn w:val="a"/>
    <w:next w:val="afffff3"/>
    <w:rsid w:val="00FC66DF"/>
    <w:pPr>
      <w:widowControl w:val="0"/>
      <w:autoSpaceDE/>
      <w:autoSpaceDN/>
      <w:spacing w:before="20" w:after="40"/>
    </w:pPr>
    <w:rPr>
      <w:sz w:val="22"/>
      <w:szCs w:val="22"/>
    </w:rPr>
  </w:style>
  <w:style w:type="character" w:customStyle="1" w:styleId="afffffb">
    <w:name w:val="Список Знак"/>
    <w:basedOn w:val="a0"/>
    <w:rsid w:val="009B343E"/>
  </w:style>
  <w:style w:type="character" w:customStyle="1" w:styleId="52">
    <w:name w:val="Заголовок 5 Знак"/>
    <w:basedOn w:val="a0"/>
    <w:uiPriority w:val="9"/>
    <w:rsid w:val="00FC66DF"/>
  </w:style>
  <w:style w:type="paragraph" w:customStyle="1" w:styleId="BlockQuotation">
    <w:name w:val="Block Quotation"/>
    <w:basedOn w:val="a"/>
    <w:next w:val="a6"/>
    <w:rsid w:val="00FC66DF"/>
    <w:pPr>
      <w:widowControl w:val="0"/>
      <w:autoSpaceDE/>
      <w:autoSpaceDN/>
      <w:spacing w:before="20" w:after="40"/>
    </w:pPr>
    <w:rPr>
      <w:sz w:val="22"/>
      <w:szCs w:val="22"/>
    </w:rPr>
  </w:style>
  <w:style w:type="paragraph" w:customStyle="1" w:styleId="BlockQuotationFirst">
    <w:name w:val="Block Quotation First"/>
    <w:basedOn w:val="a"/>
    <w:next w:val="afffff6"/>
    <w:rsid w:val="00FC66DF"/>
    <w:pPr>
      <w:widowControl w:val="0"/>
      <w:autoSpaceDE/>
      <w:autoSpaceDN/>
      <w:spacing w:before="20" w:after="40"/>
    </w:pPr>
    <w:rPr>
      <w:sz w:val="22"/>
      <w:szCs w:val="22"/>
    </w:rPr>
  </w:style>
  <w:style w:type="paragraph" w:customStyle="1" w:styleId="BlockQuotationLast">
    <w:name w:val="Block Quotation Last"/>
    <w:basedOn w:val="afffff6"/>
    <w:next w:val="a6"/>
    <w:rsid w:val="00FC66DF"/>
  </w:style>
  <w:style w:type="paragraph" w:customStyle="1" w:styleId="BodyTextKeep">
    <w:name w:val="Body Text Keep"/>
    <w:basedOn w:val="a6"/>
    <w:next w:val="a6"/>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6"/>
    <w:rsid w:val="00FC66DF"/>
    <w:pPr>
      <w:widowControl w:val="0"/>
      <w:autoSpaceDE/>
      <w:autoSpaceDN/>
      <w:spacing w:before="20" w:after="40"/>
    </w:pPr>
    <w:rPr>
      <w:sz w:val="22"/>
      <w:szCs w:val="22"/>
    </w:rPr>
  </w:style>
  <w:style w:type="paragraph" w:customStyle="1" w:styleId="ChapterSubtitle">
    <w:name w:val="Chapter Subtitle"/>
    <w:basedOn w:val="a"/>
    <w:next w:val="a6"/>
    <w:rsid w:val="00FC66DF"/>
    <w:pPr>
      <w:widowControl w:val="0"/>
      <w:autoSpaceDE/>
      <w:autoSpaceDN/>
      <w:spacing w:before="20" w:after="40"/>
    </w:pPr>
    <w:rPr>
      <w:sz w:val="22"/>
      <w:szCs w:val="22"/>
    </w:rPr>
  </w:style>
  <w:style w:type="paragraph" w:customStyle="1" w:styleId="ChapterTitle">
    <w:name w:val="Chapter Title"/>
    <w:basedOn w:val="a"/>
    <w:next w:val="afffffa"/>
    <w:rsid w:val="00FC66DF"/>
    <w:pPr>
      <w:widowControl w:val="0"/>
      <w:autoSpaceDE/>
      <w:autoSpaceDN/>
      <w:spacing w:before="20" w:after="40"/>
    </w:pPr>
    <w:rPr>
      <w:sz w:val="22"/>
      <w:szCs w:val="22"/>
    </w:rPr>
  </w:style>
  <w:style w:type="paragraph" w:customStyle="1" w:styleId="CompanyName">
    <w:name w:val="Company Name"/>
    <w:basedOn w:val="a"/>
    <w:next w:val="a"/>
    <w:rsid w:val="00FC66DF"/>
    <w:pPr>
      <w:widowControl w:val="0"/>
      <w:autoSpaceDE/>
      <w:autoSpaceDN/>
      <w:spacing w:before="20" w:after="40"/>
    </w:pPr>
    <w:rPr>
      <w:sz w:val="22"/>
      <w:szCs w:val="22"/>
    </w:rPr>
  </w:style>
  <w:style w:type="paragraph" w:customStyle="1" w:styleId="DocumentLabel">
    <w:name w:val="Document Label"/>
    <w:basedOn w:val="a"/>
    <w:next w:val="BlockQuotation"/>
    <w:rsid w:val="00FC66DF"/>
    <w:pPr>
      <w:widowControl w:val="0"/>
      <w:autoSpaceDE/>
      <w:autoSpaceDN/>
      <w:spacing w:before="20" w:after="40"/>
    </w:pPr>
    <w:rPr>
      <w:sz w:val="22"/>
      <w:szCs w:val="22"/>
    </w:rPr>
  </w:style>
  <w:style w:type="paragraph" w:customStyle="1" w:styleId="FooterEven">
    <w:name w:val="Footer Even"/>
    <w:basedOn w:val="17"/>
    <w:next w:val="ChapterLabel"/>
    <w:rsid w:val="00FC66DF"/>
    <w:pPr>
      <w:widowControl w:val="0"/>
      <w:tabs>
        <w:tab w:val="right" w:leader="dot" w:pos="9540"/>
      </w:tabs>
      <w:spacing w:before="0"/>
      <w:ind w:right="-185"/>
      <w:jc w:val="both"/>
    </w:pPr>
    <w:rPr>
      <w:b w:val="0"/>
      <w:bCs w:val="0"/>
      <w:noProof/>
      <w:sz w:val="22"/>
      <w:szCs w:val="22"/>
    </w:rPr>
  </w:style>
  <w:style w:type="paragraph" w:customStyle="1" w:styleId="FooterFirst">
    <w:name w:val="Footer First"/>
    <w:basedOn w:val="17"/>
    <w:next w:val="ChapterSubtitle"/>
    <w:rsid w:val="00FC66DF"/>
    <w:pPr>
      <w:widowControl w:val="0"/>
      <w:tabs>
        <w:tab w:val="right" w:leader="dot" w:pos="9540"/>
      </w:tabs>
      <w:spacing w:before="0"/>
      <w:ind w:right="-185"/>
      <w:jc w:val="both"/>
    </w:pPr>
    <w:rPr>
      <w:b w:val="0"/>
      <w:bCs w:val="0"/>
      <w:noProof/>
      <w:sz w:val="22"/>
      <w:szCs w:val="22"/>
    </w:rPr>
  </w:style>
  <w:style w:type="paragraph" w:customStyle="1" w:styleId="FooterOdd">
    <w:name w:val="Footer Odd"/>
    <w:basedOn w:val="17"/>
    <w:next w:val="ChapterTitle"/>
    <w:rsid w:val="00FC66DF"/>
    <w:pPr>
      <w:widowControl w:val="0"/>
      <w:tabs>
        <w:tab w:val="right" w:leader="dot" w:pos="9540"/>
      </w:tabs>
      <w:spacing w:before="0"/>
      <w:ind w:right="-185"/>
      <w:jc w:val="both"/>
    </w:pPr>
    <w:rPr>
      <w:b w:val="0"/>
      <w:bCs w:val="0"/>
      <w:noProof/>
      <w:sz w:val="22"/>
      <w:szCs w:val="22"/>
    </w:rPr>
  </w:style>
  <w:style w:type="paragraph" w:customStyle="1" w:styleId="FootnoteBase">
    <w:name w:val="Footnote Base"/>
    <w:basedOn w:val="a"/>
    <w:next w:val="CompanyName"/>
    <w:rsid w:val="00FC66DF"/>
    <w:pPr>
      <w:widowControl w:val="0"/>
      <w:autoSpaceDE/>
      <w:autoSpaceDN/>
      <w:spacing w:before="20" w:after="40"/>
    </w:pPr>
    <w:rPr>
      <w:sz w:val="22"/>
      <w:szCs w:val="22"/>
    </w:rPr>
  </w:style>
  <w:style w:type="paragraph" w:customStyle="1" w:styleId="HeaderBase">
    <w:name w:val="Header Base"/>
    <w:basedOn w:val="a"/>
    <w:next w:val="aff5"/>
    <w:rsid w:val="00FC66DF"/>
    <w:pPr>
      <w:widowControl w:val="0"/>
      <w:autoSpaceDE/>
      <w:autoSpaceDN/>
      <w:spacing w:before="20" w:after="40"/>
    </w:pPr>
    <w:rPr>
      <w:sz w:val="22"/>
      <w:szCs w:val="22"/>
    </w:rPr>
  </w:style>
  <w:style w:type="paragraph" w:customStyle="1" w:styleId="HeaderEven">
    <w:name w:val="Header Even"/>
    <w:basedOn w:val="32"/>
    <w:next w:val="DocumentLabel"/>
    <w:rsid w:val="00FC66DF"/>
    <w:pPr>
      <w:widowControl w:val="0"/>
      <w:spacing w:before="20" w:after="40"/>
      <w:ind w:left="0" w:firstLine="709"/>
    </w:pPr>
    <w:rPr>
      <w:sz w:val="22"/>
      <w:szCs w:val="22"/>
    </w:rPr>
  </w:style>
  <w:style w:type="paragraph" w:customStyle="1" w:styleId="HeaderFirst">
    <w:name w:val="Header First"/>
    <w:basedOn w:val="32"/>
    <w:rsid w:val="00FC66DF"/>
    <w:pPr>
      <w:widowControl w:val="0"/>
      <w:spacing w:before="20" w:after="40"/>
      <w:ind w:left="0" w:firstLine="709"/>
    </w:pPr>
    <w:rPr>
      <w:sz w:val="22"/>
      <w:szCs w:val="22"/>
    </w:rPr>
  </w:style>
  <w:style w:type="character" w:styleId="afffffc">
    <w:name w:val="Emphasis"/>
    <w:uiPriority w:val="20"/>
    <w:qFormat/>
    <w:rsid w:val="009B343E"/>
    <w:rPr>
      <w:i/>
      <w:iCs/>
    </w:rPr>
  </w:style>
  <w:style w:type="paragraph" w:customStyle="1" w:styleId="HeaderOdd">
    <w:name w:val="Header Odd"/>
    <w:basedOn w:val="32"/>
    <w:rsid w:val="00FC66DF"/>
    <w:pPr>
      <w:widowControl w:val="0"/>
      <w:spacing w:before="20" w:after="40"/>
      <w:ind w:left="0" w:firstLine="709"/>
    </w:pPr>
    <w:rPr>
      <w:sz w:val="22"/>
      <w:szCs w:val="22"/>
    </w:rPr>
  </w:style>
  <w:style w:type="paragraph" w:customStyle="1" w:styleId="HeadingBase">
    <w:name w:val="Heading Base"/>
    <w:basedOn w:val="a"/>
    <w:next w:val="a6"/>
    <w:rsid w:val="00FC66DF"/>
    <w:pPr>
      <w:widowControl w:val="0"/>
      <w:autoSpaceDE/>
      <w:autoSpaceDN/>
      <w:spacing w:before="20" w:after="40"/>
    </w:pPr>
    <w:rPr>
      <w:sz w:val="22"/>
      <w:szCs w:val="22"/>
    </w:rPr>
  </w:style>
  <w:style w:type="paragraph" w:customStyle="1" w:styleId="Icon1">
    <w:name w:val="Icon 1"/>
    <w:basedOn w:val="a"/>
    <w:next w:val="FooterEven"/>
    <w:rsid w:val="00FC66DF"/>
    <w:pPr>
      <w:widowControl w:val="0"/>
      <w:autoSpaceDE/>
      <w:autoSpaceDN/>
      <w:spacing w:before="20" w:after="40"/>
    </w:pPr>
    <w:rPr>
      <w:sz w:val="22"/>
      <w:szCs w:val="22"/>
    </w:rPr>
  </w:style>
  <w:style w:type="paragraph" w:customStyle="1" w:styleId="IndexBase">
    <w:name w:val="Index Base"/>
    <w:basedOn w:val="a"/>
    <w:next w:val="HeadingBase"/>
    <w:rsid w:val="00FC66DF"/>
    <w:pPr>
      <w:widowControl w:val="0"/>
      <w:autoSpaceDE/>
      <w:autoSpaceDN/>
      <w:spacing w:before="20" w:after="40"/>
    </w:pPr>
    <w:rPr>
      <w:sz w:val="22"/>
      <w:szCs w:val="22"/>
    </w:rPr>
  </w:style>
  <w:style w:type="character" w:customStyle="1" w:styleId="Lead-inEmphasis">
    <w:name w:val="Lead-in Emphasis"/>
    <w:rsid w:val="009B343E"/>
  </w:style>
  <w:style w:type="paragraph" w:customStyle="1" w:styleId="42">
    <w:name w:val="заголовок 4"/>
    <w:basedOn w:val="a"/>
    <w:next w:val="a"/>
    <w:rsid w:val="00FC66DF"/>
    <w:pPr>
      <w:keepNext/>
      <w:autoSpaceDE/>
      <w:autoSpaceDN/>
      <w:ind w:firstLine="600"/>
      <w:jc w:val="both"/>
    </w:pPr>
    <w:rPr>
      <w:b/>
      <w:bCs/>
      <w:i/>
      <w:iCs/>
    </w:rPr>
  </w:style>
  <w:style w:type="character" w:customStyle="1" w:styleId="afffffd">
    <w:name w:val="номер страницы"/>
    <w:basedOn w:val="a0"/>
    <w:rsid w:val="009B343E"/>
  </w:style>
  <w:style w:type="paragraph" w:customStyle="1" w:styleId="afffffe">
    <w:name w:val="Основной"/>
    <w:basedOn w:val="a"/>
    <w:rsid w:val="00FC66DF"/>
    <w:pPr>
      <w:autoSpaceDE/>
      <w:autoSpaceDN/>
      <w:jc w:val="both"/>
    </w:pPr>
    <w:rPr>
      <w:rFonts w:ascii="Arial" w:hAnsi="Arial" w:cs="Arial"/>
      <w:b/>
      <w:bCs/>
      <w:i/>
      <w:iCs/>
    </w:rPr>
  </w:style>
  <w:style w:type="paragraph" w:customStyle="1" w:styleId="Nonformat">
    <w:name w:val="Nonformat"/>
    <w:basedOn w:val="a"/>
    <w:rsid w:val="00FC66DF"/>
    <w:pPr>
      <w:adjustRightInd w:val="0"/>
    </w:pPr>
    <w:rPr>
      <w:rFonts w:ascii="Consultant" w:hAnsi="Consultant" w:cs="Consultant"/>
      <w:sz w:val="22"/>
      <w:szCs w:val="22"/>
    </w:rPr>
  </w:style>
  <w:style w:type="paragraph" w:customStyle="1" w:styleId="caaieiaie1">
    <w:name w:val="caaieiaie 1"/>
    <w:basedOn w:val="a"/>
    <w:next w:val="a"/>
    <w:rsid w:val="00FC66DF"/>
    <w:pPr>
      <w:keepNext/>
      <w:overflowPunct w:val="0"/>
      <w:adjustRightInd w:val="0"/>
      <w:jc w:val="center"/>
      <w:textAlignment w:val="baseline"/>
    </w:pPr>
    <w:rPr>
      <w:b/>
      <w:bCs/>
      <w:sz w:val="36"/>
      <w:szCs w:val="36"/>
    </w:rPr>
  </w:style>
  <w:style w:type="paragraph" w:customStyle="1" w:styleId="111">
    <w:name w:val="заголовок 11"/>
    <w:basedOn w:val="a"/>
    <w:next w:val="a"/>
    <w:rsid w:val="00FC66DF"/>
    <w:pPr>
      <w:keepNext/>
      <w:autoSpaceDE/>
      <w:autoSpaceDN/>
      <w:jc w:val="center"/>
    </w:pPr>
    <w:rPr>
      <w:b/>
      <w:bCs/>
      <w:sz w:val="36"/>
      <w:szCs w:val="36"/>
    </w:rPr>
  </w:style>
  <w:style w:type="paragraph" w:styleId="HTML">
    <w:name w:val="HTML Preformatted"/>
    <w:basedOn w:val="a"/>
    <w:link w:val="HTML0"/>
    <w:uiPriority w:val="99"/>
    <w:rsid w:val="00FC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rPr>
  </w:style>
  <w:style w:type="character" w:customStyle="1" w:styleId="subst1">
    <w:name w:val="subst"/>
    <w:basedOn w:val="a0"/>
    <w:rsid w:val="009B343E"/>
  </w:style>
  <w:style w:type="paragraph" w:customStyle="1" w:styleId="TableText10">
    <w:name w:val="Table Text 1"/>
    <w:rsid w:val="00FC66DF"/>
    <w:pPr>
      <w:widowControl w:val="0"/>
      <w:autoSpaceDE w:val="0"/>
      <w:autoSpaceDN w:val="0"/>
      <w:adjustRightInd w:val="0"/>
      <w:spacing w:before="20" w:after="20"/>
      <w:ind w:left="200"/>
    </w:pPr>
  </w:style>
  <w:style w:type="paragraph" w:customStyle="1" w:styleId="ctrheading">
    <w:name w:val="ctr heading"/>
    <w:basedOn w:val="a"/>
    <w:rsid w:val="00FC66DF"/>
    <w:pPr>
      <w:keepNext/>
      <w:spacing w:after="240"/>
      <w:jc w:val="center"/>
    </w:pPr>
    <w:rPr>
      <w:rFonts w:ascii="Times New Roman Bold" w:hAnsi="Times New Roman Bold" w:cs="Times New Roman Bold"/>
      <w:b/>
      <w:bCs/>
      <w:sz w:val="24"/>
      <w:szCs w:val="24"/>
      <w:lang w:val="en-US"/>
    </w:rPr>
  </w:style>
  <w:style w:type="paragraph" w:customStyle="1" w:styleId="1f">
    <w:name w:val="Ñòèëü Àáçàöà 1"/>
    <w:basedOn w:val="22"/>
    <w:rsid w:val="00FC66DF"/>
    <w:pPr>
      <w:spacing w:before="120" w:after="0" w:line="240" w:lineRule="auto"/>
      <w:ind w:left="0" w:firstLine="851"/>
      <w:jc w:val="both"/>
    </w:pPr>
    <w:rPr>
      <w:sz w:val="24"/>
      <w:szCs w:val="24"/>
    </w:rPr>
  </w:style>
  <w:style w:type="paragraph" w:customStyle="1" w:styleId="1f0">
    <w:name w:val="Нижний колонтитул.Нижний колонтитул Знак1"/>
    <w:basedOn w:val="a"/>
    <w:rsid w:val="00FC66DF"/>
    <w:pPr>
      <w:widowControl w:val="0"/>
      <w:tabs>
        <w:tab w:val="center" w:pos="4153"/>
        <w:tab w:val="right" w:pos="8306"/>
      </w:tabs>
      <w:autoSpaceDE/>
      <w:autoSpaceDN/>
      <w:spacing w:before="20" w:after="40"/>
    </w:pPr>
    <w:rPr>
      <w:rFonts w:ascii="Arial" w:hAnsi="Arial" w:cs="Arial"/>
      <w:sz w:val="22"/>
      <w:szCs w:val="22"/>
    </w:rPr>
  </w:style>
  <w:style w:type="paragraph" w:customStyle="1" w:styleId="TableText20">
    <w:name w:val="Table Text 2"/>
    <w:rsid w:val="00FC66DF"/>
    <w:pPr>
      <w:widowControl w:val="0"/>
      <w:autoSpaceDE w:val="0"/>
      <w:autoSpaceDN w:val="0"/>
      <w:adjustRightInd w:val="0"/>
      <w:spacing w:before="20" w:after="20"/>
      <w:ind w:left="400"/>
    </w:pPr>
  </w:style>
  <w:style w:type="paragraph" w:customStyle="1" w:styleId="TableHeader2">
    <w:name w:val="Table Header 2"/>
    <w:rsid w:val="00FC66DF"/>
    <w:pPr>
      <w:widowControl w:val="0"/>
      <w:autoSpaceDE w:val="0"/>
      <w:autoSpaceDN w:val="0"/>
      <w:adjustRightInd w:val="0"/>
      <w:jc w:val="center"/>
    </w:pPr>
    <w:rPr>
      <w:b/>
      <w:bCs/>
      <w:sz w:val="18"/>
      <w:szCs w:val="18"/>
    </w:rPr>
  </w:style>
  <w:style w:type="paragraph" w:customStyle="1" w:styleId="212">
    <w:name w:val="Заголовок 2+1"/>
    <w:basedOn w:val="a"/>
    <w:rsid w:val="00FC66DF"/>
    <w:pPr>
      <w:numPr>
        <w:ilvl w:val="12"/>
      </w:numPr>
      <w:autoSpaceDE/>
      <w:autoSpaceDN/>
      <w:jc w:val="both"/>
    </w:pPr>
    <w:rPr>
      <w:b/>
      <w:bCs/>
      <w:i/>
      <w:iCs/>
      <w:sz w:val="24"/>
      <w:szCs w:val="24"/>
    </w:rPr>
  </w:style>
  <w:style w:type="paragraph" w:customStyle="1" w:styleId="Iauiue3">
    <w:name w:val="Iau?iue3"/>
    <w:rsid w:val="00FC66DF"/>
    <w:pPr>
      <w:keepLines/>
      <w:widowControl w:val="0"/>
      <w:ind w:firstLine="720"/>
      <w:jc w:val="both"/>
    </w:pPr>
    <w:rPr>
      <w:rFonts w:ascii="Baltica" w:hAnsi="Baltica" w:cs="Baltica"/>
      <w:sz w:val="24"/>
      <w:szCs w:val="24"/>
    </w:rPr>
  </w:style>
  <w:style w:type="character" w:customStyle="1" w:styleId="n1">
    <w:name w:val="n1"/>
    <w:rsid w:val="009B343E"/>
    <w:rPr>
      <w:rFonts w:ascii="Arial" w:hAnsi="Arial" w:cs="Arial"/>
      <w:b/>
      <w:bCs/>
      <w:color w:val="000080"/>
      <w:sz w:val="24"/>
      <w:szCs w:val="24"/>
    </w:rPr>
  </w:style>
  <w:style w:type="paragraph" w:customStyle="1" w:styleId="53">
    <w:name w:val="заголовок 5"/>
    <w:basedOn w:val="a"/>
    <w:next w:val="a"/>
    <w:rsid w:val="00FC66DF"/>
    <w:pPr>
      <w:tabs>
        <w:tab w:val="num" w:pos="576"/>
        <w:tab w:val="num" w:pos="2149"/>
      </w:tabs>
      <w:autoSpaceDE/>
      <w:autoSpaceDN/>
      <w:spacing w:before="240" w:after="60"/>
      <w:ind w:left="576" w:hanging="576"/>
    </w:pPr>
    <w:rPr>
      <w:sz w:val="22"/>
      <w:szCs w:val="22"/>
    </w:rPr>
  </w:style>
  <w:style w:type="paragraph" w:customStyle="1" w:styleId="affffff">
    <w:name w:val="текст сноски"/>
    <w:basedOn w:val="a"/>
    <w:rsid w:val="00FC66DF"/>
    <w:pPr>
      <w:autoSpaceDE/>
      <w:autoSpaceDN/>
    </w:pPr>
  </w:style>
  <w:style w:type="paragraph" w:customStyle="1" w:styleId="Style6">
    <w:name w:val="Style6"/>
    <w:basedOn w:val="a"/>
    <w:rsid w:val="00FC66DF"/>
    <w:pPr>
      <w:ind w:left="708" w:firstLine="1"/>
      <w:jc w:val="both"/>
    </w:pPr>
    <w:rPr>
      <w:b/>
      <w:bCs/>
      <w:sz w:val="24"/>
      <w:szCs w:val="24"/>
    </w:rPr>
  </w:style>
  <w:style w:type="paragraph" w:customStyle="1" w:styleId="3b">
    <w:name w:val="Стиль3"/>
    <w:basedOn w:val="a"/>
    <w:next w:val="af3"/>
    <w:rsid w:val="00FC66DF"/>
    <w:pPr>
      <w:autoSpaceDE/>
      <w:autoSpaceDN/>
      <w:spacing w:before="100" w:after="100"/>
    </w:pPr>
    <w:rPr>
      <w:rFonts w:ascii="Arial" w:hAnsi="Arial" w:cs="Arial"/>
      <w:color w:val="000000"/>
      <w:sz w:val="24"/>
      <w:szCs w:val="24"/>
    </w:rPr>
  </w:style>
  <w:style w:type="paragraph" w:customStyle="1" w:styleId="footer">
    <w:name w:val="footer.Нижний колонтитул Знак"/>
    <w:basedOn w:val="a"/>
    <w:rsid w:val="00FC66DF"/>
    <w:pPr>
      <w:tabs>
        <w:tab w:val="center" w:pos="4844"/>
        <w:tab w:val="right" w:pos="9689"/>
      </w:tabs>
    </w:pPr>
    <w:rPr>
      <w:sz w:val="24"/>
      <w:szCs w:val="24"/>
    </w:rPr>
  </w:style>
  <w:style w:type="paragraph" w:customStyle="1" w:styleId="tbl">
    <w:name w:val="tbl"/>
    <w:basedOn w:val="a"/>
    <w:rsid w:val="00FC66DF"/>
    <w:pPr>
      <w:autoSpaceDE/>
      <w:autoSpaceDN/>
      <w:spacing w:before="100" w:beforeAutospacing="1" w:after="100" w:afterAutospacing="1"/>
    </w:pPr>
    <w:rPr>
      <w:rFonts w:ascii="Verdana" w:hAnsi="Verdana" w:cs="Verdana"/>
      <w:b/>
      <w:bCs/>
      <w:color w:val="000000"/>
    </w:rPr>
  </w:style>
  <w:style w:type="paragraph" w:customStyle="1" w:styleId="1f1">
    <w:name w:val="оглавление 1"/>
    <w:basedOn w:val="a"/>
    <w:next w:val="a"/>
    <w:rsid w:val="00FC66DF"/>
    <w:pPr>
      <w:ind w:firstLine="720"/>
      <w:jc w:val="both"/>
    </w:pPr>
    <w:rPr>
      <w:sz w:val="24"/>
      <w:szCs w:val="24"/>
    </w:rPr>
  </w:style>
  <w:style w:type="paragraph" w:customStyle="1" w:styleId="Z">
    <w:name w:val="Z."/>
    <w:next w:val="affffff0"/>
    <w:rsid w:val="00FC66DF"/>
    <w:pPr>
      <w:tabs>
        <w:tab w:val="left" w:pos="397"/>
        <w:tab w:val="left" w:pos="737"/>
      </w:tabs>
      <w:spacing w:before="113" w:after="113" w:line="220" w:lineRule="atLeast"/>
      <w:jc w:val="center"/>
    </w:pPr>
    <w:rPr>
      <w:rFonts w:ascii="Arial" w:hAnsi="Arial" w:cs="Arial"/>
      <w:b/>
      <w:bCs/>
      <w:i/>
      <w:iCs/>
      <w:caps/>
      <w:color w:val="000000"/>
      <w:sz w:val="22"/>
      <w:szCs w:val="22"/>
      <w:lang w:val="en-GB"/>
    </w:rPr>
  </w:style>
  <w:style w:type="paragraph" w:customStyle="1" w:styleId="affffff0">
    <w:name w:val="Основн"/>
    <w:basedOn w:val="a"/>
    <w:next w:val="a"/>
    <w:rsid w:val="00FC66DF"/>
    <w:pPr>
      <w:tabs>
        <w:tab w:val="left" w:pos="397"/>
        <w:tab w:val="left" w:pos="737"/>
      </w:tabs>
      <w:autoSpaceDE/>
      <w:autoSpaceDN/>
      <w:spacing w:line="200" w:lineRule="atLeast"/>
      <w:ind w:firstLine="340"/>
    </w:pPr>
    <w:rPr>
      <w:rFonts w:ascii="Arial" w:hAnsi="Arial" w:cs="Arial"/>
      <w:color w:val="000000"/>
      <w:lang w:val="en-GB"/>
    </w:rPr>
  </w:style>
  <w:style w:type="paragraph" w:customStyle="1" w:styleId="prilozhforma">
    <w:name w:val="prilozh forma"/>
    <w:basedOn w:val="a"/>
    <w:rsid w:val="00FC66DF"/>
    <w:pPr>
      <w:autoSpaceDE/>
      <w:autoSpaceDN/>
      <w:spacing w:before="120" w:after="120"/>
    </w:pPr>
    <w:rPr>
      <w:sz w:val="24"/>
      <w:szCs w:val="24"/>
    </w:rPr>
  </w:style>
  <w:style w:type="paragraph" w:customStyle="1" w:styleId="213">
    <w:name w:val="Заголовок 21"/>
    <w:basedOn w:val="ConsNormal"/>
    <w:rsid w:val="00FC66DF"/>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1">
    <w:name w:val="a"/>
    <w:basedOn w:val="a"/>
    <w:rsid w:val="00FC66DF"/>
    <w:pPr>
      <w:autoSpaceDE/>
      <w:autoSpaceDN/>
      <w:ind w:left="1134" w:firstLine="567"/>
      <w:jc w:val="both"/>
    </w:pPr>
    <w:rPr>
      <w:sz w:val="18"/>
      <w:szCs w:val="18"/>
    </w:rPr>
  </w:style>
  <w:style w:type="paragraph" w:customStyle="1" w:styleId="a00">
    <w:name w:val="a0"/>
    <w:basedOn w:val="a"/>
    <w:rsid w:val="00FC66DF"/>
    <w:pPr>
      <w:tabs>
        <w:tab w:val="num" w:pos="720"/>
      </w:tabs>
      <w:autoSpaceDE/>
      <w:autoSpaceDN/>
      <w:ind w:left="720" w:hanging="360"/>
      <w:jc w:val="both"/>
    </w:pPr>
    <w:rPr>
      <w:sz w:val="18"/>
      <w:szCs w:val="18"/>
    </w:rPr>
  </w:style>
  <w:style w:type="paragraph" w:customStyle="1" w:styleId="NonFormat0">
    <w:name w:val="NonFormat"/>
    <w:basedOn w:val="a"/>
    <w:rsid w:val="00FC66DF"/>
    <w:pPr>
      <w:widowControl w:val="0"/>
      <w:spacing w:before="20" w:after="40"/>
    </w:pPr>
    <w:rPr>
      <w:rFonts w:ascii="Courier New" w:hAnsi="Courier New" w:cs="Courier New"/>
      <w:lang w:eastAsia="en-US"/>
    </w:rPr>
  </w:style>
  <w:style w:type="paragraph" w:customStyle="1" w:styleId="prilozheniereazdel">
    <w:name w:val="prilozhenie reazdel"/>
    <w:basedOn w:val="prilozhenie"/>
    <w:rsid w:val="00FC66DF"/>
    <w:pPr>
      <w:widowControl w:val="0"/>
      <w:spacing w:before="240" w:after="240"/>
    </w:pPr>
    <w:rPr>
      <w:b/>
      <w:bCs/>
      <w:sz w:val="22"/>
      <w:szCs w:val="22"/>
      <w:lang w:eastAsia="en-US"/>
    </w:rPr>
  </w:style>
  <w:style w:type="paragraph" w:customStyle="1" w:styleId="prilozhenieglava">
    <w:name w:val="prilozhenie glava"/>
    <w:basedOn w:val="prikazglava"/>
    <w:rsid w:val="00FC66DF"/>
    <w:rPr>
      <w:sz w:val="24"/>
      <w:szCs w:val="24"/>
    </w:rPr>
  </w:style>
  <w:style w:type="paragraph" w:customStyle="1" w:styleId="prikazglava">
    <w:name w:val="prikaz glava"/>
    <w:basedOn w:val="a"/>
    <w:rsid w:val="00FC66DF"/>
    <w:pPr>
      <w:widowControl w:val="0"/>
      <w:spacing w:before="240" w:after="240"/>
      <w:jc w:val="center"/>
    </w:pPr>
    <w:rPr>
      <w:b/>
      <w:bCs/>
      <w:caps/>
      <w:sz w:val="28"/>
      <w:szCs w:val="28"/>
      <w:lang w:eastAsia="en-US"/>
    </w:rPr>
  </w:style>
  <w:style w:type="paragraph" w:customStyle="1" w:styleId="63">
    <w:name w:val="заголовок 6"/>
    <w:basedOn w:val="a"/>
    <w:next w:val="a"/>
    <w:rsid w:val="00FC66DF"/>
    <w:pPr>
      <w:keepNext/>
    </w:pPr>
    <w:rPr>
      <w:rFonts w:ascii="TimesNewRomanPSMT+1" w:hAnsi="TimesNewRomanPSMT+1" w:cs="TimesNewRomanPSMT+1"/>
      <w:b/>
      <w:bCs/>
      <w:i/>
      <w:iCs/>
      <w:sz w:val="22"/>
      <w:szCs w:val="22"/>
    </w:rPr>
  </w:style>
  <w:style w:type="paragraph" w:customStyle="1" w:styleId="xl28">
    <w:name w:val="xl28"/>
    <w:basedOn w:val="a"/>
    <w:rsid w:val="00FC66D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29">
    <w:name w:val="xl29"/>
    <w:basedOn w:val="a"/>
    <w:rsid w:val="00FC66DF"/>
    <w:pPr>
      <w:pBdr>
        <w:top w:val="single" w:sz="4" w:space="0" w:color="auto"/>
        <w:left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0">
    <w:name w:val="xl30"/>
    <w:basedOn w:val="a"/>
    <w:rsid w:val="00FC66D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2">
    <w:name w:val="xl32"/>
    <w:basedOn w:val="a"/>
    <w:rsid w:val="00FC66DF"/>
    <w:pPr>
      <w:autoSpaceDE/>
      <w:autoSpaceDN/>
      <w:spacing w:before="100" w:beforeAutospacing="1" w:after="100" w:afterAutospacing="1"/>
    </w:pPr>
    <w:rPr>
      <w:rFonts w:ascii="TimesNewRomanPSMT+1" w:hAnsi="TimesNewRomanPSMT+1" w:cs="TimesNewRomanPSMT+1"/>
      <w:sz w:val="16"/>
      <w:szCs w:val="16"/>
    </w:rPr>
  </w:style>
  <w:style w:type="paragraph" w:customStyle="1" w:styleId="xl33">
    <w:name w:val="xl33"/>
    <w:basedOn w:val="a"/>
    <w:rsid w:val="00FC66DF"/>
    <w:pPr>
      <w:pBdr>
        <w:left w:val="single" w:sz="4" w:space="0" w:color="auto"/>
      </w:pBdr>
      <w:autoSpaceDE/>
      <w:autoSpaceDN/>
      <w:spacing w:before="100" w:beforeAutospacing="1" w:after="100" w:afterAutospacing="1"/>
    </w:pPr>
    <w:rPr>
      <w:rFonts w:ascii="TimesNewRomanPSMT+1" w:hAnsi="TimesNewRomanPSMT+1" w:cs="TimesNewRomanPSMT+1"/>
      <w:sz w:val="16"/>
      <w:szCs w:val="16"/>
    </w:rPr>
  </w:style>
  <w:style w:type="paragraph" w:customStyle="1" w:styleId="xl34">
    <w:name w:val="xl34"/>
    <w:basedOn w:val="a"/>
    <w:rsid w:val="00FC66DF"/>
    <w:pPr>
      <w:pBdr>
        <w:top w:val="single" w:sz="4" w:space="0" w:color="auto"/>
        <w:lef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5">
    <w:name w:val="xl35"/>
    <w:basedOn w:val="a"/>
    <w:rsid w:val="00FC66DF"/>
    <w:pPr>
      <w:autoSpaceDE/>
      <w:autoSpaceDN/>
      <w:spacing w:before="100" w:beforeAutospacing="1" w:after="100" w:afterAutospacing="1"/>
    </w:pPr>
    <w:rPr>
      <w:rFonts w:ascii="TimesNewRomanPSMT+1" w:hAnsi="TimesNewRomanPSMT+1" w:cs="TimesNewRomanPSMT+1"/>
      <w:sz w:val="24"/>
      <w:szCs w:val="24"/>
    </w:rPr>
  </w:style>
  <w:style w:type="paragraph" w:customStyle="1" w:styleId="xl37">
    <w:name w:val="xl37"/>
    <w:basedOn w:val="a"/>
    <w:rsid w:val="00FC66DF"/>
    <w:pP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39">
    <w:name w:val="xl39"/>
    <w:basedOn w:val="a"/>
    <w:rsid w:val="00FC66D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40">
    <w:name w:val="xl40"/>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1">
    <w:name w:val="xl41"/>
    <w:basedOn w:val="a"/>
    <w:rsid w:val="00FC66DF"/>
    <w:pPr>
      <w:pBdr>
        <w:top w:val="single" w:sz="4"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2">
    <w:name w:val="xl42"/>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3">
    <w:name w:val="xl43"/>
    <w:basedOn w:val="a"/>
    <w:rsid w:val="00FC66D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4">
    <w:name w:val="xl44"/>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5">
    <w:name w:val="xl45"/>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6">
    <w:name w:val="xl46"/>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47">
    <w:name w:val="xl47"/>
    <w:basedOn w:val="a"/>
    <w:rsid w:val="00FC66DF"/>
    <w:pPr>
      <w:pBdr>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8">
    <w:name w:val="xl48"/>
    <w:basedOn w:val="a"/>
    <w:rsid w:val="00FC66DF"/>
    <w:pPr>
      <w:pBdr>
        <w:bottom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9">
    <w:name w:val="xl49"/>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0">
    <w:name w:val="xl50"/>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1">
    <w:name w:val="xl51"/>
    <w:basedOn w:val="a"/>
    <w:rsid w:val="00FC66D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2">
    <w:name w:val="xl52"/>
    <w:basedOn w:val="a"/>
    <w:rsid w:val="00FC66D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3">
    <w:name w:val="xl53"/>
    <w:basedOn w:val="a"/>
    <w:rsid w:val="00FC66D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4">
    <w:name w:val="xl54"/>
    <w:basedOn w:val="a"/>
    <w:rsid w:val="00FC66D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5">
    <w:name w:val="xl55"/>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6">
    <w:name w:val="xl56"/>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7">
    <w:name w:val="xl57"/>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8">
    <w:name w:val="xl58"/>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9">
    <w:name w:val="xl59"/>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0">
    <w:name w:val="xl60"/>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1">
    <w:name w:val="xl61"/>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2">
    <w:name w:val="xl62"/>
    <w:basedOn w:val="a"/>
    <w:rsid w:val="00FC66D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3">
    <w:name w:val="xl63"/>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4">
    <w:name w:val="xl64"/>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5">
    <w:name w:val="xl65"/>
    <w:basedOn w:val="a"/>
    <w:rsid w:val="00FC66DF"/>
    <w:pPr>
      <w:pBdr>
        <w:top w:val="single" w:sz="4" w:space="0" w:color="auto"/>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67">
    <w:name w:val="xl67"/>
    <w:basedOn w:val="a"/>
    <w:rsid w:val="00FC66D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8">
    <w:name w:val="xl68"/>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9">
    <w:name w:val="xl69"/>
    <w:basedOn w:val="a"/>
    <w:rsid w:val="00FC66DF"/>
    <w:pPr>
      <w:pBdr>
        <w:top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0">
    <w:name w:val="xl70"/>
    <w:basedOn w:val="a"/>
    <w:rsid w:val="00FC66DF"/>
    <w:pPr>
      <w:pBdr>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1">
    <w:name w:val="xl71"/>
    <w:basedOn w:val="a"/>
    <w:rsid w:val="00FC66D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2">
    <w:name w:val="xl72"/>
    <w:basedOn w:val="a"/>
    <w:rsid w:val="00FC66DF"/>
    <w:pPr>
      <w:pBdr>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3">
    <w:name w:val="xl73"/>
    <w:basedOn w:val="a"/>
    <w:rsid w:val="00FC66DF"/>
    <w:pPr>
      <w:pBdr>
        <w:top w:val="single" w:sz="4"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4">
    <w:name w:val="xl74"/>
    <w:basedOn w:val="a"/>
    <w:rsid w:val="00FC66DF"/>
    <w:pPr>
      <w:pBdr>
        <w:top w:val="single" w:sz="8"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5">
    <w:name w:val="xl75"/>
    <w:basedOn w:val="a"/>
    <w:rsid w:val="00FC66DF"/>
    <w:pPr>
      <w:pBdr>
        <w:top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6">
    <w:name w:val="xl76"/>
    <w:basedOn w:val="a"/>
    <w:rsid w:val="00FC66DF"/>
    <w:pPr>
      <w:pBdr>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7">
    <w:name w:val="xl77"/>
    <w:basedOn w:val="a"/>
    <w:rsid w:val="00FC66DF"/>
    <w:pPr>
      <w:pBdr>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8">
    <w:name w:val="xl78"/>
    <w:basedOn w:val="a"/>
    <w:rsid w:val="00FC66DF"/>
    <w:pPr>
      <w:pBdr>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9">
    <w:name w:val="xl79"/>
    <w:basedOn w:val="a"/>
    <w:rsid w:val="00FC66D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0">
    <w:name w:val="xl80"/>
    <w:basedOn w:val="a"/>
    <w:rsid w:val="00FC66DF"/>
    <w:pPr>
      <w:pBdr>
        <w:top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1">
    <w:name w:val="xl81"/>
    <w:basedOn w:val="a"/>
    <w:rsid w:val="00FC66DF"/>
    <w:pPr>
      <w:pBdr>
        <w:top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2">
    <w:name w:val="xl82"/>
    <w:basedOn w:val="a"/>
    <w:rsid w:val="00FC66D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3">
    <w:name w:val="xl83"/>
    <w:basedOn w:val="a"/>
    <w:rsid w:val="00FC66DF"/>
    <w:pPr>
      <w:pBdr>
        <w:top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4">
    <w:name w:val="xl84"/>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5">
    <w:name w:val="xl85"/>
    <w:basedOn w:val="a"/>
    <w:rsid w:val="00FC66DF"/>
    <w:pPr>
      <w:pBdr>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6">
    <w:name w:val="xl86"/>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7">
    <w:name w:val="xl87"/>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8">
    <w:name w:val="xl88"/>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89">
    <w:name w:val="xl89"/>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90">
    <w:name w:val="xl90"/>
    <w:basedOn w:val="a"/>
    <w:rsid w:val="00FC66DF"/>
    <w:pPr>
      <w:pBdr>
        <w:top w:val="single" w:sz="8"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1">
    <w:name w:val="xl91"/>
    <w:basedOn w:val="a"/>
    <w:rsid w:val="00FC66D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2">
    <w:name w:val="xl92"/>
    <w:basedOn w:val="a"/>
    <w:rsid w:val="00FC66D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3">
    <w:name w:val="xl93"/>
    <w:basedOn w:val="a"/>
    <w:rsid w:val="00FC66DF"/>
    <w:pPr>
      <w:pBdr>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4">
    <w:name w:val="xl94"/>
    <w:basedOn w:val="a"/>
    <w:rsid w:val="00FC66D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5">
    <w:name w:val="xl95"/>
    <w:basedOn w:val="a"/>
    <w:rsid w:val="00FC66D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6">
    <w:name w:val="xl96"/>
    <w:basedOn w:val="a"/>
    <w:rsid w:val="00FC66DF"/>
    <w:pPr>
      <w:pBdr>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7">
    <w:name w:val="xl97"/>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8">
    <w:name w:val="xl98"/>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9">
    <w:name w:val="xl99"/>
    <w:basedOn w:val="a"/>
    <w:rsid w:val="00FC66D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0">
    <w:name w:val="xl100"/>
    <w:basedOn w:val="a"/>
    <w:rsid w:val="00FC66D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1">
    <w:name w:val="xl101"/>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2">
    <w:name w:val="xl102"/>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
    <w:rsid w:val="00FC66DF"/>
    <w:pPr>
      <w:pBdr>
        <w:top w:val="single" w:sz="4"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5">
    <w:name w:val="xl105"/>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6">
    <w:name w:val="xl106"/>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7">
    <w:name w:val="xl107"/>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8">
    <w:name w:val="xl108"/>
    <w:basedOn w:val="a"/>
    <w:rsid w:val="00FC66DF"/>
    <w:pPr>
      <w:pBdr>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09">
    <w:name w:val="xl109"/>
    <w:basedOn w:val="a"/>
    <w:rsid w:val="00FC66DF"/>
    <w:pPr>
      <w:pBdr>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0">
    <w:name w:val="xl110"/>
    <w:basedOn w:val="a"/>
    <w:rsid w:val="00FC66DF"/>
    <w:pPr>
      <w:pBdr>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1">
    <w:name w:val="xl111"/>
    <w:basedOn w:val="a"/>
    <w:rsid w:val="00FC66DF"/>
    <w:pPr>
      <w:pBdr>
        <w:top w:val="single" w:sz="4" w:space="0" w:color="auto"/>
        <w:right w:val="single" w:sz="8"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
    <w:rsid w:val="00FC66DF"/>
    <w:pPr>
      <w:pBdr>
        <w:top w:val="single" w:sz="4"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3">
    <w:name w:val="xl113"/>
    <w:basedOn w:val="a"/>
    <w:rsid w:val="00FC66D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4">
    <w:name w:val="xl114"/>
    <w:basedOn w:val="a"/>
    <w:rsid w:val="00FC66DF"/>
    <w:pPr>
      <w:pBdr>
        <w:top w:val="single" w:sz="4"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5">
    <w:name w:val="xl115"/>
    <w:basedOn w:val="a"/>
    <w:rsid w:val="00FC66DF"/>
    <w:pPr>
      <w:pBdr>
        <w:top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6">
    <w:name w:val="xl116"/>
    <w:basedOn w:val="a"/>
    <w:rsid w:val="00FC66DF"/>
    <w:pPr>
      <w:pBdr>
        <w:top w:val="single" w:sz="4"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7">
    <w:name w:val="xl117"/>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8">
    <w:name w:val="xl118"/>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9">
    <w:name w:val="xl119"/>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0">
    <w:name w:val="xl120"/>
    <w:basedOn w:val="a"/>
    <w:rsid w:val="00FC66DF"/>
    <w:pPr>
      <w:pBdr>
        <w:top w:val="single" w:sz="4" w:space="0" w:color="auto"/>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1">
    <w:name w:val="xl121"/>
    <w:basedOn w:val="a"/>
    <w:rsid w:val="00FC66DF"/>
    <w:pPr>
      <w:pBdr>
        <w:top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2">
    <w:name w:val="xl122"/>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3">
    <w:name w:val="xl123"/>
    <w:basedOn w:val="a"/>
    <w:rsid w:val="00FC66D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4">
    <w:name w:val="xl124"/>
    <w:basedOn w:val="a"/>
    <w:rsid w:val="00FC66DF"/>
    <w:pPr>
      <w:pBdr>
        <w:top w:val="single" w:sz="8"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5">
    <w:name w:val="xl125"/>
    <w:basedOn w:val="a"/>
    <w:rsid w:val="00FC66D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6">
    <w:name w:val="xl126"/>
    <w:basedOn w:val="a"/>
    <w:rsid w:val="00FC66DF"/>
    <w:pPr>
      <w:pBdr>
        <w:top w:val="single" w:sz="8"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7">
    <w:name w:val="xl127"/>
    <w:basedOn w:val="a"/>
    <w:rsid w:val="00FC66DF"/>
    <w:pPr>
      <w:pBdr>
        <w:top w:val="single" w:sz="8"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8">
    <w:name w:val="xl128"/>
    <w:basedOn w:val="a"/>
    <w:rsid w:val="00FC66D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9">
    <w:name w:val="xl129"/>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0">
    <w:name w:val="xl130"/>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1">
    <w:name w:val="xl131"/>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2">
    <w:name w:val="xl132"/>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3">
    <w:name w:val="xl133"/>
    <w:basedOn w:val="a"/>
    <w:rsid w:val="00FC66DF"/>
    <w:pPr>
      <w:pBdr>
        <w:top w:val="single" w:sz="8"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4">
    <w:name w:val="xl134"/>
    <w:basedOn w:val="a"/>
    <w:rsid w:val="00FC66DF"/>
    <w:pPr>
      <w:pBdr>
        <w:top w:val="single" w:sz="8"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5">
    <w:name w:val="xl135"/>
    <w:basedOn w:val="a"/>
    <w:rsid w:val="00FC66D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6">
    <w:name w:val="xl136"/>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7">
    <w:name w:val="xl137"/>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8">
    <w:name w:val="xl138"/>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39">
    <w:name w:val="xl139"/>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0">
    <w:name w:val="xl140"/>
    <w:basedOn w:val="a"/>
    <w:rsid w:val="00FC66D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1">
    <w:name w:val="xl141"/>
    <w:basedOn w:val="a"/>
    <w:rsid w:val="00FC66D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2">
    <w:name w:val="xl142"/>
    <w:basedOn w:val="a"/>
    <w:rsid w:val="00FC66D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3">
    <w:name w:val="xl143"/>
    <w:basedOn w:val="a"/>
    <w:rsid w:val="00FC66D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4">
    <w:name w:val="xl144"/>
    <w:basedOn w:val="a"/>
    <w:rsid w:val="00FC66D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45">
    <w:name w:val="xl145"/>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6">
    <w:name w:val="xl146"/>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7">
    <w:name w:val="xl147"/>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8">
    <w:name w:val="xl148"/>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9">
    <w:name w:val="xl149"/>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0">
    <w:name w:val="xl150"/>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1">
    <w:name w:val="xl151"/>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2">
    <w:name w:val="xl152"/>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3">
    <w:name w:val="xl153"/>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4">
    <w:name w:val="xl154"/>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5">
    <w:name w:val="xl155"/>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6">
    <w:name w:val="xl156"/>
    <w:basedOn w:val="a"/>
    <w:rsid w:val="00FC66DF"/>
    <w:pPr>
      <w:pBdr>
        <w:top w:val="single" w:sz="8"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7">
    <w:name w:val="xl157"/>
    <w:basedOn w:val="a"/>
    <w:rsid w:val="00FC66D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8">
    <w:name w:val="xl158"/>
    <w:basedOn w:val="a"/>
    <w:rsid w:val="00FC66D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9">
    <w:name w:val="xl159"/>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0">
    <w:name w:val="xl160"/>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1">
    <w:name w:val="xl16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2">
    <w:name w:val="xl162"/>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3">
    <w:name w:val="xl163"/>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4">
    <w:name w:val="xl164"/>
    <w:basedOn w:val="a"/>
    <w:rsid w:val="00FC66D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5">
    <w:name w:val="xl165"/>
    <w:basedOn w:val="a"/>
    <w:rsid w:val="00FC66D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6">
    <w:name w:val="xl166"/>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7">
    <w:name w:val="xl167"/>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8">
    <w:name w:val="xl168"/>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9">
    <w:name w:val="xl169"/>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0">
    <w:name w:val="xl170"/>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1">
    <w:name w:val="xl171"/>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2">
    <w:name w:val="xl172"/>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3">
    <w:name w:val="xl173"/>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4">
    <w:name w:val="xl174"/>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5">
    <w:name w:val="xl175"/>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6">
    <w:name w:val="xl176"/>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7">
    <w:name w:val="xl177"/>
    <w:basedOn w:val="a"/>
    <w:rsid w:val="00FC66D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b/>
      <w:bCs/>
      <w:sz w:val="24"/>
      <w:szCs w:val="24"/>
    </w:rPr>
  </w:style>
  <w:style w:type="paragraph" w:customStyle="1" w:styleId="xl178">
    <w:name w:val="xl178"/>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9">
    <w:name w:val="xl179"/>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1">
    <w:name w:val="xl18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2">
    <w:name w:val="xl182"/>
    <w:basedOn w:val="a"/>
    <w:rsid w:val="00FC66DF"/>
    <w:pPr>
      <w:pBdr>
        <w:top w:val="single" w:sz="8"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3">
    <w:name w:val="xl183"/>
    <w:basedOn w:val="a"/>
    <w:rsid w:val="00FC66D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4">
    <w:name w:val="xl184"/>
    <w:basedOn w:val="a"/>
    <w:rsid w:val="00FC66D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5">
    <w:name w:val="xl185"/>
    <w:basedOn w:val="a"/>
    <w:rsid w:val="00FC66DF"/>
    <w:pPr>
      <w:pBdr>
        <w:top w:val="single" w:sz="8"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6">
    <w:name w:val="xl186"/>
    <w:basedOn w:val="a"/>
    <w:rsid w:val="00FC66D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7">
    <w:name w:val="xl187"/>
    <w:basedOn w:val="a"/>
    <w:rsid w:val="00FC66D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8">
    <w:name w:val="xl188"/>
    <w:basedOn w:val="a"/>
    <w:rsid w:val="00FC66DF"/>
    <w:pPr>
      <w:pBdr>
        <w:top w:val="single" w:sz="8"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9">
    <w:name w:val="xl189"/>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0">
    <w:name w:val="xl190"/>
    <w:basedOn w:val="a"/>
    <w:rsid w:val="00FC66D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1">
    <w:name w:val="xl19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2">
    <w:name w:val="xl192"/>
    <w:basedOn w:val="a"/>
    <w:rsid w:val="00FC66D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3">
    <w:name w:val="xl193"/>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4">
    <w:name w:val="xl194"/>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5">
    <w:name w:val="xl195"/>
    <w:basedOn w:val="a"/>
    <w:rsid w:val="00FC66D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6">
    <w:name w:val="xl196"/>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7">
    <w:name w:val="xl197"/>
    <w:basedOn w:val="a"/>
    <w:rsid w:val="00FC66D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2b">
    <w:name w:val="Îñíîâíîé òåêñò ñ îòñòóïîì 2"/>
    <w:basedOn w:val="a"/>
    <w:rsid w:val="00FC66DF"/>
    <w:pPr>
      <w:autoSpaceDE/>
      <w:autoSpaceDN/>
      <w:ind w:hanging="709"/>
      <w:jc w:val="both"/>
    </w:pPr>
    <w:rPr>
      <w:rFonts w:ascii="TimesNewRomanPSMT+1" w:hAnsi="TimesNewRomanPSMT+1" w:cs="TimesNewRomanPSMT+1"/>
      <w:kern w:val="24"/>
      <w:sz w:val="14"/>
      <w:szCs w:val="14"/>
    </w:rPr>
  </w:style>
  <w:style w:type="paragraph" w:customStyle="1" w:styleId="font5">
    <w:name w:val="font5"/>
    <w:basedOn w:val="a"/>
    <w:rsid w:val="00FC66DF"/>
    <w:pPr>
      <w:autoSpaceDE/>
      <w:autoSpaceDN/>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C66DF"/>
    <w:pPr>
      <w:autoSpaceDE/>
      <w:autoSpaceDN/>
      <w:spacing w:before="100" w:beforeAutospacing="1" w:after="100" w:afterAutospacing="1"/>
    </w:pPr>
    <w:rPr>
      <w:rFonts w:ascii="Tahoma" w:hAnsi="Tahoma" w:cs="Tahoma"/>
      <w:color w:val="000000"/>
      <w:sz w:val="16"/>
      <w:szCs w:val="16"/>
    </w:rPr>
  </w:style>
  <w:style w:type="paragraph" w:customStyle="1" w:styleId="font7">
    <w:name w:val="font7"/>
    <w:basedOn w:val="a"/>
    <w:rsid w:val="00FC66DF"/>
    <w:pPr>
      <w:autoSpaceDE/>
      <w:autoSpaceDN/>
      <w:spacing w:before="100" w:beforeAutospacing="1" w:after="100" w:afterAutospacing="1"/>
    </w:pPr>
    <w:rPr>
      <w:rFonts w:ascii="Tahoma" w:hAnsi="Tahoma" w:cs="Tahoma"/>
      <w:color w:val="000000"/>
      <w:sz w:val="28"/>
      <w:szCs w:val="28"/>
    </w:rPr>
  </w:style>
  <w:style w:type="paragraph" w:customStyle="1" w:styleId="font8">
    <w:name w:val="font8"/>
    <w:basedOn w:val="a"/>
    <w:rsid w:val="00FC66DF"/>
    <w:pPr>
      <w:autoSpaceDE/>
      <w:autoSpaceDN/>
      <w:spacing w:before="100" w:beforeAutospacing="1" w:after="100" w:afterAutospacing="1"/>
    </w:pPr>
    <w:rPr>
      <w:rFonts w:ascii="Tahoma" w:hAnsi="Tahoma" w:cs="Tahoma"/>
      <w:b/>
      <w:bCs/>
      <w:color w:val="000000"/>
      <w:sz w:val="28"/>
      <w:szCs w:val="28"/>
    </w:rPr>
  </w:style>
  <w:style w:type="paragraph" w:customStyle="1" w:styleId="40address">
    <w:name w:val="40 address"/>
    <w:basedOn w:val="a"/>
    <w:rsid w:val="00FC66DF"/>
    <w:pPr>
      <w:autoSpaceDE/>
      <w:autoSpaceDN/>
      <w:spacing w:line="360" w:lineRule="auto"/>
      <w:ind w:firstLine="709"/>
      <w:jc w:val="both"/>
    </w:pPr>
    <w:rPr>
      <w:rFonts w:ascii="TimesNewRomanPSMT+1" w:hAnsi="TimesNewRomanPSMT+1" w:cs="TimesNewRomanPSMT+1"/>
      <w:sz w:val="28"/>
      <w:szCs w:val="28"/>
    </w:rPr>
  </w:style>
  <w:style w:type="paragraph" w:customStyle="1" w:styleId="1f2">
    <w:name w:val="аб1"/>
    <w:basedOn w:val="a"/>
    <w:rsid w:val="00FC66DF"/>
    <w:pPr>
      <w:widowControl w:val="0"/>
      <w:autoSpaceDE/>
      <w:autoSpaceDN/>
      <w:snapToGrid w:val="0"/>
      <w:spacing w:line="360" w:lineRule="auto"/>
      <w:ind w:firstLine="720"/>
      <w:jc w:val="both"/>
    </w:pPr>
    <w:rPr>
      <w:rFonts w:ascii="Tahoma" w:hAnsi="Tahoma" w:cs="Tahoma"/>
      <w:sz w:val="28"/>
      <w:szCs w:val="28"/>
    </w:rPr>
  </w:style>
  <w:style w:type="paragraph" w:customStyle="1" w:styleId="DefaultText">
    <w:name w:val="Default Text"/>
    <w:rsid w:val="00FC66DF"/>
    <w:pPr>
      <w:jc w:val="both"/>
    </w:pPr>
    <w:rPr>
      <w:rFonts w:ascii="TimesNewRomanPSMT+1" w:hAnsi="TimesNewRomanPSMT+1" w:cs="TimesNewRomanPSMT+1"/>
      <w:sz w:val="24"/>
      <w:szCs w:val="24"/>
      <w:lang w:eastAsia="en-US"/>
    </w:rPr>
  </w:style>
  <w:style w:type="paragraph" w:customStyle="1" w:styleId="font0">
    <w:name w:val="font0"/>
    <w:basedOn w:val="a"/>
    <w:rsid w:val="00FC66DF"/>
    <w:pPr>
      <w:autoSpaceDE/>
      <w:autoSpaceDN/>
      <w:spacing w:before="100" w:beforeAutospacing="1" w:after="100" w:afterAutospacing="1"/>
    </w:pPr>
    <w:rPr>
      <w:rFonts w:ascii="Arial" w:hAnsi="Arial" w:cs="Arial"/>
    </w:rPr>
  </w:style>
  <w:style w:type="paragraph" w:customStyle="1" w:styleId="xl22">
    <w:name w:val="xl22"/>
    <w:basedOn w:val="a"/>
    <w:rsid w:val="00FC66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hAnsi="TimesNewRomanPSMT+1" w:cs="Arial Unicode MS"/>
      <w:sz w:val="24"/>
      <w:szCs w:val="24"/>
    </w:rPr>
  </w:style>
  <w:style w:type="character" w:customStyle="1" w:styleId="textnorm1">
    <w:name w:val="textnorm1"/>
    <w:rsid w:val="009B343E"/>
    <w:rPr>
      <w:rFonts w:ascii="Arial" w:hAnsi="Arial" w:cs="Arial"/>
      <w:sz w:val="18"/>
      <w:szCs w:val="18"/>
    </w:rPr>
  </w:style>
  <w:style w:type="character" w:customStyle="1" w:styleId="body10">
    <w:name w:val="body1"/>
    <w:rsid w:val="009B343E"/>
    <w:rPr>
      <w:rFonts w:ascii="Arial" w:hAnsi="Arial" w:cs="Arial"/>
      <w:color w:val="auto"/>
      <w:sz w:val="16"/>
      <w:szCs w:val="16"/>
    </w:rPr>
  </w:style>
  <w:style w:type="paragraph" w:customStyle="1" w:styleId="affffff2">
    <w:name w:val="Текст таблицы"/>
    <w:basedOn w:val="a"/>
    <w:rsid w:val="00FC66DF"/>
    <w:pPr>
      <w:widowControl w:val="0"/>
      <w:adjustRightInd w:val="0"/>
    </w:pPr>
    <w:rPr>
      <w:rFonts w:ascii="TimesNewRomanPSMT+1" w:hAnsi="TimesNewRomanPSMT+1" w:cs="TimesNewRomanPSMT+1"/>
      <w:sz w:val="18"/>
      <w:szCs w:val="18"/>
      <w:lang w:eastAsia="en-US"/>
    </w:rPr>
  </w:style>
  <w:style w:type="paragraph" w:customStyle="1" w:styleId="affffff3">
    <w:name w:val="Заголовок таблиц и графиков"/>
    <w:basedOn w:val="a"/>
    <w:next w:val="a"/>
    <w:rsid w:val="00FC66DF"/>
    <w:pPr>
      <w:adjustRightInd w:val="0"/>
      <w:jc w:val="center"/>
    </w:pPr>
    <w:rPr>
      <w:rFonts w:ascii="TimesNewRomanPSMT+1" w:hAnsi="TimesNewRomanPSMT+1" w:cs="TimesNewRomanPSMT+1"/>
      <w:b/>
      <w:bCs/>
      <w:sz w:val="18"/>
      <w:szCs w:val="18"/>
      <w:lang w:eastAsia="en-US"/>
    </w:rPr>
  </w:style>
  <w:style w:type="paragraph" w:customStyle="1" w:styleId="AA1stlevelbullet">
    <w:name w:val="AA 1st level bullet"/>
    <w:basedOn w:val="a"/>
    <w:rsid w:val="00FC66DF"/>
    <w:pPr>
      <w:tabs>
        <w:tab w:val="num" w:pos="0"/>
        <w:tab w:val="left" w:pos="227"/>
        <w:tab w:val="num" w:pos="643"/>
        <w:tab w:val="num" w:pos="1571"/>
      </w:tabs>
      <w:autoSpaceDE/>
      <w:autoSpaceDN/>
      <w:spacing w:line="240" w:lineRule="atLeast"/>
      <w:ind w:left="227" w:hanging="227"/>
    </w:pPr>
    <w:rPr>
      <w:rFonts w:ascii="Arial" w:hAnsi="Arial" w:cs="Arial"/>
      <w:sz w:val="18"/>
      <w:szCs w:val="18"/>
      <w:lang w:val="en-US" w:eastAsia="en-US"/>
    </w:rPr>
  </w:style>
  <w:style w:type="paragraph" w:customStyle="1" w:styleId="AA2ndlevelbullet">
    <w:name w:val="AA 2nd level bullet"/>
    <w:basedOn w:val="AA1stlevelbullet"/>
    <w:rsid w:val="00FC66DF"/>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rsid w:val="00FC66DF"/>
    <w:pPr>
      <w:tabs>
        <w:tab w:val="left" w:pos="284"/>
        <w:tab w:val="num" w:pos="680"/>
        <w:tab w:val="num" w:pos="720"/>
        <w:tab w:val="num" w:pos="1492"/>
      </w:tabs>
      <w:autoSpaceDE/>
      <w:autoSpaceDN/>
      <w:spacing w:line="240" w:lineRule="atLeast"/>
      <w:ind w:left="680" w:hanging="340"/>
    </w:pPr>
    <w:rPr>
      <w:rFonts w:ascii="Arial" w:hAnsi="Arial" w:cs="Arial"/>
      <w:sz w:val="18"/>
      <w:szCs w:val="18"/>
      <w:lang w:val="en-US" w:eastAsia="en-US"/>
    </w:rPr>
  </w:style>
  <w:style w:type="paragraph" w:customStyle="1" w:styleId="PictureInText">
    <w:name w:val="PictureInText"/>
    <w:basedOn w:val="a"/>
    <w:next w:val="a"/>
    <w:rsid w:val="00FC66DF"/>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ind w:left="1020" w:hanging="340"/>
    </w:pPr>
    <w:rPr>
      <w:rFonts w:ascii="Arial" w:hAnsi="Arial" w:cs="Arial"/>
      <w:sz w:val="18"/>
      <w:szCs w:val="18"/>
      <w:lang w:val="en-US" w:eastAsia="en-US"/>
    </w:rPr>
  </w:style>
  <w:style w:type="paragraph" w:customStyle="1" w:styleId="StandaardOpinion">
    <w:name w:val="StandaardOpinion"/>
    <w:basedOn w:val="a"/>
    <w:rsid w:val="00FC66D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sz w:val="22"/>
      <w:szCs w:val="22"/>
      <w:lang w:val="en-US" w:eastAsia="en-US"/>
    </w:rPr>
  </w:style>
  <w:style w:type="paragraph" w:customStyle="1" w:styleId="AAheadingwocontents">
    <w:name w:val="AA heading wo contents"/>
    <w:basedOn w:val="a"/>
    <w:rsid w:val="00FC66D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b/>
      <w:bCs/>
      <w:sz w:val="22"/>
      <w:szCs w:val="22"/>
      <w:lang w:val="en-US" w:eastAsia="en-US"/>
    </w:rPr>
  </w:style>
  <w:style w:type="paragraph" w:customStyle="1" w:styleId="HalfInchIndent">
    <w:name w:val="HalfInchIndent"/>
    <w:basedOn w:val="a"/>
    <w:rsid w:val="00FC66DF"/>
    <w:pPr>
      <w:autoSpaceDE/>
      <w:autoSpaceDN/>
      <w:ind w:left="720"/>
    </w:pPr>
    <w:rPr>
      <w:rFonts w:ascii="CG Times (WN)" w:hAnsi="CG Times (WN)" w:cs="CG Times (WN)"/>
      <w:lang w:val="en-GB" w:eastAsia="en-US"/>
    </w:rPr>
  </w:style>
  <w:style w:type="paragraph" w:customStyle="1" w:styleId="ABLOCKPARA">
    <w:name w:val="A BLOCK PARA"/>
    <w:basedOn w:val="a"/>
    <w:rsid w:val="00FC66DF"/>
    <w:pPr>
      <w:autoSpaceDE/>
      <w:autoSpaceDN/>
    </w:pPr>
    <w:rPr>
      <w:rFonts w:ascii="TimesNewRomanPSMT+1" w:hAnsi="TimesNewRomanPSMT+1" w:cs="TimesNewRomanPSMT+1"/>
      <w:lang w:val="en-US" w:eastAsia="en-US"/>
    </w:rPr>
  </w:style>
  <w:style w:type="paragraph" w:customStyle="1" w:styleId="SingleSpacing">
    <w:name w:val="Single Spacing"/>
    <w:aliases w:val="ss,Single spacing"/>
    <w:basedOn w:val="a"/>
    <w:rsid w:val="00FC66DF"/>
    <w:pPr>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TableFigure2">
    <w:name w:val="Table Figure 2"/>
    <w:basedOn w:val="a"/>
    <w:next w:val="a"/>
    <w:rsid w:val="00FC66DF"/>
    <w:pPr>
      <w:autoSpaceDE/>
      <w:autoSpaceDN/>
      <w:spacing w:line="290" w:lineRule="atLeast"/>
    </w:pPr>
    <w:rPr>
      <w:rFonts w:ascii="TimesNewRomanPSMT+1" w:hAnsi="TimesNewRomanPSMT+1" w:cs="TimesNewRomanPSMT+1"/>
      <w:sz w:val="16"/>
      <w:szCs w:val="16"/>
      <w:lang w:val="en-GB" w:eastAsia="en-US"/>
    </w:rPr>
  </w:style>
  <w:style w:type="paragraph" w:customStyle="1" w:styleId="ParagraphNumbering">
    <w:name w:val="Paragraph Numbering"/>
    <w:basedOn w:val="a5"/>
    <w:rsid w:val="00FC66DF"/>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rsid w:val="00FC66DF"/>
    <w:pPr>
      <w:pBdr>
        <w:top w:val="none" w:sz="0" w:space="0" w:color="auto"/>
      </w:pBdr>
      <w:textAlignment w:val="center"/>
    </w:pPr>
    <w:rPr>
      <w:rFonts w:ascii="Arial Unicode MS" w:hAnsi="Times New Roman" w:cs="Arial Unicode MS"/>
      <w:sz w:val="36"/>
      <w:szCs w:val="36"/>
    </w:rPr>
  </w:style>
  <w:style w:type="paragraph" w:customStyle="1" w:styleId="eva3">
    <w:name w:val="eva 3"/>
    <w:basedOn w:val="af6"/>
    <w:autoRedefine/>
    <w:rsid w:val="00FC66DF"/>
    <w:pPr>
      <w:tabs>
        <w:tab w:val="left" w:pos="-900"/>
      </w:tabs>
      <w:spacing w:before="60"/>
      <w:ind w:firstLine="540"/>
    </w:pPr>
    <w:rPr>
      <w:sz w:val="22"/>
      <w:szCs w:val="22"/>
      <w:lang w:eastAsia="en-US"/>
    </w:rPr>
  </w:style>
  <w:style w:type="paragraph" w:customStyle="1" w:styleId="TimesNewRoman">
    <w:name w:val="Times New Roman"/>
    <w:basedOn w:val="a"/>
    <w:rsid w:val="00FC66DF"/>
  </w:style>
  <w:style w:type="paragraph" w:styleId="43">
    <w:name w:val="List Number 4"/>
    <w:basedOn w:val="a"/>
    <w:uiPriority w:val="99"/>
    <w:rsid w:val="00FC66DF"/>
    <w:pPr>
      <w:tabs>
        <w:tab w:val="num" w:pos="1080"/>
      </w:tabs>
      <w:ind w:left="1080" w:hanging="360"/>
    </w:pPr>
  </w:style>
  <w:style w:type="paragraph" w:customStyle="1" w:styleId="affffff4">
    <w:name w:val="Нижний колонтитул.Нижний колонтитул Знак"/>
    <w:basedOn w:val="a"/>
    <w:rsid w:val="00FC66DF"/>
    <w:pPr>
      <w:widowControl w:val="0"/>
      <w:tabs>
        <w:tab w:val="center" w:pos="4320"/>
        <w:tab w:val="right" w:pos="8640"/>
      </w:tabs>
      <w:spacing w:before="20" w:after="40"/>
    </w:pPr>
    <w:rPr>
      <w:sz w:val="22"/>
      <w:szCs w:val="22"/>
      <w:lang w:val="en-US"/>
    </w:rPr>
  </w:style>
  <w:style w:type="paragraph" w:customStyle="1" w:styleId="3Level1-1">
    <w:name w:val="Заголовок 3.курсив.жирный.Level 1 - 1"/>
    <w:basedOn w:val="a"/>
    <w:next w:val="a"/>
    <w:rsid w:val="00FC66DF"/>
    <w:pPr>
      <w:keepNext/>
      <w:jc w:val="both"/>
    </w:pPr>
    <w:rPr>
      <w:b/>
      <w:bCs/>
      <w:sz w:val="22"/>
      <w:szCs w:val="22"/>
    </w:rPr>
  </w:style>
  <w:style w:type="paragraph" w:customStyle="1" w:styleId="affffff5">
    <w:name w:val="Рабочий"/>
    <w:basedOn w:val="a"/>
    <w:rsid w:val="00FC66DF"/>
    <w:pPr>
      <w:spacing w:after="120"/>
      <w:jc w:val="both"/>
    </w:pPr>
  </w:style>
  <w:style w:type="paragraph" w:customStyle="1" w:styleId="affffff6">
    <w:name w:val="Заголовок"/>
    <w:basedOn w:val="a"/>
    <w:rsid w:val="00FC66DF"/>
    <w:pPr>
      <w:shd w:val="pct10" w:color="auto" w:fill="auto"/>
      <w:autoSpaceDE/>
      <w:autoSpaceDN/>
      <w:jc w:val="center"/>
    </w:pPr>
    <w:rPr>
      <w:rFonts w:eastAsia="MS PGothic"/>
      <w:b/>
      <w:bCs/>
      <w:i/>
      <w:iCs/>
      <w:sz w:val="22"/>
      <w:szCs w:val="22"/>
      <w:lang w:eastAsia="zh-CN"/>
    </w:rPr>
  </w:style>
  <w:style w:type="character" w:customStyle="1" w:styleId="disclvalue11">
    <w:name w:val="disclvalue11"/>
    <w:rsid w:val="009B343E"/>
    <w:rPr>
      <w:b/>
      <w:bCs/>
      <w:sz w:val="20"/>
      <w:szCs w:val="20"/>
    </w:rPr>
  </w:style>
  <w:style w:type="paragraph" w:customStyle="1" w:styleId="1f3">
    <w:name w:val="1"/>
    <w:basedOn w:val="a"/>
    <w:next w:val="af3"/>
    <w:rsid w:val="00FC66DF"/>
    <w:pPr>
      <w:autoSpaceDE/>
      <w:autoSpaceDN/>
      <w:spacing w:before="100" w:beforeAutospacing="1" w:after="100" w:afterAutospacing="1"/>
    </w:pPr>
    <w:rPr>
      <w:rFonts w:ascii="Arial Unicode MS" w:cs="Arial Unicode MS"/>
      <w:sz w:val="24"/>
      <w:szCs w:val="24"/>
    </w:rPr>
  </w:style>
  <w:style w:type="paragraph" w:customStyle="1" w:styleId="112">
    <w:name w:val="Обычный + 11 пт"/>
    <w:aliases w:val="Черный,Масштаб знаков: 100%,разреженный на  0,05 пт"/>
    <w:basedOn w:val="a"/>
    <w:rsid w:val="00FC66DF"/>
    <w:pPr>
      <w:shd w:val="clear" w:color="auto" w:fill="FFFFFF"/>
      <w:spacing w:before="605" w:after="456" w:line="480" w:lineRule="exact"/>
      <w:ind w:left="19"/>
    </w:pPr>
    <w:rPr>
      <w:color w:val="000000"/>
      <w:spacing w:val="1"/>
      <w:w w:val="94"/>
      <w:sz w:val="22"/>
      <w:szCs w:val="22"/>
    </w:rPr>
  </w:style>
  <w:style w:type="paragraph" w:customStyle="1" w:styleId="Iniiaiieoaeno1Ioiaiaaiiuenienie1">
    <w:name w:val="Основной текст с отступом.Iniiaiie oaeno 1.Ioia?iaaiiue nienie !!.Основной текст 1.Нумерованный список !!"/>
    <w:basedOn w:val="a"/>
    <w:rsid w:val="00FC66DF"/>
    <w:pPr>
      <w:widowControl w:val="0"/>
      <w:spacing w:before="20" w:after="40"/>
      <w:jc w:val="both"/>
    </w:pPr>
    <w:rPr>
      <w:color w:val="FF0000"/>
      <w:sz w:val="22"/>
      <w:szCs w:val="22"/>
    </w:rPr>
  </w:style>
  <w:style w:type="paragraph" w:customStyle="1" w:styleId="btBodytextAvtalBrodtextandradAvtalBr">
    <w:name w:val="Основной текст.bt.Bodytext.AvtalBrodtext.andrad.AvtalBr"/>
    <w:basedOn w:val="a"/>
    <w:rsid w:val="00FC66DF"/>
    <w:pPr>
      <w:widowControl w:val="0"/>
      <w:spacing w:before="20" w:after="40"/>
      <w:jc w:val="both"/>
    </w:pPr>
    <w:rPr>
      <w:b/>
      <w:bCs/>
      <w:i/>
      <w:iCs/>
      <w:sz w:val="22"/>
      <w:szCs w:val="22"/>
    </w:rPr>
  </w:style>
  <w:style w:type="paragraph" w:customStyle="1" w:styleId="3Level1-10">
    <w:name w:val="Заголовок 3.Level 1 - 1"/>
    <w:basedOn w:val="a"/>
    <w:rsid w:val="00FC66DF"/>
    <w:pPr>
      <w:widowControl w:val="0"/>
      <w:spacing w:before="240" w:after="40"/>
      <w:outlineLvl w:val="2"/>
    </w:pPr>
    <w:rPr>
      <w:b/>
      <w:bCs/>
      <w:sz w:val="22"/>
      <w:szCs w:val="22"/>
    </w:rPr>
  </w:style>
  <w:style w:type="paragraph" w:customStyle="1" w:styleId="BodyTextRP">
    <w:name w:val="Body Text RP"/>
    <w:basedOn w:val="34"/>
    <w:rsid w:val="00FC66DF"/>
    <w:pPr>
      <w:widowControl w:val="0"/>
      <w:autoSpaceDE w:val="0"/>
      <w:autoSpaceDN w:val="0"/>
      <w:adjustRightInd w:val="0"/>
      <w:ind w:firstLine="720"/>
      <w:jc w:val="both"/>
    </w:pPr>
    <w:rPr>
      <w:b/>
      <w:bCs/>
      <w:i/>
      <w:iCs/>
      <w:color w:val="000000"/>
      <w:sz w:val="24"/>
      <w:szCs w:val="24"/>
      <w:lang w:val="ru-RU"/>
    </w:rPr>
  </w:style>
  <w:style w:type="paragraph" w:customStyle="1" w:styleId="2TimesNewRoman">
    <w:name w:val="Стиль Заголовок 2 + (сложные знаки) Times New Roman (латиница) кур..."/>
    <w:basedOn w:val="2"/>
    <w:rsid w:val="00FC66DF"/>
    <w:pPr>
      <w:spacing w:before="240" w:after="60"/>
      <w:jc w:val="left"/>
    </w:pPr>
    <w:rPr>
      <w:sz w:val="28"/>
      <w:szCs w:val="28"/>
    </w:rPr>
  </w:style>
  <w:style w:type="paragraph" w:customStyle="1" w:styleId="ABC-paragrahinNotes">
    <w:name w:val="ABC - paragrah in Notes"/>
    <w:rsid w:val="00FC66DF"/>
    <w:pPr>
      <w:spacing w:after="240"/>
      <w:jc w:val="both"/>
    </w:pPr>
    <w:rPr>
      <w:lang w:val="en-GB" w:eastAsia="en-US"/>
    </w:rPr>
  </w:style>
  <w:style w:type="paragraph" w:customStyle="1" w:styleId="SPMarkedList">
    <w:name w:val="S&amp;P Marked List"/>
    <w:basedOn w:val="SPMemo"/>
    <w:autoRedefine/>
    <w:rsid w:val="00FC66DF"/>
    <w:pPr>
      <w:tabs>
        <w:tab w:val="num" w:pos="720"/>
        <w:tab w:val="num" w:pos="1080"/>
        <w:tab w:val="num" w:pos="1209"/>
        <w:tab w:val="num" w:pos="1571"/>
      </w:tabs>
      <w:ind w:left="1571" w:hanging="360"/>
    </w:pPr>
    <w:rPr>
      <w:color w:val="000000"/>
    </w:rPr>
  </w:style>
  <w:style w:type="paragraph" w:customStyle="1" w:styleId="SPMemo">
    <w:name w:val="S&amp;P Memo Знак Знак"/>
    <w:basedOn w:val="a"/>
    <w:rsid w:val="00FC66DF"/>
    <w:pPr>
      <w:autoSpaceDE/>
      <w:autoSpaceDN/>
      <w:spacing w:after="180"/>
      <w:jc w:val="both"/>
    </w:pPr>
    <w:rPr>
      <w:rFonts w:ascii="Palatino Linotype" w:hAnsi="Palatino Linotype" w:cs="Palatino Linotype"/>
      <w:sz w:val="22"/>
      <w:szCs w:val="22"/>
    </w:rPr>
  </w:style>
  <w:style w:type="paragraph" w:customStyle="1" w:styleId="-0">
    <w:name w:val="Проспект - буллет"/>
    <w:basedOn w:val="a"/>
    <w:autoRedefine/>
    <w:rsid w:val="00FC66DF"/>
    <w:pPr>
      <w:widowControl w:val="0"/>
      <w:tabs>
        <w:tab w:val="num" w:pos="780"/>
        <w:tab w:val="num" w:pos="1571"/>
      </w:tabs>
      <w:spacing w:before="20" w:after="120"/>
      <w:ind w:left="360" w:hanging="360"/>
      <w:jc w:val="both"/>
    </w:pPr>
    <w:rPr>
      <w:b/>
      <w:bCs/>
      <w:i/>
      <w:iCs/>
      <w:sz w:val="22"/>
      <w:szCs w:val="22"/>
    </w:rPr>
  </w:style>
  <w:style w:type="paragraph" w:customStyle="1" w:styleId="affffff7">
    <w:name w:val="Текст.Текст Знак Знак Знак Знак Знак Знак Знак Знак Знак Знак"/>
    <w:basedOn w:val="a"/>
    <w:rsid w:val="00FC66DF"/>
    <w:pPr>
      <w:autoSpaceDE/>
      <w:autoSpaceDN/>
      <w:jc w:val="both"/>
    </w:pPr>
    <w:rPr>
      <w:sz w:val="24"/>
      <w:szCs w:val="24"/>
    </w:rPr>
  </w:style>
  <w:style w:type="paragraph" w:customStyle="1" w:styleId="ConsPlusCell">
    <w:name w:val="ConsPlusCell"/>
    <w:rsid w:val="00FC66DF"/>
    <w:pPr>
      <w:widowControl w:val="0"/>
      <w:autoSpaceDE w:val="0"/>
      <w:autoSpaceDN w:val="0"/>
      <w:adjustRightInd w:val="0"/>
    </w:pPr>
    <w:rPr>
      <w:rFonts w:ascii="Arial" w:hAnsi="Arial" w:cs="Arial"/>
    </w:rPr>
  </w:style>
  <w:style w:type="paragraph" w:customStyle="1" w:styleId="11pt095">
    <w:name w:val="Обычный + 11 pt.по ширине.Первая строка:  0.95 см"/>
    <w:basedOn w:val="a"/>
    <w:rsid w:val="00FC66DF"/>
    <w:pPr>
      <w:jc w:val="both"/>
    </w:pPr>
    <w:rPr>
      <w:sz w:val="22"/>
      <w:szCs w:val="22"/>
    </w:rPr>
  </w:style>
  <w:style w:type="paragraph" w:customStyle="1" w:styleId="11pt0951">
    <w:name w:val="Обычный + 11 pt.по ширине.Первая строка:  0.95 см1"/>
    <w:basedOn w:val="a"/>
    <w:rsid w:val="00FC66DF"/>
    <w:pPr>
      <w:jc w:val="both"/>
    </w:pPr>
    <w:rPr>
      <w:sz w:val="22"/>
      <w:szCs w:val="22"/>
    </w:rPr>
  </w:style>
  <w:style w:type="paragraph" w:customStyle="1" w:styleId="ConsPlusTitle">
    <w:name w:val="ConsPlusTitle"/>
    <w:rsid w:val="00FC66DF"/>
    <w:rPr>
      <w:rFonts w:ascii="Arial" w:hAnsi="Arial" w:cs="Arial"/>
      <w:b/>
      <w:bCs/>
      <w:lang w:eastAsia="en-US"/>
    </w:rPr>
  </w:style>
  <w:style w:type="paragraph" w:customStyle="1" w:styleId="FAXTEKST">
    <w:name w:val="FAXTEKST"/>
    <w:basedOn w:val="a"/>
    <w:rsid w:val="00FC66DF"/>
    <w:pPr>
      <w:autoSpaceDE/>
      <w:autoSpaceDN/>
    </w:pPr>
    <w:rPr>
      <w:sz w:val="24"/>
      <w:szCs w:val="24"/>
      <w:lang w:val="en-GB"/>
    </w:rPr>
  </w:style>
  <w:style w:type="paragraph" w:styleId="2c">
    <w:name w:val="Body Text 2"/>
    <w:basedOn w:val="a"/>
    <w:link w:val="214"/>
    <w:rsid w:val="00FC66DF"/>
    <w:pPr>
      <w:spacing w:after="120" w:line="480" w:lineRule="auto"/>
    </w:pPr>
  </w:style>
  <w:style w:type="character" w:customStyle="1" w:styleId="2d">
    <w:name w:val="Основной текст 2 Знак"/>
    <w:uiPriority w:val="99"/>
    <w:rsid w:val="00FC66DF"/>
    <w:rPr>
      <w:lang w:val="ru-RU" w:eastAsia="ru-RU" w:bidi="ar-SA"/>
    </w:rPr>
  </w:style>
  <w:style w:type="paragraph" w:customStyle="1" w:styleId="ListArabic4">
    <w:name w:val="List Arabic 4"/>
    <w:basedOn w:val="a"/>
    <w:next w:val="a"/>
    <w:uiPriority w:val="99"/>
    <w:rsid w:val="00FC66DF"/>
    <w:pPr>
      <w:tabs>
        <w:tab w:val="left" w:pos="86"/>
        <w:tab w:val="num" w:pos="1209"/>
        <w:tab w:val="num" w:pos="2438"/>
      </w:tabs>
      <w:autoSpaceDE/>
      <w:autoSpaceDN/>
      <w:spacing w:after="200" w:line="288" w:lineRule="auto"/>
      <w:ind w:left="2438" w:hanging="510"/>
      <w:jc w:val="both"/>
    </w:pPr>
    <w:rPr>
      <w:sz w:val="22"/>
      <w:szCs w:val="22"/>
      <w:lang w:val="en-GB" w:eastAsia="en-GB"/>
    </w:rPr>
  </w:style>
  <w:style w:type="paragraph" w:customStyle="1" w:styleId="ListLegal1">
    <w:name w:val="List Legal 1"/>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2">
    <w:name w:val="List Legal 2"/>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3">
    <w:name w:val="List Legal 3"/>
    <w:basedOn w:val="a"/>
    <w:next w:val="2c"/>
    <w:rsid w:val="00FC66DF"/>
    <w:pPr>
      <w:tabs>
        <w:tab w:val="left" w:pos="50"/>
        <w:tab w:val="num" w:pos="1209"/>
        <w:tab w:val="num" w:pos="1503"/>
      </w:tabs>
      <w:autoSpaceDE/>
      <w:autoSpaceDN/>
      <w:spacing w:after="200" w:line="288" w:lineRule="auto"/>
      <w:ind w:left="1503" w:hanging="793"/>
      <w:jc w:val="both"/>
    </w:pPr>
    <w:rPr>
      <w:sz w:val="22"/>
      <w:szCs w:val="22"/>
      <w:lang w:val="en-GB" w:eastAsia="en-GB"/>
    </w:rPr>
  </w:style>
  <w:style w:type="paragraph" w:customStyle="1" w:styleId="ListRoman1">
    <w:name w:val="List Roman 1"/>
    <w:basedOn w:val="a"/>
    <w:next w:val="af2"/>
    <w:uiPriority w:val="99"/>
    <w:rsid w:val="00FC66DF"/>
    <w:pPr>
      <w:tabs>
        <w:tab w:val="left" w:pos="22"/>
        <w:tab w:val="num" w:pos="624"/>
        <w:tab w:val="num" w:pos="1571"/>
      </w:tabs>
      <w:autoSpaceDE/>
      <w:autoSpaceDN/>
      <w:spacing w:after="200" w:line="288" w:lineRule="auto"/>
      <w:ind w:left="624" w:hanging="624"/>
      <w:jc w:val="both"/>
    </w:pPr>
    <w:rPr>
      <w:sz w:val="22"/>
      <w:szCs w:val="22"/>
      <w:lang w:val="en-GB" w:eastAsia="en-GB"/>
    </w:rPr>
  </w:style>
  <w:style w:type="paragraph" w:customStyle="1" w:styleId="ListRoman2">
    <w:name w:val="List Roman 2"/>
    <w:basedOn w:val="a"/>
    <w:next w:val="2c"/>
    <w:uiPriority w:val="99"/>
    <w:rsid w:val="00FC66DF"/>
    <w:pPr>
      <w:tabs>
        <w:tab w:val="left" w:pos="50"/>
        <w:tab w:val="num" w:pos="792"/>
        <w:tab w:val="num" w:pos="1417"/>
        <w:tab w:val="num" w:pos="2007"/>
      </w:tabs>
      <w:autoSpaceDE/>
      <w:autoSpaceDN/>
      <w:spacing w:after="200" w:line="288" w:lineRule="auto"/>
      <w:ind w:left="1417" w:hanging="793"/>
      <w:jc w:val="both"/>
    </w:pPr>
    <w:rPr>
      <w:sz w:val="22"/>
      <w:szCs w:val="22"/>
      <w:lang w:val="en-GB" w:eastAsia="en-GB"/>
    </w:rPr>
  </w:style>
  <w:style w:type="paragraph" w:customStyle="1" w:styleId="ListRoman3">
    <w:name w:val="List Roman 3"/>
    <w:basedOn w:val="a"/>
    <w:next w:val="34"/>
    <w:uiPriority w:val="99"/>
    <w:rsid w:val="00FC66DF"/>
    <w:pPr>
      <w:tabs>
        <w:tab w:val="left" w:pos="68"/>
        <w:tab w:val="num" w:pos="1440"/>
        <w:tab w:val="num" w:pos="1928"/>
        <w:tab w:val="num" w:pos="2727"/>
      </w:tabs>
      <w:autoSpaceDE/>
      <w:autoSpaceDN/>
      <w:spacing w:after="200" w:line="288" w:lineRule="auto"/>
      <w:ind w:left="1928" w:hanging="511"/>
      <w:jc w:val="both"/>
    </w:pPr>
    <w:rPr>
      <w:sz w:val="22"/>
      <w:szCs w:val="22"/>
      <w:lang w:val="en-GB" w:eastAsia="en-GB"/>
    </w:rPr>
  </w:style>
  <w:style w:type="paragraph" w:customStyle="1" w:styleId="ListAlpha1">
    <w:name w:val="List Alpha 1"/>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Alpha2">
    <w:name w:val="List Alpha 2"/>
    <w:basedOn w:val="a"/>
    <w:next w:val="2c"/>
    <w:rsid w:val="00FC66DF"/>
    <w:pPr>
      <w:tabs>
        <w:tab w:val="left" w:pos="50"/>
        <w:tab w:val="num" w:pos="1209"/>
        <w:tab w:val="num" w:pos="1417"/>
      </w:tabs>
      <w:autoSpaceDE/>
      <w:autoSpaceDN/>
      <w:spacing w:after="200" w:line="288" w:lineRule="auto"/>
      <w:ind w:left="1417" w:hanging="793"/>
      <w:jc w:val="both"/>
    </w:pPr>
    <w:rPr>
      <w:sz w:val="22"/>
      <w:szCs w:val="22"/>
      <w:lang w:val="en-GB" w:eastAsia="en-GB"/>
    </w:rPr>
  </w:style>
  <w:style w:type="paragraph" w:customStyle="1" w:styleId="ListAlpha3">
    <w:name w:val="List Alpha 3"/>
    <w:basedOn w:val="a"/>
    <w:next w:val="34"/>
    <w:uiPriority w:val="99"/>
    <w:rsid w:val="00FC66DF"/>
    <w:pPr>
      <w:tabs>
        <w:tab w:val="left" w:pos="68"/>
        <w:tab w:val="num" w:pos="1209"/>
        <w:tab w:val="num" w:pos="1928"/>
      </w:tabs>
      <w:autoSpaceDE/>
      <w:autoSpaceDN/>
      <w:spacing w:after="200" w:line="288" w:lineRule="auto"/>
      <w:ind w:left="1928" w:hanging="511"/>
      <w:jc w:val="both"/>
    </w:pPr>
    <w:rPr>
      <w:sz w:val="22"/>
      <w:szCs w:val="22"/>
      <w:lang w:val="en-GB" w:eastAsia="en-GB"/>
    </w:rPr>
  </w:style>
  <w:style w:type="paragraph" w:customStyle="1" w:styleId="text10">
    <w:name w:val="text 10"/>
    <w:basedOn w:val="a"/>
    <w:rsid w:val="00FC66DF"/>
    <w:pPr>
      <w:spacing w:before="120"/>
      <w:jc w:val="both"/>
    </w:pPr>
    <w:rPr>
      <w:sz w:val="22"/>
      <w:szCs w:val="22"/>
    </w:rPr>
  </w:style>
  <w:style w:type="paragraph" w:customStyle="1" w:styleId="ListArabic1">
    <w:name w:val="List Arabic 1"/>
    <w:basedOn w:val="a"/>
    <w:next w:val="af2"/>
    <w:uiPriority w:val="99"/>
    <w:rsid w:val="00FC66DF"/>
    <w:pPr>
      <w:tabs>
        <w:tab w:val="left" w:pos="22"/>
        <w:tab w:val="num" w:pos="624"/>
        <w:tab w:val="num" w:pos="1571"/>
      </w:tabs>
      <w:autoSpaceDE/>
      <w:autoSpaceDN/>
      <w:spacing w:after="200" w:line="288" w:lineRule="auto"/>
      <w:ind w:left="624" w:hanging="624"/>
      <w:jc w:val="both"/>
    </w:pPr>
    <w:rPr>
      <w:sz w:val="22"/>
      <w:szCs w:val="22"/>
      <w:lang w:val="en-GB" w:eastAsia="en-US"/>
    </w:rPr>
  </w:style>
  <w:style w:type="paragraph" w:customStyle="1" w:styleId="ListArabic2">
    <w:name w:val="List Arabic 2"/>
    <w:basedOn w:val="a"/>
    <w:next w:val="2c"/>
    <w:uiPriority w:val="99"/>
    <w:rsid w:val="00FC66DF"/>
    <w:pPr>
      <w:tabs>
        <w:tab w:val="left" w:pos="50"/>
        <w:tab w:val="num" w:pos="1417"/>
        <w:tab w:val="num" w:pos="2007"/>
      </w:tabs>
      <w:autoSpaceDE/>
      <w:autoSpaceDN/>
      <w:spacing w:after="200" w:line="288" w:lineRule="auto"/>
      <w:ind w:left="1417" w:hanging="793"/>
      <w:jc w:val="both"/>
    </w:pPr>
    <w:rPr>
      <w:sz w:val="22"/>
      <w:szCs w:val="22"/>
      <w:lang w:val="en-GB" w:eastAsia="en-US"/>
    </w:rPr>
  </w:style>
  <w:style w:type="paragraph" w:customStyle="1" w:styleId="ListArabic3">
    <w:name w:val="List Arabic 3"/>
    <w:basedOn w:val="a"/>
    <w:next w:val="34"/>
    <w:uiPriority w:val="99"/>
    <w:rsid w:val="00FC66DF"/>
    <w:pPr>
      <w:tabs>
        <w:tab w:val="left" w:pos="68"/>
        <w:tab w:val="num" w:pos="1928"/>
        <w:tab w:val="num" w:pos="2727"/>
      </w:tabs>
      <w:autoSpaceDE/>
      <w:autoSpaceDN/>
      <w:spacing w:after="200" w:line="288" w:lineRule="auto"/>
      <w:ind w:left="1928" w:hanging="511"/>
      <w:jc w:val="both"/>
    </w:pPr>
    <w:rPr>
      <w:sz w:val="22"/>
      <w:szCs w:val="22"/>
      <w:lang w:val="en-GB" w:eastAsia="en-US"/>
    </w:rPr>
  </w:style>
  <w:style w:type="paragraph" w:customStyle="1" w:styleId="ListALPHACAPS1">
    <w:name w:val="List ALPHA CAPS 1"/>
    <w:basedOn w:val="a"/>
    <w:next w:val="af2"/>
    <w:uiPriority w:val="99"/>
    <w:rsid w:val="00FC66DF"/>
    <w:pPr>
      <w:tabs>
        <w:tab w:val="left" w:pos="22"/>
        <w:tab w:val="num" w:pos="624"/>
        <w:tab w:val="num" w:pos="720"/>
      </w:tabs>
      <w:autoSpaceDE/>
      <w:autoSpaceDN/>
      <w:spacing w:after="200" w:line="288" w:lineRule="auto"/>
      <w:ind w:left="624" w:hanging="624"/>
      <w:jc w:val="both"/>
    </w:pPr>
    <w:rPr>
      <w:sz w:val="22"/>
      <w:szCs w:val="22"/>
      <w:lang w:val="en-GB" w:eastAsia="en-GB"/>
    </w:rPr>
  </w:style>
  <w:style w:type="paragraph" w:customStyle="1" w:styleId="LISTALPHACAPS2">
    <w:name w:val="LIST ALPHA CAPS 2"/>
    <w:basedOn w:val="a"/>
    <w:next w:val="2c"/>
    <w:uiPriority w:val="99"/>
    <w:rsid w:val="00FC66DF"/>
    <w:pPr>
      <w:tabs>
        <w:tab w:val="left" w:pos="50"/>
        <w:tab w:val="num" w:pos="1417"/>
      </w:tabs>
      <w:autoSpaceDE/>
      <w:autoSpaceDN/>
      <w:spacing w:after="200" w:line="288" w:lineRule="auto"/>
      <w:ind w:left="1417" w:hanging="793"/>
      <w:jc w:val="both"/>
    </w:pPr>
    <w:rPr>
      <w:sz w:val="22"/>
      <w:szCs w:val="22"/>
      <w:lang w:val="en-GB" w:eastAsia="en-GB"/>
    </w:rPr>
  </w:style>
  <w:style w:type="paragraph" w:customStyle="1" w:styleId="LISTALPHACAPS3">
    <w:name w:val="LIST ALPHA CAPS 3"/>
    <w:basedOn w:val="a"/>
    <w:next w:val="34"/>
    <w:uiPriority w:val="99"/>
    <w:rsid w:val="00FC66DF"/>
    <w:pPr>
      <w:tabs>
        <w:tab w:val="left" w:pos="68"/>
        <w:tab w:val="num" w:pos="1928"/>
        <w:tab w:val="num" w:pos="2160"/>
      </w:tabs>
      <w:autoSpaceDE/>
      <w:autoSpaceDN/>
      <w:spacing w:after="200" w:line="288" w:lineRule="auto"/>
      <w:ind w:left="1928" w:hanging="511"/>
      <w:jc w:val="both"/>
    </w:pPr>
    <w:rPr>
      <w:sz w:val="22"/>
      <w:szCs w:val="22"/>
      <w:lang w:val="en-GB" w:eastAsia="en-GB"/>
    </w:rPr>
  </w:style>
  <w:style w:type="paragraph" w:customStyle="1" w:styleId="1f4">
    <w:name w:val="Стиль Подзаголовка 1"/>
    <w:basedOn w:val="a"/>
    <w:uiPriority w:val="99"/>
    <w:rsid w:val="00FC66DF"/>
    <w:pPr>
      <w:keepNext/>
      <w:numPr>
        <w:ilvl w:val="12"/>
      </w:numPr>
      <w:autoSpaceDE/>
      <w:autoSpaceDN/>
      <w:spacing w:before="240"/>
      <w:jc w:val="both"/>
    </w:pPr>
    <w:rPr>
      <w:b/>
      <w:bCs/>
      <w:i/>
      <w:iCs/>
      <w:sz w:val="22"/>
      <w:szCs w:val="22"/>
    </w:rPr>
  </w:style>
  <w:style w:type="paragraph" w:customStyle="1" w:styleId="LOGO">
    <w:name w:val="LOGO"/>
    <w:basedOn w:val="a"/>
    <w:next w:val="a"/>
    <w:rsid w:val="00FC66DF"/>
    <w:pPr>
      <w:autoSpaceDE/>
      <w:autoSpaceDN/>
      <w:spacing w:line="288" w:lineRule="auto"/>
      <w:jc w:val="center"/>
    </w:pPr>
    <w:rPr>
      <w:rFonts w:ascii="Copperplate33bc" w:hAnsi="Copperplate33bc" w:cs="Copperplate33bc"/>
      <w:caps/>
      <w:sz w:val="36"/>
      <w:szCs w:val="36"/>
      <w:lang w:val="en-GB" w:eastAsia="en-US"/>
    </w:rPr>
  </w:style>
  <w:style w:type="paragraph" w:customStyle="1" w:styleId="COVERPAGE">
    <w:name w:val="COVERPAGE"/>
    <w:basedOn w:val="a"/>
    <w:rsid w:val="00FC66DF"/>
    <w:pPr>
      <w:autoSpaceDE/>
      <w:autoSpaceDN/>
      <w:spacing w:line="288" w:lineRule="auto"/>
    </w:pPr>
    <w:rPr>
      <w:sz w:val="22"/>
      <w:szCs w:val="22"/>
      <w:lang w:val="en-GB" w:eastAsia="en-US"/>
    </w:rPr>
  </w:style>
  <w:style w:type="paragraph" w:customStyle="1" w:styleId="affffff8">
    <w:name w:val="МДМ Текст"/>
    <w:basedOn w:val="a"/>
    <w:rsid w:val="00FC66DF"/>
    <w:pPr>
      <w:autoSpaceDE/>
      <w:autoSpaceDN/>
      <w:ind w:firstLine="720"/>
      <w:jc w:val="both"/>
    </w:pPr>
    <w:rPr>
      <w:rFonts w:ascii="Arial Narrow" w:hAnsi="Arial Narrow" w:cs="Arial Narrow"/>
      <w:sz w:val="24"/>
      <w:szCs w:val="24"/>
      <w:lang w:eastAsia="en-US"/>
    </w:rPr>
  </w:style>
  <w:style w:type="character" w:customStyle="1" w:styleId="affffff9">
    <w:name w:val="МДМ Текст Знак"/>
    <w:locked/>
    <w:rsid w:val="009B343E"/>
    <w:rPr>
      <w:rFonts w:ascii="Arial Narrow" w:hAnsi="Arial Narrow" w:cs="Arial Narrow"/>
      <w:sz w:val="24"/>
      <w:szCs w:val="24"/>
      <w:lang w:val="ru-RU" w:eastAsia="en-US"/>
    </w:rPr>
  </w:style>
  <w:style w:type="paragraph" w:customStyle="1" w:styleId="BodyText4">
    <w:name w:val="Body Text 4"/>
    <w:basedOn w:val="a"/>
    <w:uiPriority w:val="99"/>
    <w:rsid w:val="00FC66DF"/>
    <w:pPr>
      <w:autoSpaceDE/>
      <w:autoSpaceDN/>
      <w:spacing w:after="200" w:line="288" w:lineRule="auto"/>
      <w:ind w:left="2438"/>
      <w:jc w:val="both"/>
    </w:pPr>
    <w:rPr>
      <w:sz w:val="22"/>
      <w:szCs w:val="22"/>
      <w:lang w:val="en-GB" w:eastAsia="en-GB"/>
    </w:rPr>
  </w:style>
  <w:style w:type="paragraph" w:customStyle="1" w:styleId="BodyText5">
    <w:name w:val="Body Text 5"/>
    <w:basedOn w:val="a"/>
    <w:uiPriority w:val="99"/>
    <w:rsid w:val="00FC66DF"/>
    <w:pPr>
      <w:autoSpaceDE/>
      <w:autoSpaceDN/>
      <w:spacing w:after="200" w:line="288" w:lineRule="auto"/>
      <w:ind w:left="2948"/>
      <w:jc w:val="both"/>
    </w:pPr>
    <w:rPr>
      <w:sz w:val="22"/>
      <w:szCs w:val="22"/>
      <w:lang w:val="en-GB" w:eastAsia="en-GB"/>
    </w:rPr>
  </w:style>
  <w:style w:type="paragraph" w:customStyle="1" w:styleId="NotesAlpha">
    <w:name w:val="Notes Alpha"/>
    <w:basedOn w:val="a"/>
    <w:uiPriority w:val="99"/>
    <w:rsid w:val="00FC66DF"/>
    <w:pPr>
      <w:tabs>
        <w:tab w:val="num" w:pos="624"/>
        <w:tab w:val="num" w:pos="720"/>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uiPriority w:val="99"/>
    <w:rsid w:val="00FC66DF"/>
    <w:pPr>
      <w:tabs>
        <w:tab w:val="num" w:pos="624"/>
        <w:tab w:val="num" w:pos="1440"/>
      </w:tabs>
      <w:autoSpaceDE/>
      <w:autoSpaceDN/>
      <w:spacing w:after="100" w:line="288" w:lineRule="auto"/>
      <w:ind w:left="624" w:hanging="624"/>
      <w:jc w:val="both"/>
    </w:pPr>
    <w:rPr>
      <w:sz w:val="22"/>
      <w:szCs w:val="22"/>
      <w:lang w:val="en-GB" w:eastAsia="en-GB"/>
    </w:rPr>
  </w:style>
  <w:style w:type="paragraph" w:customStyle="1" w:styleId="NotesRoman">
    <w:name w:val="Notes Roman"/>
    <w:basedOn w:val="a"/>
    <w:rsid w:val="00FC66DF"/>
    <w:pPr>
      <w:tabs>
        <w:tab w:val="num" w:pos="486"/>
        <w:tab w:val="left" w:pos="624"/>
        <w:tab w:val="num" w:pos="2160"/>
      </w:tabs>
      <w:autoSpaceDE/>
      <w:autoSpaceDN/>
      <w:spacing w:after="100" w:line="288" w:lineRule="auto"/>
      <w:ind w:left="624" w:hanging="624"/>
      <w:jc w:val="both"/>
    </w:pPr>
    <w:rPr>
      <w:sz w:val="22"/>
      <w:szCs w:val="22"/>
      <w:lang w:val="en-GB" w:eastAsia="en-GB"/>
    </w:rPr>
  </w:style>
  <w:style w:type="paragraph" w:customStyle="1" w:styleId="RightTab">
    <w:name w:val="Right Tab"/>
    <w:basedOn w:val="a"/>
    <w:next w:val="a"/>
    <w:uiPriority w:val="99"/>
    <w:rsid w:val="00FC66DF"/>
    <w:pPr>
      <w:tabs>
        <w:tab w:val="right" w:pos="8505"/>
      </w:tabs>
      <w:autoSpaceDE/>
      <w:autoSpaceDN/>
      <w:spacing w:after="100" w:line="288" w:lineRule="auto"/>
      <w:jc w:val="both"/>
    </w:pPr>
    <w:rPr>
      <w:sz w:val="22"/>
      <w:szCs w:val="22"/>
      <w:lang w:val="en-GB" w:eastAsia="en-GB"/>
    </w:rPr>
  </w:style>
  <w:style w:type="paragraph" w:customStyle="1" w:styleId="PartHeadings">
    <w:name w:val="Part Headings"/>
    <w:basedOn w:val="a"/>
    <w:next w:val="a"/>
    <w:uiPriority w:val="99"/>
    <w:rsid w:val="00FC66DF"/>
    <w:pPr>
      <w:tabs>
        <w:tab w:val="num" w:pos="720"/>
      </w:tabs>
      <w:suppressAutoHyphens/>
      <w:autoSpaceDE/>
      <w:autoSpaceDN/>
      <w:spacing w:after="300" w:line="312" w:lineRule="auto"/>
      <w:ind w:left="360" w:hanging="360"/>
      <w:jc w:val="center"/>
      <w:outlineLvl w:val="2"/>
    </w:pPr>
    <w:rPr>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Heading1Char">
    <w:name w:val="Heading 1 Char"/>
    <w:uiPriority w:val="99"/>
    <w:rsid w:val="009B343E"/>
    <w:rPr>
      <w:b/>
      <w:bCs/>
      <w:caps/>
      <w:kern w:val="28"/>
      <w:lang w:val="en-GB" w:eastAsia="en-GB"/>
    </w:rPr>
  </w:style>
  <w:style w:type="character" w:customStyle="1" w:styleId="Heading2Char">
    <w:name w:val="Heading 2 Char"/>
    <w:uiPriority w:val="99"/>
    <w:rsid w:val="009B343E"/>
    <w:rPr>
      <w:kern w:val="24"/>
      <w:sz w:val="22"/>
      <w:szCs w:val="22"/>
      <w:lang w:val="en-GB" w:eastAsia="en-GB"/>
    </w:rPr>
  </w:style>
  <w:style w:type="character" w:customStyle="1" w:styleId="Heading3Char">
    <w:name w:val="Heading 3 Char"/>
    <w:rsid w:val="009B343E"/>
    <w:rPr>
      <w:sz w:val="22"/>
      <w:szCs w:val="22"/>
      <w:lang w:val="en-GB" w:eastAsia="en-GB"/>
    </w:rPr>
  </w:style>
  <w:style w:type="character" w:customStyle="1" w:styleId="Heading4Char">
    <w:name w:val="Heading 4 Char"/>
    <w:uiPriority w:val="99"/>
    <w:rsid w:val="009B343E"/>
    <w:rPr>
      <w:sz w:val="22"/>
      <w:szCs w:val="22"/>
      <w:lang w:val="en-GB" w:eastAsia="en-GB"/>
    </w:rPr>
  </w:style>
  <w:style w:type="character" w:customStyle="1" w:styleId="Heading5Char">
    <w:name w:val="Heading 5 Char"/>
    <w:uiPriority w:val="99"/>
    <w:rsid w:val="009B343E"/>
    <w:rPr>
      <w:sz w:val="22"/>
      <w:szCs w:val="22"/>
      <w:lang w:val="en-GB" w:eastAsia="en-GB"/>
    </w:rPr>
  </w:style>
  <w:style w:type="character" w:customStyle="1" w:styleId="Heading6Char">
    <w:name w:val="Heading 6 Char"/>
    <w:rsid w:val="009B343E"/>
    <w:rPr>
      <w:sz w:val="22"/>
      <w:szCs w:val="22"/>
      <w:lang w:val="en-GB" w:eastAsia="en-GB"/>
    </w:rPr>
  </w:style>
  <w:style w:type="character" w:customStyle="1" w:styleId="Heading7Char">
    <w:name w:val="Heading 7 Char"/>
    <w:uiPriority w:val="99"/>
    <w:rsid w:val="009B343E"/>
    <w:rPr>
      <w:sz w:val="22"/>
      <w:szCs w:val="22"/>
      <w:lang w:val="en-GB" w:eastAsia="en-GB"/>
    </w:rPr>
  </w:style>
  <w:style w:type="character" w:customStyle="1" w:styleId="Heading8Char">
    <w:name w:val="Heading 8 Char"/>
    <w:uiPriority w:val="99"/>
    <w:rsid w:val="009B343E"/>
    <w:rPr>
      <w:sz w:val="22"/>
      <w:szCs w:val="22"/>
      <w:lang w:val="en-GB" w:eastAsia="en-GB"/>
    </w:rPr>
  </w:style>
  <w:style w:type="character" w:customStyle="1" w:styleId="Heading9Char">
    <w:name w:val="Heading 9 Char"/>
    <w:uiPriority w:val="99"/>
    <w:rsid w:val="009B343E"/>
    <w:rPr>
      <w:b/>
      <w:bCs/>
      <w:smallCaps/>
      <w:sz w:val="21"/>
      <w:szCs w:val="21"/>
      <w:lang w:val="en-GB" w:eastAsia="en-GB"/>
    </w:rPr>
  </w:style>
  <w:style w:type="character" w:customStyle="1" w:styleId="BodyTextChar">
    <w:name w:val="Body Text Char"/>
    <w:uiPriority w:val="99"/>
    <w:rsid w:val="009B343E"/>
    <w:rPr>
      <w:sz w:val="22"/>
      <w:szCs w:val="22"/>
      <w:lang w:val="en-GB" w:eastAsia="en-GB"/>
    </w:rPr>
  </w:style>
  <w:style w:type="character" w:customStyle="1" w:styleId="BodyText2Char">
    <w:name w:val="Body Text 2 Char"/>
    <w:uiPriority w:val="99"/>
    <w:rsid w:val="009B343E"/>
    <w:rPr>
      <w:sz w:val="22"/>
      <w:szCs w:val="22"/>
      <w:lang w:val="en-GB" w:eastAsia="en-GB"/>
    </w:rPr>
  </w:style>
  <w:style w:type="character" w:customStyle="1" w:styleId="BodyText3Char">
    <w:name w:val="Body Text 3 Char"/>
    <w:uiPriority w:val="99"/>
    <w:rsid w:val="009B343E"/>
    <w:rPr>
      <w:sz w:val="16"/>
      <w:szCs w:val="16"/>
      <w:lang w:val="en-GB" w:eastAsia="en-GB"/>
    </w:rPr>
  </w:style>
  <w:style w:type="character" w:customStyle="1" w:styleId="FooterChar">
    <w:name w:val="Footer Char"/>
    <w:uiPriority w:val="99"/>
    <w:rsid w:val="009B343E"/>
    <w:rPr>
      <w:sz w:val="22"/>
      <w:szCs w:val="22"/>
      <w:lang w:val="en-GB" w:eastAsia="en-GB"/>
    </w:rPr>
  </w:style>
  <w:style w:type="character" w:customStyle="1" w:styleId="HeaderChar">
    <w:name w:val="Header Char"/>
    <w:uiPriority w:val="99"/>
    <w:rsid w:val="009B343E"/>
    <w:rPr>
      <w:sz w:val="22"/>
      <w:szCs w:val="22"/>
      <w:lang w:val="en-GB" w:eastAsia="en-GB"/>
    </w:rPr>
  </w:style>
  <w:style w:type="character" w:customStyle="1" w:styleId="SignatureChar">
    <w:name w:val="Signature Char"/>
    <w:uiPriority w:val="99"/>
    <w:rsid w:val="009B343E"/>
    <w:rPr>
      <w:sz w:val="22"/>
      <w:szCs w:val="22"/>
      <w:lang w:val="en-GB" w:eastAsia="en-GB"/>
    </w:rPr>
  </w:style>
  <w:style w:type="character" w:customStyle="1" w:styleId="FootnoteTextChar">
    <w:name w:val="Footnote Text Char"/>
    <w:uiPriority w:val="99"/>
    <w:rsid w:val="009B343E"/>
    <w:rPr>
      <w:lang w:val="en-GB" w:eastAsia="en-GB"/>
    </w:rPr>
  </w:style>
  <w:style w:type="character" w:customStyle="1" w:styleId="BodyTextIndent2Char">
    <w:name w:val="Body Text Indent 2 Char"/>
    <w:uiPriority w:val="99"/>
    <w:rsid w:val="009B343E"/>
    <w:rPr>
      <w:sz w:val="22"/>
      <w:szCs w:val="22"/>
      <w:lang w:val="en-GB" w:eastAsia="en-GB"/>
    </w:rPr>
  </w:style>
  <w:style w:type="character" w:customStyle="1" w:styleId="BalloonTextChar">
    <w:name w:val="Balloon Text Char"/>
    <w:uiPriority w:val="99"/>
    <w:rsid w:val="009B343E"/>
    <w:rPr>
      <w:rFonts w:ascii="Tahoma" w:hAnsi="Tahoma" w:cs="Tahoma"/>
      <w:sz w:val="16"/>
      <w:szCs w:val="16"/>
      <w:lang w:val="en-GB" w:eastAsia="en-GB"/>
    </w:rPr>
  </w:style>
  <w:style w:type="character" w:customStyle="1" w:styleId="CommentTextChar">
    <w:name w:val="Comment Text Char"/>
    <w:uiPriority w:val="99"/>
    <w:rsid w:val="009B343E"/>
    <w:rPr>
      <w:lang w:val="en-GB" w:eastAsia="en-GB"/>
    </w:rPr>
  </w:style>
  <w:style w:type="character" w:customStyle="1" w:styleId="CommentSubjectChar">
    <w:name w:val="Comment Subject Char"/>
    <w:uiPriority w:val="99"/>
    <w:rsid w:val="009B343E"/>
    <w:rPr>
      <w:b/>
      <w:bCs/>
      <w:lang w:val="en-GB" w:eastAsia="en-GB"/>
    </w:rPr>
  </w:style>
  <w:style w:type="paragraph" w:customStyle="1" w:styleId="uc0uc0uc0uc0uc0uc0uc0uc0uc0">
    <w:name w:val="Тuc0еuc0кuc0сuc0т вuc0ынuc0оuc0сuc0кuc0и"/>
    <w:basedOn w:val="a"/>
    <w:rsid w:val="00FC66DF"/>
    <w:pPr>
      <w:adjustRightInd w:val="0"/>
    </w:pPr>
    <w:rPr>
      <w:rFonts w:ascii="Tahoma" w:hAnsi="Tahoma" w:cs="Tahoma"/>
      <w:sz w:val="16"/>
      <w:szCs w:val="16"/>
      <w:lang w:val="en-GB" w:eastAsia="en-US"/>
    </w:rPr>
  </w:style>
  <w:style w:type="paragraph" w:customStyle="1" w:styleId="DeltaViewTableHeading">
    <w:name w:val="DeltaView Table Heading"/>
    <w:basedOn w:val="a"/>
    <w:rsid w:val="00FC66DF"/>
    <w:pPr>
      <w:adjustRightInd w:val="0"/>
      <w:spacing w:after="120"/>
    </w:pPr>
    <w:rPr>
      <w:rFonts w:ascii="Arial" w:hAnsi="Arial" w:cs="Arial"/>
      <w:b/>
      <w:bCs/>
      <w:sz w:val="24"/>
      <w:szCs w:val="24"/>
      <w:lang w:val="en-US" w:eastAsia="en-US"/>
    </w:rPr>
  </w:style>
  <w:style w:type="paragraph" w:customStyle="1" w:styleId="DeltaViewTableBody">
    <w:name w:val="DeltaView Table Body"/>
    <w:basedOn w:val="a"/>
    <w:rsid w:val="00FC66DF"/>
    <w:pPr>
      <w:adjustRightInd w:val="0"/>
    </w:pPr>
    <w:rPr>
      <w:rFonts w:ascii="Arial" w:hAnsi="Arial" w:cs="Arial"/>
      <w:sz w:val="24"/>
      <w:szCs w:val="24"/>
      <w:lang w:val="en-US" w:eastAsia="en-US"/>
    </w:rPr>
  </w:style>
  <w:style w:type="paragraph" w:customStyle="1" w:styleId="DeltaViewAnnounce">
    <w:name w:val="DeltaView Announce"/>
    <w:rsid w:val="00FC66DF"/>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MoveSource">
    <w:name w:val="DeltaView Move Source"/>
    <w:rsid w:val="009B343E"/>
    <w:rPr>
      <w:strike/>
      <w:color w:val="auto"/>
      <w:spacing w:val="0"/>
    </w:rPr>
  </w:style>
  <w:style w:type="character" w:customStyle="1" w:styleId="DeltaViewChangeNumber">
    <w:name w:val="DeltaView Change Number"/>
    <w:rsid w:val="009B343E"/>
    <w:rPr>
      <w:color w:val="000000"/>
      <w:spacing w:val="0"/>
      <w:vertAlign w:val="superscript"/>
    </w:rPr>
  </w:style>
  <w:style w:type="character" w:customStyle="1" w:styleId="DeltaViewDelimiter">
    <w:name w:val="DeltaView Delimiter"/>
    <w:rsid w:val="009B343E"/>
    <w:rPr>
      <w:spacing w:val="0"/>
    </w:rPr>
  </w:style>
  <w:style w:type="character" w:customStyle="1" w:styleId="DeltaViewFormatChange">
    <w:name w:val="DeltaView Format Change"/>
    <w:rsid w:val="009B343E"/>
    <w:rPr>
      <w:color w:val="000000"/>
      <w:spacing w:val="0"/>
    </w:rPr>
  </w:style>
  <w:style w:type="character" w:customStyle="1" w:styleId="DeltaViewMovedDeletion">
    <w:name w:val="DeltaView Moved Deletion"/>
    <w:rsid w:val="009B343E"/>
    <w:rPr>
      <w:strike/>
      <w:color w:val="auto"/>
      <w:spacing w:val="0"/>
    </w:rPr>
  </w:style>
  <w:style w:type="character" w:customStyle="1" w:styleId="DeltaViewEditorComment">
    <w:name w:val="DeltaView Editor Comment"/>
    <w:rsid w:val="009B343E"/>
    <w:rPr>
      <w:color w:val="0000FF"/>
      <w:spacing w:val="0"/>
      <w:u w:val="double"/>
    </w:rPr>
  </w:style>
  <w:style w:type="character" w:customStyle="1" w:styleId="DeltaViewStyleChangeText">
    <w:name w:val="DeltaView Style Change Text"/>
    <w:rsid w:val="009B343E"/>
    <w:rPr>
      <w:color w:val="000000"/>
      <w:spacing w:val="0"/>
      <w:u w:val="double"/>
    </w:rPr>
  </w:style>
  <w:style w:type="character" w:customStyle="1" w:styleId="DeltaViewStyleChangeLabel">
    <w:name w:val="DeltaView Style Change Label"/>
    <w:rsid w:val="009B343E"/>
    <w:rPr>
      <w:color w:val="000000"/>
      <w:spacing w:val="0"/>
    </w:rPr>
  </w:style>
  <w:style w:type="paragraph" w:customStyle="1" w:styleId="CommentSubject1">
    <w:name w:val="Comment Subject1"/>
    <w:basedOn w:val="ae"/>
    <w:next w:val="ae"/>
    <w:rsid w:val="00FC66DF"/>
    <w:pPr>
      <w:adjustRightInd w:val="0"/>
    </w:pPr>
    <w:rPr>
      <w:b/>
      <w:bCs/>
      <w:lang w:val="en-GB" w:eastAsia="en-US"/>
    </w:rPr>
  </w:style>
  <w:style w:type="character" w:styleId="affffffa">
    <w:name w:val="endnote reference"/>
    <w:uiPriority w:val="99"/>
    <w:semiHidden/>
    <w:rsid w:val="009B343E"/>
    <w:rPr>
      <w:rFonts w:ascii="Times New Roman" w:hAnsi="Times New Roman" w:cs="Times New Roman"/>
      <w:vertAlign w:val="superscript"/>
    </w:rPr>
  </w:style>
  <w:style w:type="paragraph" w:styleId="affffffb">
    <w:name w:val="endnote text"/>
    <w:basedOn w:val="a"/>
    <w:link w:val="affffffc"/>
    <w:uiPriority w:val="99"/>
    <w:semiHidden/>
    <w:rsid w:val="00FC66DF"/>
    <w:pPr>
      <w:tabs>
        <w:tab w:val="left" w:pos="113"/>
      </w:tabs>
      <w:autoSpaceDE/>
      <w:autoSpaceDN/>
      <w:spacing w:after="100" w:line="288" w:lineRule="auto"/>
      <w:ind w:left="113" w:hanging="113"/>
      <w:jc w:val="both"/>
    </w:pPr>
    <w:rPr>
      <w:sz w:val="18"/>
      <w:szCs w:val="18"/>
      <w:lang w:val="en-GB" w:eastAsia="en-GB"/>
    </w:rPr>
  </w:style>
  <w:style w:type="paragraph" w:styleId="44">
    <w:name w:val="toc 4"/>
    <w:basedOn w:val="a"/>
    <w:next w:val="a"/>
    <w:autoRedefine/>
    <w:uiPriority w:val="39"/>
    <w:rsid w:val="00FC66DF"/>
    <w:pPr>
      <w:autoSpaceDE/>
      <w:autoSpaceDN/>
      <w:spacing w:after="200" w:line="288" w:lineRule="auto"/>
      <w:jc w:val="both"/>
    </w:pPr>
    <w:rPr>
      <w:sz w:val="22"/>
      <w:szCs w:val="22"/>
      <w:lang w:val="en-GB" w:eastAsia="en-GB"/>
    </w:rPr>
  </w:style>
  <w:style w:type="paragraph" w:styleId="94">
    <w:name w:val="toc 9"/>
    <w:basedOn w:val="a"/>
    <w:next w:val="a"/>
    <w:autoRedefine/>
    <w:uiPriority w:val="39"/>
    <w:rsid w:val="00FC66DF"/>
    <w:pPr>
      <w:autoSpaceDE/>
      <w:autoSpaceDN/>
      <w:spacing w:after="200" w:line="288" w:lineRule="auto"/>
      <w:ind w:left="1760"/>
      <w:jc w:val="both"/>
    </w:pPr>
    <w:rPr>
      <w:sz w:val="22"/>
      <w:szCs w:val="22"/>
      <w:lang w:val="en-GB" w:eastAsia="en-GB"/>
    </w:rPr>
  </w:style>
  <w:style w:type="character" w:customStyle="1" w:styleId="320">
    <w:name w:val="Основной текст 3 Знак2 Знак Знак"/>
    <w:uiPriority w:val="99"/>
    <w:rsid w:val="009B343E"/>
    <w:rPr>
      <w:b/>
      <w:bCs/>
      <w:i/>
      <w:iCs/>
      <w:sz w:val="24"/>
      <w:szCs w:val="24"/>
      <w:lang w:val="ru-RU" w:eastAsia="ru-RU"/>
    </w:rPr>
  </w:style>
  <w:style w:type="paragraph" w:styleId="54">
    <w:name w:val="toc 5"/>
    <w:basedOn w:val="a"/>
    <w:next w:val="a"/>
    <w:autoRedefine/>
    <w:uiPriority w:val="39"/>
    <w:rsid w:val="00FC66DF"/>
    <w:pPr>
      <w:autoSpaceDE/>
      <w:autoSpaceDN/>
      <w:ind w:left="960"/>
    </w:pPr>
    <w:rPr>
      <w:sz w:val="24"/>
      <w:szCs w:val="24"/>
    </w:rPr>
  </w:style>
  <w:style w:type="paragraph" w:styleId="72">
    <w:name w:val="toc 7"/>
    <w:basedOn w:val="a"/>
    <w:next w:val="a"/>
    <w:autoRedefine/>
    <w:uiPriority w:val="39"/>
    <w:rsid w:val="00FC66DF"/>
    <w:pPr>
      <w:autoSpaceDE/>
      <w:autoSpaceDN/>
      <w:ind w:left="1440"/>
    </w:pPr>
    <w:rPr>
      <w:sz w:val="24"/>
      <w:szCs w:val="24"/>
    </w:rPr>
  </w:style>
  <w:style w:type="character" w:customStyle="1" w:styleId="uc0uc0uc0uc0uc0uc0uc0-">
    <w:name w:val="Пuc0рuc0оuc0сuc0пuc0еuc0кuc0т -"/>
    <w:rsid w:val="009B343E"/>
    <w:rPr>
      <w:b/>
      <w:bCs/>
      <w:i/>
      <w:iCs/>
      <w:spacing w:val="0"/>
      <w:lang w:val="ru-RU"/>
    </w:rPr>
  </w:style>
  <w:style w:type="paragraph" w:customStyle="1" w:styleId="Default">
    <w:name w:val="Default"/>
    <w:rsid w:val="00FC66DF"/>
    <w:pPr>
      <w:autoSpaceDE w:val="0"/>
      <w:autoSpaceDN w:val="0"/>
      <w:adjustRightInd w:val="0"/>
    </w:pPr>
    <w:rPr>
      <w:rFonts w:ascii="INHLED+TimesNewRoman" w:hAnsi="INHLED+TimesNewRoman" w:cs="INHLED+TimesNewRoman"/>
      <w:color w:val="000000"/>
      <w:sz w:val="24"/>
      <w:szCs w:val="24"/>
    </w:rPr>
  </w:style>
  <w:style w:type="paragraph" w:customStyle="1" w:styleId="CharChar">
    <w:name w:val="Char Char"/>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harCharCharChar">
    <w:name w:val="Знак Знак Char Char Знак Знак Char Char"/>
    <w:basedOn w:val="a"/>
    <w:rsid w:val="00FC66DF"/>
    <w:pPr>
      <w:tabs>
        <w:tab w:val="num" w:pos="360"/>
      </w:tabs>
      <w:autoSpaceDE/>
      <w:autoSpaceDN/>
      <w:spacing w:after="160" w:line="240" w:lineRule="exact"/>
    </w:pPr>
    <w:rPr>
      <w:rFonts w:ascii="Verdana" w:hAnsi="Verdana" w:cs="Verdana"/>
      <w:lang w:val="en-US" w:eastAsia="en-US"/>
    </w:rPr>
  </w:style>
  <w:style w:type="paragraph" w:customStyle="1" w:styleId="affffffd">
    <w:name w:val="Отчетный период"/>
    <w:basedOn w:val="ConsNormal"/>
    <w:autoRedefine/>
    <w:uiPriority w:val="99"/>
    <w:rsid w:val="00FC66DF"/>
    <w:pPr>
      <w:widowControl w:val="0"/>
      <w:tabs>
        <w:tab w:val="left" w:pos="1134"/>
      </w:tabs>
      <w:adjustRightInd w:val="0"/>
      <w:spacing w:before="120" w:after="40"/>
      <w:ind w:right="0" w:firstLine="0"/>
    </w:pPr>
    <w:rPr>
      <w:rFonts w:ascii="Times New Roman" w:eastAsia="SimSun" w:hAnsi="Times New Roman" w:cs="Times New Roman"/>
      <w:b/>
      <w:bCs/>
      <w:i/>
      <w:iCs/>
      <w:sz w:val="22"/>
      <w:szCs w:val="22"/>
      <w:lang w:val="ru-RU"/>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link w:val="2"/>
    <w:uiPriority w:val="9"/>
    <w:locked/>
    <w:rsid w:val="006436A3"/>
    <w:rPr>
      <w:b/>
      <w:bCs/>
    </w:rPr>
  </w:style>
  <w:style w:type="character" w:customStyle="1" w:styleId="40">
    <w:name w:val="Заголовок 4 Знак"/>
    <w:aliases w:val="054 Знак1,Level 2 - a Знак"/>
    <w:link w:val="4"/>
    <w:uiPriority w:val="9"/>
    <w:locked/>
    <w:rsid w:val="006436A3"/>
    <w:rPr>
      <w:b/>
      <w:bCs/>
      <w:sz w:val="28"/>
      <w:szCs w:val="28"/>
    </w:rPr>
  </w:style>
  <w:style w:type="character" w:customStyle="1" w:styleId="51">
    <w:name w:val="Заголовок 5 Знак1"/>
    <w:aliases w:val="Level 3 - i Знак"/>
    <w:link w:val="5"/>
    <w:uiPriority w:val="9"/>
    <w:locked/>
    <w:rsid w:val="006436A3"/>
    <w:rPr>
      <w:b/>
      <w:bCs/>
      <w:i/>
      <w:iCs/>
      <w:sz w:val="26"/>
      <w:szCs w:val="26"/>
    </w:rPr>
  </w:style>
  <w:style w:type="character" w:customStyle="1" w:styleId="60">
    <w:name w:val="Заголовок 6 Знак"/>
    <w:aliases w:val="Legal Level 1. Знак"/>
    <w:link w:val="6"/>
    <w:uiPriority w:val="9"/>
    <w:locked/>
    <w:rsid w:val="006436A3"/>
    <w:rPr>
      <w:b/>
      <w:bCs/>
      <w:sz w:val="24"/>
      <w:szCs w:val="24"/>
      <w:lang w:eastAsia="en-US"/>
    </w:rPr>
  </w:style>
  <w:style w:type="character" w:customStyle="1" w:styleId="70">
    <w:name w:val="Заголовок 7 Знак"/>
    <w:aliases w:val="Legal Level 1.1. Знак"/>
    <w:link w:val="7"/>
    <w:uiPriority w:val="9"/>
    <w:locked/>
    <w:rsid w:val="006436A3"/>
    <w:rPr>
      <w:b/>
      <w:bCs/>
      <w:i/>
      <w:iCs/>
      <w:sz w:val="22"/>
      <w:szCs w:val="22"/>
      <w:lang w:eastAsia="en-US"/>
    </w:rPr>
  </w:style>
  <w:style w:type="character" w:customStyle="1" w:styleId="80">
    <w:name w:val="Заголовок 8 Знак"/>
    <w:aliases w:val="Legal Level 1.1.1. Знак"/>
    <w:link w:val="8"/>
    <w:uiPriority w:val="9"/>
    <w:locked/>
    <w:rsid w:val="006436A3"/>
    <w:rPr>
      <w:b/>
      <w:bCs/>
      <w:i/>
      <w:iCs/>
      <w:lang w:eastAsia="en-US"/>
    </w:rPr>
  </w:style>
  <w:style w:type="character" w:customStyle="1" w:styleId="90">
    <w:name w:val="Заголовок 9 Знак"/>
    <w:aliases w:val="Legal Level 1.1.1.1. Знак"/>
    <w:link w:val="9"/>
    <w:uiPriority w:val="9"/>
    <w:locked/>
    <w:rsid w:val="006436A3"/>
    <w:rPr>
      <w:sz w:val="24"/>
      <w:szCs w:val="24"/>
    </w:rPr>
  </w:style>
  <w:style w:type="character" w:customStyle="1" w:styleId="ConsNormal0">
    <w:name w:val="ConsNormal Знак"/>
    <w:link w:val="ConsNormal"/>
    <w:locked/>
    <w:rsid w:val="006436A3"/>
    <w:rPr>
      <w:rFonts w:ascii="Courier New" w:hAnsi="Courier New" w:cs="Courier New"/>
      <w:lang w:val="en-US"/>
    </w:rPr>
  </w:style>
  <w:style w:type="character" w:customStyle="1" w:styleId="13">
    <w:name w:val="Заголовок 1 Знак3"/>
    <w:aliases w:val="Заголовок 1 Знак Знак1,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051 Знак"/>
    <w:link w:val="1"/>
    <w:uiPriority w:val="9"/>
    <w:locked/>
    <w:rsid w:val="006436A3"/>
    <w:rPr>
      <w:b/>
      <w:bCs/>
    </w:rPr>
  </w:style>
  <w:style w:type="character" w:customStyle="1" w:styleId="3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link w:val="3"/>
    <w:uiPriority w:val="9"/>
    <w:locked/>
    <w:rsid w:val="006436A3"/>
    <w:rPr>
      <w:rFonts w:ascii="Arial" w:hAnsi="Arial" w:cs="Arial"/>
      <w:b/>
      <w:bCs/>
      <w:sz w:val="26"/>
      <w:szCs w:val="26"/>
    </w:rPr>
  </w:style>
  <w:style w:type="paragraph" w:customStyle="1" w:styleId="Heading13">
    <w:name w:val="Heading 13"/>
    <w:rsid w:val="00FC66DF"/>
    <w:pPr>
      <w:widowControl w:val="0"/>
      <w:autoSpaceDE w:val="0"/>
      <w:autoSpaceDN w:val="0"/>
      <w:spacing w:before="360" w:after="40"/>
    </w:pPr>
    <w:rPr>
      <w:b/>
      <w:bCs/>
      <w:sz w:val="24"/>
      <w:szCs w:val="24"/>
    </w:rPr>
  </w:style>
  <w:style w:type="paragraph" w:customStyle="1" w:styleId="affffffe">
    <w:name w:val="Знак Знак Знак Знак Знак Знак Знак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table" w:styleId="afffffff">
    <w:name w:val="Table Grid"/>
    <w:basedOn w:val="a1"/>
    <w:uiPriority w:val="59"/>
    <w:rsid w:val="00643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name w:val="Знак Знак Знак Знак Знак Знак Знак"/>
    <w:basedOn w:val="a"/>
    <w:rsid w:val="00FC66DF"/>
    <w:pPr>
      <w:autoSpaceDE/>
      <w:autoSpaceDN/>
      <w:spacing w:after="160" w:line="240" w:lineRule="exact"/>
    </w:pPr>
    <w:rPr>
      <w:rFonts w:ascii="Tahoma" w:hAnsi="Tahoma" w:cs="Tahoma"/>
      <w:lang w:val="en-US" w:eastAsia="en-US"/>
    </w:rPr>
  </w:style>
  <w:style w:type="character" w:customStyle="1" w:styleId="affffffc">
    <w:name w:val="Текст концевой сноски Знак"/>
    <w:link w:val="affffffb"/>
    <w:uiPriority w:val="99"/>
    <w:semiHidden/>
    <w:locked/>
    <w:rsid w:val="006436A3"/>
    <w:rPr>
      <w:sz w:val="18"/>
      <w:szCs w:val="18"/>
      <w:lang w:val="en-GB" w:eastAsia="en-GB"/>
    </w:rPr>
  </w:style>
  <w:style w:type="character" w:customStyle="1" w:styleId="16">
    <w:name w:val="Основной текст с отступом Знак1"/>
    <w:aliases w:val="Основной текст 1 Знак"/>
    <w:link w:val="af4"/>
    <w:uiPriority w:val="99"/>
    <w:locked/>
    <w:rsid w:val="006436A3"/>
    <w:rPr>
      <w:lang w:eastAsia="en-US"/>
    </w:rPr>
  </w:style>
  <w:style w:type="paragraph" w:customStyle="1" w:styleId="CharCharCharChar0">
    <w:name w:val="Знак Char Знак Char Знак Char Char Знак"/>
    <w:basedOn w:val="a"/>
    <w:rsid w:val="00FC66DF"/>
    <w:pPr>
      <w:tabs>
        <w:tab w:val="num" w:pos="360"/>
      </w:tabs>
      <w:autoSpaceDE/>
      <w:autoSpaceDN/>
      <w:spacing w:after="160" w:line="240" w:lineRule="exact"/>
    </w:pPr>
    <w:rPr>
      <w:noProof/>
      <w:sz w:val="24"/>
      <w:szCs w:val="24"/>
      <w:lang w:val="en-US"/>
    </w:rPr>
  </w:style>
  <w:style w:type="paragraph" w:customStyle="1" w:styleId="CharChar0">
    <w:name w:val="Char Char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paragraph" w:customStyle="1" w:styleId="afffffff1">
    <w:name w:val="Знак Знак Знак Знак"/>
    <w:basedOn w:val="a"/>
    <w:rsid w:val="00FC66DF"/>
    <w:pPr>
      <w:tabs>
        <w:tab w:val="num" w:pos="360"/>
      </w:tabs>
      <w:autoSpaceDE/>
      <w:autoSpaceDN/>
      <w:spacing w:after="160" w:line="240" w:lineRule="exact"/>
    </w:pPr>
    <w:rPr>
      <w:noProof/>
      <w:sz w:val="24"/>
      <w:szCs w:val="24"/>
      <w:lang w:val="en-US"/>
    </w:rPr>
  </w:style>
  <w:style w:type="paragraph" w:customStyle="1" w:styleId="afffffff2">
    <w:name w:val="Приложения"/>
    <w:basedOn w:val="24"/>
    <w:rsid w:val="00FC66DF"/>
    <w:pPr>
      <w:tabs>
        <w:tab w:val="num" w:pos="360"/>
        <w:tab w:val="right" w:leader="dot" w:pos="9360"/>
        <w:tab w:val="right" w:leader="dot" w:pos="10065"/>
      </w:tabs>
      <w:ind w:left="360" w:right="424" w:hanging="360"/>
      <w:jc w:val="both"/>
    </w:pPr>
    <w:rPr>
      <w:rFonts w:ascii="Arial" w:hAnsi="Arial" w:cs="Arial"/>
      <w:b/>
      <w:iCs/>
      <w:noProof/>
      <w:sz w:val="22"/>
      <w:szCs w:val="22"/>
    </w:rPr>
  </w:style>
  <w:style w:type="character" w:customStyle="1" w:styleId="a9">
    <w:name w:val="Текст сноски Знак"/>
    <w:link w:val="a8"/>
    <w:uiPriority w:val="99"/>
    <w:locked/>
    <w:rsid w:val="006436A3"/>
  </w:style>
  <w:style w:type="paragraph" w:customStyle="1" w:styleId="Iiiaeuiue">
    <w:name w:val="Ii?iaeuiue"/>
    <w:rsid w:val="00FC66DF"/>
    <w:rPr>
      <w:sz w:val="24"/>
    </w:rPr>
  </w:style>
  <w:style w:type="paragraph" w:customStyle="1" w:styleId="Stb">
    <w:name w:val="Stb"/>
    <w:basedOn w:val="a"/>
    <w:rsid w:val="00FC66DF"/>
    <w:pPr>
      <w:autoSpaceDE/>
      <w:autoSpaceDN/>
      <w:spacing w:before="200"/>
      <w:ind w:firstLine="567"/>
    </w:pPr>
    <w:rPr>
      <w:rFonts w:ascii="PragmaticaC" w:hAnsi="PragmaticaC" w:cs="PragmaticaC"/>
      <w:sz w:val="18"/>
      <w:szCs w:val="18"/>
      <w:lang w:val="en-US"/>
    </w:rPr>
  </w:style>
  <w:style w:type="character" w:customStyle="1" w:styleId="35">
    <w:name w:val="Основной текст 3 Знак"/>
    <w:link w:val="34"/>
    <w:uiPriority w:val="99"/>
    <w:locked/>
    <w:rsid w:val="006436A3"/>
    <w:rPr>
      <w:sz w:val="16"/>
      <w:szCs w:val="16"/>
      <w:lang w:val="en-AU" w:eastAsia="en-US"/>
    </w:rPr>
  </w:style>
  <w:style w:type="paragraph" w:customStyle="1" w:styleId="Heading41">
    <w:name w:val="Heading 41"/>
    <w:rsid w:val="00FC66DF"/>
    <w:pPr>
      <w:widowControl w:val="0"/>
      <w:autoSpaceDE w:val="0"/>
      <w:autoSpaceDN w:val="0"/>
      <w:spacing w:before="160" w:after="80"/>
    </w:pPr>
    <w:rPr>
      <w:b/>
      <w:bCs/>
      <w:sz w:val="22"/>
      <w:szCs w:val="22"/>
    </w:rPr>
  </w:style>
  <w:style w:type="character" w:customStyle="1" w:styleId="SectionHeading">
    <w:name w:val="Section Heading Знак"/>
    <w:rsid w:val="006436A3"/>
    <w:rPr>
      <w:rFonts w:ascii="Arial" w:hAnsi="Arial" w:cs="Arial"/>
      <w:b/>
      <w:bCs/>
      <w:kern w:val="32"/>
      <w:sz w:val="32"/>
      <w:szCs w:val="32"/>
      <w:lang w:val="ru-RU" w:eastAsia="ru-RU" w:bidi="ar-SA"/>
    </w:rPr>
  </w:style>
  <w:style w:type="character" w:customStyle="1" w:styleId="af7">
    <w:name w:val="Текст Знак"/>
    <w:aliases w:val="Текст Знак Знак Знак Знак Знак Знак Знак Знак Знак Знак Знак,Òåêñò Çíàê Çíàê Çíàê Çíàê Çíàê Çíàê Çíàê Çíàê Çíàê Çíàê Знак"/>
    <w:link w:val="af6"/>
    <w:uiPriority w:val="99"/>
    <w:locked/>
    <w:rsid w:val="006436A3"/>
    <w:rPr>
      <w:sz w:val="24"/>
      <w:szCs w:val="24"/>
    </w:rPr>
  </w:style>
  <w:style w:type="paragraph" w:customStyle="1" w:styleId="ABC-BulletsinNotes">
    <w:name w:val="ABC - Bullets in Notes"/>
    <w:basedOn w:val="a"/>
    <w:rsid w:val="00FC66DF"/>
    <w:pPr>
      <w:widowControl w:val="0"/>
      <w:numPr>
        <w:numId w:val="20"/>
      </w:numPr>
      <w:tabs>
        <w:tab w:val="clear" w:pos="1701"/>
        <w:tab w:val="left" w:pos="360"/>
      </w:tabs>
      <w:overflowPunct w:val="0"/>
      <w:adjustRightInd w:val="0"/>
      <w:spacing w:after="240"/>
      <w:ind w:left="360" w:hanging="360"/>
      <w:jc w:val="both"/>
      <w:textAlignment w:val="baseline"/>
    </w:pPr>
    <w:rPr>
      <w:lang w:val="en-GB" w:eastAsia="en-US"/>
    </w:rPr>
  </w:style>
  <w:style w:type="character" w:customStyle="1" w:styleId="aff6">
    <w:name w:val="Дата Знак"/>
    <w:link w:val="aff5"/>
    <w:uiPriority w:val="99"/>
    <w:locked/>
    <w:rsid w:val="006436A3"/>
    <w:rPr>
      <w:lang w:eastAsia="en-US"/>
    </w:rPr>
  </w:style>
  <w:style w:type="paragraph" w:styleId="2e">
    <w:name w:val="List 2"/>
    <w:basedOn w:val="a"/>
    <w:uiPriority w:val="99"/>
    <w:rsid w:val="00FC66DF"/>
    <w:pPr>
      <w:autoSpaceDE/>
      <w:autoSpaceDN/>
      <w:ind w:left="566" w:hanging="283"/>
    </w:pPr>
  </w:style>
  <w:style w:type="paragraph" w:styleId="2f">
    <w:name w:val="List Continue 2"/>
    <w:basedOn w:val="a"/>
    <w:uiPriority w:val="99"/>
    <w:rsid w:val="00FC66DF"/>
    <w:pPr>
      <w:autoSpaceDE/>
      <w:autoSpaceDN/>
      <w:spacing w:after="120"/>
      <w:ind w:left="566"/>
    </w:pPr>
  </w:style>
  <w:style w:type="character" w:customStyle="1" w:styleId="afc">
    <w:name w:val="Название Знак"/>
    <w:aliases w:val="Название раздела 1 Знак"/>
    <w:link w:val="afb"/>
    <w:uiPriority w:val="10"/>
    <w:locked/>
    <w:rsid w:val="006436A3"/>
    <w:rPr>
      <w:b/>
      <w:bCs/>
      <w:sz w:val="28"/>
      <w:szCs w:val="28"/>
    </w:rPr>
  </w:style>
  <w:style w:type="paragraph" w:customStyle="1" w:styleId="Heading24">
    <w:name w:val="Heading 24"/>
    <w:rsid w:val="00FC66DF"/>
    <w:pPr>
      <w:widowControl w:val="0"/>
      <w:autoSpaceDE w:val="0"/>
      <w:autoSpaceDN w:val="0"/>
      <w:spacing w:before="240" w:after="120"/>
      <w:jc w:val="center"/>
    </w:pPr>
    <w:rPr>
      <w:b/>
      <w:bCs/>
      <w:sz w:val="24"/>
      <w:szCs w:val="24"/>
    </w:rPr>
  </w:style>
  <w:style w:type="paragraph" w:customStyle="1" w:styleId="main">
    <w:name w:val="main"/>
    <w:basedOn w:val="a"/>
    <w:rsid w:val="00FC66DF"/>
    <w:pPr>
      <w:autoSpaceDE/>
      <w:autoSpaceDN/>
      <w:spacing w:before="375" w:after="375"/>
      <w:ind w:left="375" w:right="375"/>
      <w:jc w:val="both"/>
    </w:pPr>
    <w:rPr>
      <w:rFonts w:ascii="Tahoma" w:hAnsi="Tahoma" w:cs="Tahoma"/>
      <w:sz w:val="21"/>
      <w:szCs w:val="21"/>
    </w:rPr>
  </w:style>
  <w:style w:type="paragraph" w:customStyle="1" w:styleId="Heading33">
    <w:name w:val="Heading 33"/>
    <w:rsid w:val="00FC66DF"/>
    <w:pPr>
      <w:widowControl w:val="0"/>
      <w:autoSpaceDE w:val="0"/>
      <w:autoSpaceDN w:val="0"/>
      <w:spacing w:before="240" w:after="40"/>
    </w:pPr>
    <w:rPr>
      <w:b/>
      <w:bCs/>
      <w:sz w:val="22"/>
      <w:szCs w:val="22"/>
    </w:rPr>
  </w:style>
  <w:style w:type="character" w:customStyle="1" w:styleId="bat1">
    <w:name w:val="bat1"/>
    <w:rsid w:val="006436A3"/>
    <w:rPr>
      <w:rFonts w:ascii="Arial" w:hAnsi="Arial" w:cs="Arial"/>
      <w:color w:val="000000"/>
      <w:sz w:val="18"/>
      <w:szCs w:val="18"/>
    </w:rPr>
  </w:style>
  <w:style w:type="character" w:customStyle="1" w:styleId="bat0">
    <w:name w:val="bat0"/>
    <w:rsid w:val="006436A3"/>
    <w:rPr>
      <w:rFonts w:ascii="Times New Roman" w:hAnsi="Times New Roman" w:cs="Times New Roman"/>
      <w:color w:val="000000"/>
      <w:sz w:val="27"/>
      <w:szCs w:val="27"/>
    </w:rPr>
  </w:style>
  <w:style w:type="character" w:customStyle="1" w:styleId="bat4">
    <w:name w:val="bat4"/>
    <w:rsid w:val="006436A3"/>
    <w:rPr>
      <w:rFonts w:ascii="Times New Roman" w:hAnsi="Times New Roman" w:cs="Times New Roman"/>
      <w:color w:val="000000"/>
      <w:sz w:val="18"/>
      <w:szCs w:val="18"/>
    </w:rPr>
  </w:style>
  <w:style w:type="paragraph" w:customStyle="1" w:styleId="copy">
    <w:name w:val="copy"/>
    <w:basedOn w:val="a"/>
    <w:rsid w:val="00FC66DF"/>
    <w:pPr>
      <w:autoSpaceDE/>
      <w:autoSpaceDN/>
      <w:spacing w:before="120" w:after="100" w:afterAutospacing="1" w:line="210" w:lineRule="atLeast"/>
    </w:pPr>
    <w:rPr>
      <w:rFonts w:ascii="Helvetica" w:hAnsi="Helvetica"/>
      <w:color w:val="000000"/>
      <w:sz w:val="18"/>
      <w:szCs w:val="18"/>
    </w:rPr>
  </w:style>
  <w:style w:type="character" w:customStyle="1" w:styleId="a4">
    <w:name w:val="Текст выноски Знак"/>
    <w:link w:val="a3"/>
    <w:uiPriority w:val="99"/>
    <w:locked/>
    <w:rsid w:val="006436A3"/>
    <w:rPr>
      <w:rFonts w:ascii="Tahoma" w:hAnsi="Tahoma" w:cs="Tahoma"/>
      <w:sz w:val="16"/>
      <w:szCs w:val="16"/>
      <w:lang w:val="en-GB" w:eastAsia="en-US"/>
    </w:rPr>
  </w:style>
  <w:style w:type="paragraph" w:customStyle="1" w:styleId="H4">
    <w:name w:val="H4"/>
    <w:basedOn w:val="a"/>
    <w:next w:val="a"/>
    <w:rsid w:val="00FC66DF"/>
    <w:pPr>
      <w:keepNext/>
      <w:autoSpaceDE/>
      <w:autoSpaceDN/>
      <w:spacing w:before="100" w:after="100"/>
      <w:outlineLvl w:val="4"/>
    </w:pPr>
    <w:rPr>
      <w:b/>
      <w:bCs/>
      <w:sz w:val="24"/>
      <w:szCs w:val="24"/>
      <w:lang w:val="en-US" w:eastAsia="en-US"/>
    </w:rPr>
  </w:style>
  <w:style w:type="paragraph" w:customStyle="1" w:styleId="afffffff3">
    <w:name w:val="Современный"/>
    <w:basedOn w:val="a"/>
    <w:rsid w:val="00FC66DF"/>
    <w:pPr>
      <w:spacing w:after="120"/>
      <w:jc w:val="both"/>
    </w:pPr>
    <w:rPr>
      <w:sz w:val="24"/>
      <w:szCs w:val="24"/>
    </w:rPr>
  </w:style>
  <w:style w:type="character" w:customStyle="1" w:styleId="ac">
    <w:name w:val="Схема документа Знак"/>
    <w:link w:val="ab"/>
    <w:uiPriority w:val="99"/>
    <w:semiHidden/>
    <w:locked/>
    <w:rsid w:val="006436A3"/>
    <w:rPr>
      <w:rFonts w:ascii="Tahoma" w:hAnsi="Tahoma" w:cs="Tahoma"/>
      <w:shd w:val="clear" w:color="auto" w:fill="000080"/>
    </w:rPr>
  </w:style>
  <w:style w:type="paragraph" w:customStyle="1" w:styleId="NotesNo">
    <w:name w:val="Notes No"/>
    <w:basedOn w:val="af2"/>
    <w:rsid w:val="00FC66DF"/>
    <w:pPr>
      <w:autoSpaceDE/>
      <w:autoSpaceDN/>
      <w:spacing w:after="0"/>
      <w:jc w:val="center"/>
    </w:pPr>
    <w:rPr>
      <w:lang w:val="en-GB" w:eastAsia="en-US"/>
    </w:rPr>
  </w:style>
  <w:style w:type="paragraph" w:customStyle="1" w:styleId="170">
    <w:name w:val="Знак Знак17 Знак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14">
    <w:name w:val="Верхний колонтитул Знак1"/>
    <w:aliases w:val="hd Знак1,Guideline Знак"/>
    <w:link w:val="a5"/>
    <w:uiPriority w:val="99"/>
    <w:locked/>
    <w:rsid w:val="006436A3"/>
  </w:style>
  <w:style w:type="character" w:customStyle="1" w:styleId="af0">
    <w:name w:val="Тема примечания Знак"/>
    <w:link w:val="af"/>
    <w:uiPriority w:val="99"/>
    <w:locked/>
    <w:rsid w:val="006436A3"/>
    <w:rPr>
      <w:b/>
      <w:bCs/>
    </w:rPr>
  </w:style>
  <w:style w:type="character" w:customStyle="1" w:styleId="3c">
    <w:name w:val="Знак Знак3"/>
    <w:locked/>
    <w:rsid w:val="006436A3"/>
    <w:rPr>
      <w:rFonts w:cs="Times New Roman"/>
    </w:rPr>
  </w:style>
  <w:style w:type="paragraph" w:customStyle="1" w:styleId="afffffff4">
    <w:name w:val="Знак Знак Знак Знак Знак Знак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1f5">
    <w:name w:val="Текст примечания Знак1"/>
    <w:uiPriority w:val="99"/>
    <w:locked/>
    <w:rsid w:val="006436A3"/>
    <w:rPr>
      <w:rFonts w:cs="Times New Roman"/>
      <w:lang w:val="en-AU" w:eastAsia="ru-RU" w:bidi="ar-SA"/>
    </w:rPr>
  </w:style>
  <w:style w:type="paragraph" w:customStyle="1" w:styleId="113">
    <w:name w:val="Знак Знак Знак Знак Знак1 Знак Знак Знак1 Знак Знак Знак Знак"/>
    <w:basedOn w:val="a"/>
    <w:rsid w:val="00FC66DF"/>
    <w:pPr>
      <w:tabs>
        <w:tab w:val="num" w:pos="360"/>
      </w:tabs>
      <w:autoSpaceDE/>
      <w:autoSpaceDN/>
      <w:spacing w:after="160" w:line="240" w:lineRule="exact"/>
    </w:pPr>
    <w:rPr>
      <w:noProof/>
      <w:sz w:val="24"/>
      <w:szCs w:val="24"/>
      <w:lang w:val="en-US"/>
    </w:rPr>
  </w:style>
  <w:style w:type="paragraph" w:customStyle="1" w:styleId="Web">
    <w:name w:val="Обычный (Web)"/>
    <w:basedOn w:val="a"/>
    <w:rsid w:val="00FC66DF"/>
    <w:pPr>
      <w:autoSpaceDE/>
      <w:autoSpaceDN/>
      <w:spacing w:before="100" w:after="100"/>
    </w:pPr>
    <w:rPr>
      <w:color w:val="000000"/>
      <w:sz w:val="24"/>
      <w:szCs w:val="24"/>
    </w:rPr>
  </w:style>
  <w:style w:type="paragraph" w:customStyle="1" w:styleId="CharChar1CharChar">
    <w:name w:val="Char Char1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83">
    <w:name w:val="заголовок 8"/>
    <w:basedOn w:val="a"/>
    <w:next w:val="a"/>
    <w:rsid w:val="00FC66DF"/>
    <w:pPr>
      <w:keepNext/>
      <w:widowControl w:val="0"/>
      <w:jc w:val="center"/>
    </w:pPr>
  </w:style>
  <w:style w:type="paragraph" w:customStyle="1" w:styleId="BodyTextIndent2">
    <w:name w:val="Body Text Indent2"/>
    <w:basedOn w:val="a"/>
    <w:rsid w:val="00FC66DF"/>
    <w:pPr>
      <w:widowControl w:val="0"/>
      <w:adjustRightInd w:val="0"/>
      <w:spacing w:before="20" w:after="120"/>
      <w:ind w:left="283"/>
    </w:pPr>
    <w:rPr>
      <w:sz w:val="22"/>
      <w:szCs w:val="22"/>
    </w:rPr>
  </w:style>
  <w:style w:type="paragraph" w:customStyle="1" w:styleId="CharChar1">
    <w:name w:val="Знак Знак Знак Знак Знак Знак Знак Знак Знак Char Char"/>
    <w:basedOn w:val="a"/>
    <w:rsid w:val="00FC66DF"/>
    <w:pPr>
      <w:tabs>
        <w:tab w:val="num" w:pos="360"/>
      </w:tabs>
      <w:autoSpaceDE/>
      <w:autoSpaceDN/>
      <w:spacing w:after="160" w:line="240" w:lineRule="exact"/>
    </w:pPr>
    <w:rPr>
      <w:noProof/>
      <w:sz w:val="24"/>
      <w:szCs w:val="24"/>
      <w:lang w:val="en-US"/>
    </w:rPr>
  </w:style>
  <w:style w:type="paragraph" w:customStyle="1" w:styleId="CharChar2">
    <w:name w:val="Знак Char Знак Char"/>
    <w:basedOn w:val="a"/>
    <w:rsid w:val="00FC66DF"/>
    <w:pPr>
      <w:tabs>
        <w:tab w:val="num" w:pos="360"/>
      </w:tabs>
      <w:autoSpaceDE/>
      <w:autoSpaceDN/>
      <w:spacing w:after="160" w:line="240" w:lineRule="exact"/>
    </w:pPr>
    <w:rPr>
      <w:noProof/>
      <w:sz w:val="24"/>
      <w:szCs w:val="24"/>
      <w:lang w:val="en-US"/>
    </w:rPr>
  </w:style>
  <w:style w:type="paragraph" w:customStyle="1" w:styleId="CharChar10">
    <w:name w:val="Знак Char Знак Char1"/>
    <w:basedOn w:val="a"/>
    <w:rsid w:val="00FC66DF"/>
    <w:pPr>
      <w:tabs>
        <w:tab w:val="num" w:pos="360"/>
      </w:tabs>
      <w:autoSpaceDE/>
      <w:autoSpaceDN/>
      <w:spacing w:after="160" w:line="240" w:lineRule="exact"/>
    </w:pPr>
    <w:rPr>
      <w:noProof/>
      <w:sz w:val="24"/>
      <w:szCs w:val="24"/>
      <w:lang w:val="en-US"/>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CharChar3">
    <w:name w:val="Знак Знак Знак Знак Знак Знак Знак Знак Знак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CharCharCharChar1">
    <w:name w:val="Знак Знак Знак Знак Знак Знак Знак Знак Знак Char Char Знак Char Char"/>
    <w:basedOn w:val="a"/>
    <w:rsid w:val="00FC66DF"/>
    <w:pPr>
      <w:tabs>
        <w:tab w:val="num" w:pos="360"/>
      </w:tabs>
      <w:autoSpaceDE/>
      <w:autoSpaceDN/>
      <w:spacing w:after="160" w:line="240" w:lineRule="exact"/>
    </w:pPr>
    <w:rPr>
      <w:noProof/>
      <w:sz w:val="24"/>
      <w:szCs w:val="24"/>
      <w:lang w:val="en-US"/>
    </w:rPr>
  </w:style>
  <w:style w:type="paragraph" w:customStyle="1" w:styleId="CharChar4">
    <w:name w:val="Знак Знак Знак Знак Знак Знак Знак Знак Знак Char Char Знак"/>
    <w:basedOn w:val="a"/>
    <w:rsid w:val="00FC66DF"/>
    <w:pPr>
      <w:tabs>
        <w:tab w:val="num" w:pos="360"/>
      </w:tabs>
      <w:autoSpaceDE/>
      <w:autoSpaceDN/>
      <w:spacing w:after="160" w:line="240" w:lineRule="exact"/>
    </w:pPr>
    <w:rPr>
      <w:noProof/>
      <w:sz w:val="24"/>
      <w:szCs w:val="24"/>
      <w:lang w:val="en-US"/>
    </w:rPr>
  </w:style>
  <w:style w:type="paragraph" w:customStyle="1" w:styleId="CharChar5">
    <w:name w:val="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2f0">
    <w:name w:val="Знак Знак2 Знак Знак Знак Знак Знак Знак Знак Знак Знак Знак"/>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1f6">
    <w:name w:val="Рецензия1"/>
    <w:hidden/>
    <w:semiHidden/>
    <w:rsid w:val="00FC66DF"/>
    <w:rPr>
      <w:sz w:val="22"/>
      <w:szCs w:val="22"/>
      <w:lang w:val="en-AU"/>
    </w:rPr>
  </w:style>
  <w:style w:type="character" w:customStyle="1" w:styleId="210">
    <w:name w:val="Основной текст с отступом 2 Знак1"/>
    <w:link w:val="22"/>
    <w:uiPriority w:val="99"/>
    <w:locked/>
    <w:rsid w:val="006436A3"/>
  </w:style>
  <w:style w:type="paragraph" w:customStyle="1" w:styleId="AcntTableText1">
    <w:name w:val="Acnt Table Text 1"/>
    <w:rsid w:val="00FC66DF"/>
    <w:pPr>
      <w:widowControl w:val="0"/>
      <w:autoSpaceDE w:val="0"/>
      <w:autoSpaceDN w:val="0"/>
      <w:ind w:left="200"/>
    </w:pPr>
    <w:rPr>
      <w:sz w:val="18"/>
      <w:szCs w:val="18"/>
    </w:rPr>
  </w:style>
  <w:style w:type="paragraph" w:customStyle="1" w:styleId="AcntTableText2">
    <w:name w:val="Acnt Table Text 2"/>
    <w:rsid w:val="00FC66DF"/>
    <w:pPr>
      <w:widowControl w:val="0"/>
      <w:autoSpaceDE w:val="0"/>
      <w:autoSpaceDN w:val="0"/>
      <w:ind w:left="400"/>
    </w:pPr>
    <w:rPr>
      <w:sz w:val="18"/>
      <w:szCs w:val="18"/>
    </w:rPr>
  </w:style>
  <w:style w:type="paragraph" w:customStyle="1" w:styleId="AcntTableHeaderNumbers">
    <w:name w:val="Acnt Table Header Numbers"/>
    <w:rsid w:val="00FC66DF"/>
    <w:pPr>
      <w:widowControl w:val="0"/>
      <w:autoSpaceDE w:val="0"/>
      <w:autoSpaceDN w:val="0"/>
      <w:jc w:val="center"/>
    </w:pPr>
    <w:rPr>
      <w:sz w:val="18"/>
      <w:szCs w:val="18"/>
    </w:rPr>
  </w:style>
  <w:style w:type="paragraph" w:customStyle="1" w:styleId="AcntTableHeader3">
    <w:name w:val="Acnt Table Header 3"/>
    <w:rsid w:val="00FC66DF"/>
    <w:pPr>
      <w:widowControl w:val="0"/>
      <w:autoSpaceDE w:val="0"/>
      <w:autoSpaceDN w:val="0"/>
      <w:spacing w:before="20" w:after="20"/>
    </w:pPr>
    <w:rPr>
      <w:b/>
      <w:bCs/>
      <w:sz w:val="18"/>
      <w:szCs w:val="18"/>
    </w:rPr>
  </w:style>
  <w:style w:type="paragraph" w:styleId="45">
    <w:name w:val="List 4"/>
    <w:basedOn w:val="a"/>
    <w:uiPriority w:val="99"/>
    <w:rsid w:val="00FC66DF"/>
    <w:pPr>
      <w:ind w:left="1132" w:hanging="283"/>
    </w:pPr>
  </w:style>
  <w:style w:type="paragraph" w:customStyle="1" w:styleId="class2">
    <w:name w:val="class2"/>
    <w:basedOn w:val="a"/>
    <w:rsid w:val="00FC66DF"/>
    <w:pPr>
      <w:autoSpaceDE/>
      <w:autoSpaceDN/>
      <w:spacing w:before="100" w:beforeAutospacing="1" w:after="100" w:afterAutospacing="1"/>
    </w:pPr>
    <w:rPr>
      <w:rFonts w:ascii="Arial" w:hAnsi="Arial" w:cs="Arial"/>
      <w:color w:val="FFFFFF"/>
      <w:sz w:val="15"/>
      <w:szCs w:val="15"/>
    </w:rPr>
  </w:style>
  <w:style w:type="paragraph" w:customStyle="1" w:styleId="H20">
    <w:name w:val="H2"/>
    <w:basedOn w:val="a"/>
    <w:rsid w:val="00FC66DF"/>
    <w:pPr>
      <w:widowControl w:val="0"/>
      <w:overflowPunct w:val="0"/>
      <w:adjustRightInd w:val="0"/>
      <w:jc w:val="both"/>
      <w:textAlignment w:val="baseline"/>
    </w:pPr>
    <w:rPr>
      <w:rFonts w:ascii="NewtonC" w:hAnsi="NewtonC" w:cs="NewtonC"/>
      <w:b/>
      <w:bCs/>
      <w:caps/>
      <w:lang w:val="en-US" w:eastAsia="en-US"/>
    </w:rPr>
  </w:style>
  <w:style w:type="paragraph" w:customStyle="1" w:styleId="Bullet0">
    <w:name w:val="Bullet"/>
    <w:basedOn w:val="a"/>
    <w:rsid w:val="00FC66DF"/>
    <w:pPr>
      <w:widowControl w:val="0"/>
      <w:tabs>
        <w:tab w:val="num" w:pos="644"/>
        <w:tab w:val="num" w:pos="900"/>
      </w:tabs>
      <w:autoSpaceDE/>
      <w:autoSpaceDN/>
      <w:spacing w:after="120"/>
      <w:ind w:left="360" w:hanging="360"/>
    </w:pPr>
    <w:rPr>
      <w:lang w:val="en-GB" w:eastAsia="en-US"/>
    </w:rPr>
  </w:style>
  <w:style w:type="paragraph" w:customStyle="1" w:styleId="Level1">
    <w:name w:val="Level 1"/>
    <w:basedOn w:val="af2"/>
    <w:uiPriority w:val="99"/>
    <w:rsid w:val="00FC66DF"/>
    <w:pPr>
      <w:widowControl w:val="0"/>
      <w:tabs>
        <w:tab w:val="num" w:pos="900"/>
        <w:tab w:val="num" w:pos="1080"/>
      </w:tabs>
      <w:autoSpaceDE/>
      <w:autoSpaceDN/>
      <w:spacing w:after="360"/>
      <w:ind w:left="1080" w:hanging="360"/>
      <w:jc w:val="both"/>
    </w:pPr>
    <w:rPr>
      <w:b/>
      <w:bCs/>
      <w:caps/>
      <w:sz w:val="24"/>
      <w:szCs w:val="24"/>
      <w:lang w:val="en-GB" w:eastAsia="en-US"/>
    </w:rPr>
  </w:style>
  <w:style w:type="paragraph" w:customStyle="1" w:styleId="TableSBelow">
    <w:name w:val="Table S Below"/>
    <w:basedOn w:val="TableText"/>
    <w:rsid w:val="00FC66DF"/>
    <w:pPr>
      <w:pBdr>
        <w:bottom w:val="single" w:sz="12" w:space="0" w:color="auto"/>
      </w:pBdr>
      <w:autoSpaceDE/>
      <w:autoSpaceDN/>
      <w:adjustRightInd/>
    </w:pPr>
    <w:rPr>
      <w:lang w:val="en-GB"/>
    </w:rPr>
  </w:style>
  <w:style w:type="paragraph" w:customStyle="1" w:styleId="zlettdetail">
    <w:name w:val="zlettdetail"/>
    <w:rsid w:val="00FC66DF"/>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hAnsi="Arial" w:cs="Arial"/>
      <w:color w:val="000000"/>
      <w:sz w:val="16"/>
      <w:szCs w:val="16"/>
      <w:lang w:val="en-GB" w:eastAsia="en-US"/>
    </w:rPr>
  </w:style>
  <w:style w:type="paragraph" w:customStyle="1" w:styleId="Indent">
    <w:name w:val="Indent"/>
    <w:rsid w:val="00FC66DF"/>
    <w:pPr>
      <w:tabs>
        <w:tab w:val="left" w:pos="1425"/>
        <w:tab w:val="left" w:pos="2175"/>
        <w:tab w:val="left" w:pos="2895"/>
      </w:tabs>
      <w:spacing w:after="288"/>
      <w:ind w:left="720"/>
    </w:pPr>
    <w:rPr>
      <w:color w:val="000000"/>
      <w:sz w:val="24"/>
      <w:szCs w:val="24"/>
      <w:lang w:val="en-GB" w:eastAsia="en-US"/>
    </w:rPr>
  </w:style>
  <w:style w:type="paragraph" w:customStyle="1" w:styleId="afffffff5">
    <w:name w:val="Òåêñò ïðèìå÷àíèÿ"/>
    <w:basedOn w:val="a"/>
    <w:rsid w:val="00FC66DF"/>
    <w:pPr>
      <w:autoSpaceDE/>
      <w:autoSpaceDN/>
      <w:spacing w:before="120" w:after="120"/>
      <w:jc w:val="both"/>
    </w:pPr>
    <w:rPr>
      <w:rFonts w:ascii="NTTimes/Cyrillic" w:hAnsi="NTTimes/Cyrillic" w:cs="NTTimes/Cyrillic"/>
      <w:lang w:eastAsia="en-US"/>
    </w:rPr>
  </w:style>
  <w:style w:type="paragraph" w:customStyle="1" w:styleId="Oaenoieiaaiey">
    <w:name w:val="Oaeno i?eia?aiey"/>
    <w:basedOn w:val="a"/>
    <w:rsid w:val="00FC66DF"/>
    <w:pPr>
      <w:widowControl w:val="0"/>
      <w:autoSpaceDE/>
      <w:autoSpaceDN/>
      <w:spacing w:before="120" w:after="120"/>
      <w:jc w:val="both"/>
    </w:pPr>
    <w:rPr>
      <w:rFonts w:ascii="NTHelvetica/Cyrillic" w:hAnsi="NTHelvetica/Cyrillic" w:cs="NTHelvetica/Cyrillic"/>
      <w:sz w:val="18"/>
      <w:szCs w:val="18"/>
      <w:lang w:eastAsia="en-US"/>
    </w:rPr>
  </w:style>
  <w:style w:type="paragraph" w:customStyle="1" w:styleId="afffffff6">
    <w:name w:val="Íîðìàëüíûé"/>
    <w:rsid w:val="00FC66DF"/>
    <w:rPr>
      <w:rFonts w:ascii="CG Times" w:hAnsi="CG Times" w:cs="CG Times"/>
      <w:sz w:val="24"/>
      <w:szCs w:val="24"/>
      <w:lang w:val="en-GB" w:eastAsia="en-US"/>
    </w:rPr>
  </w:style>
  <w:style w:type="paragraph" w:customStyle="1" w:styleId="Textbody">
    <w:name w:val="Text body"/>
    <w:basedOn w:val="a"/>
    <w:rsid w:val="00FC66DF"/>
    <w:pPr>
      <w:widowControl w:val="0"/>
      <w:tabs>
        <w:tab w:val="left" w:pos="6521"/>
      </w:tabs>
      <w:adjustRightInd w:val="0"/>
      <w:spacing w:before="120" w:after="120"/>
      <w:jc w:val="both"/>
    </w:pPr>
    <w:rPr>
      <w:lang w:val="en-US" w:eastAsia="en-US"/>
    </w:rPr>
  </w:style>
  <w:style w:type="paragraph" w:customStyle="1" w:styleId="ABCFootnote">
    <w:name w:val="ABC Footnote"/>
    <w:basedOn w:val="a8"/>
    <w:rsid w:val="00FC66DF"/>
    <w:pPr>
      <w:widowControl w:val="0"/>
      <w:overflowPunct w:val="0"/>
      <w:adjustRightInd w:val="0"/>
      <w:textAlignment w:val="baseline"/>
    </w:pPr>
    <w:rPr>
      <w:sz w:val="18"/>
      <w:szCs w:val="18"/>
      <w:lang w:val="en-GB" w:eastAsia="en-US"/>
    </w:rPr>
  </w:style>
  <w:style w:type="paragraph" w:customStyle="1" w:styleId="ioeoeiaaio">
    <w:name w:val="io?eo. eiaaio"/>
    <w:basedOn w:val="a"/>
    <w:rsid w:val="00FC66DF"/>
    <w:pPr>
      <w:widowControl w:val="0"/>
      <w:tabs>
        <w:tab w:val="left" w:pos="-108"/>
        <w:tab w:val="left" w:pos="0"/>
        <w:tab w:val="left" w:pos="737"/>
        <w:tab w:val="left" w:pos="1332"/>
        <w:tab w:val="decimal" w:pos="9457"/>
      </w:tabs>
      <w:suppressAutoHyphens/>
      <w:overflowPunct w:val="0"/>
      <w:adjustRightInd w:val="0"/>
      <w:ind w:left="-567"/>
      <w:jc w:val="both"/>
      <w:textAlignment w:val="baseline"/>
    </w:pPr>
    <w:rPr>
      <w:rFonts w:ascii="NTTimes/Cyrillic" w:hAnsi="NTTimes/Cyrillic" w:cs="NTTimes/Cyrillic"/>
      <w:b/>
      <w:bCs/>
      <w:spacing w:val="-2"/>
      <w:lang w:val="en-AU" w:eastAsia="en-US"/>
    </w:rPr>
  </w:style>
  <w:style w:type="paragraph" w:customStyle="1" w:styleId="Notebody">
    <w:name w:val="Note body"/>
    <w:basedOn w:val="a"/>
    <w:rsid w:val="00FC66DF"/>
    <w:pPr>
      <w:suppressAutoHyphens/>
      <w:autoSpaceDE/>
      <w:autoSpaceDN/>
      <w:spacing w:after="120"/>
      <w:jc w:val="both"/>
    </w:pPr>
    <w:rPr>
      <w:sz w:val="18"/>
      <w:szCs w:val="18"/>
      <w:lang w:val="en-US"/>
    </w:rPr>
  </w:style>
  <w:style w:type="paragraph" w:customStyle="1" w:styleId="lena1">
    <w:name w:val="lena1"/>
    <w:basedOn w:val="5"/>
    <w:rsid w:val="00FC66DF"/>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rsid w:val="00FC66DF"/>
    <w:pPr>
      <w:tabs>
        <w:tab w:val="num" w:pos="720"/>
      </w:tabs>
      <w:autoSpaceDE/>
      <w:autoSpaceDN/>
      <w:ind w:left="720" w:hanging="360"/>
      <w:jc w:val="both"/>
    </w:pPr>
    <w:rPr>
      <w:sz w:val="28"/>
      <w:szCs w:val="28"/>
    </w:rPr>
  </w:style>
  <w:style w:type="paragraph" w:customStyle="1" w:styleId="Text-in-table">
    <w:name w:val="Text-in-table"/>
    <w:basedOn w:val="a"/>
    <w:rsid w:val="00FC66DF"/>
    <w:pPr>
      <w:autoSpaceDE/>
      <w:autoSpaceDN/>
    </w:pPr>
    <w:rPr>
      <w:sz w:val="24"/>
      <w:szCs w:val="24"/>
      <w:lang w:eastAsia="en-US"/>
    </w:rPr>
  </w:style>
  <w:style w:type="character" w:styleId="HTML1">
    <w:name w:val="HTML Typewriter"/>
    <w:uiPriority w:val="99"/>
    <w:rsid w:val="006436A3"/>
    <w:rPr>
      <w:rFonts w:ascii="Arial Unicode MS" w:eastAsia="Arial Unicode MS" w:hAnsi="Arial Unicode MS" w:cs="Arial Unicode MS"/>
      <w:sz w:val="20"/>
      <w:szCs w:val="20"/>
    </w:rPr>
  </w:style>
  <w:style w:type="paragraph" w:customStyle="1" w:styleId="afffffff7">
    <w:name w:val="Устав"/>
    <w:basedOn w:val="22"/>
    <w:autoRedefine/>
    <w:rsid w:val="00FC66DF"/>
    <w:pPr>
      <w:widowControl w:val="0"/>
      <w:adjustRightInd w:val="0"/>
      <w:spacing w:after="0" w:line="240" w:lineRule="auto"/>
      <w:ind w:left="0" w:firstLine="720"/>
      <w:jc w:val="both"/>
    </w:pPr>
    <w:rPr>
      <w:b/>
      <w:bCs/>
      <w:i/>
      <w:iCs/>
      <w:sz w:val="21"/>
      <w:szCs w:val="21"/>
      <w:lang w:eastAsia="en-US"/>
    </w:rPr>
  </w:style>
  <w:style w:type="paragraph" w:customStyle="1" w:styleId="afffffff8">
    <w:name w:val="текст примечания"/>
    <w:basedOn w:val="a"/>
    <w:autoRedefine/>
    <w:rsid w:val="00FC66DF"/>
    <w:pPr>
      <w:autoSpaceDE/>
      <w:autoSpaceDN/>
    </w:pPr>
    <w:rPr>
      <w:rFonts w:ascii="Arial" w:hAnsi="Arial"/>
    </w:rPr>
  </w:style>
  <w:style w:type="paragraph" w:customStyle="1" w:styleId="215">
    <w:name w:val="Знак Знак2 Знак Знак Знак Знак Знак Знак Знак Знак Знак Знак1"/>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Guideline">
    <w:name w:val="Верхний колонтитул.Guideline"/>
    <w:basedOn w:val="a"/>
    <w:rsid w:val="00FC66DF"/>
    <w:pPr>
      <w:tabs>
        <w:tab w:val="center" w:pos="4677"/>
        <w:tab w:val="right" w:pos="9355"/>
      </w:tabs>
      <w:autoSpaceDE/>
      <w:autoSpaceDN/>
    </w:pPr>
  </w:style>
  <w:style w:type="paragraph" w:customStyle="1" w:styleId="1f7">
    <w:name w:val="ÇÀÃ1"/>
    <w:basedOn w:val="1"/>
    <w:next w:val="a"/>
    <w:rsid w:val="00FC66DF"/>
    <w:pPr>
      <w:keepLines/>
      <w:suppressAutoHyphens/>
      <w:overflowPunct w:val="0"/>
      <w:adjustRightInd w:val="0"/>
      <w:spacing w:before="120"/>
      <w:ind w:firstLine="0"/>
      <w:jc w:val="center"/>
      <w:textAlignment w:val="baseline"/>
      <w:outlineLvl w:val="9"/>
    </w:pPr>
    <w:rPr>
      <w:rFonts w:ascii="SchoolBook" w:hAnsi="SchoolBook" w:cs="SchoolBook"/>
      <w:kern w:val="28"/>
      <w:sz w:val="28"/>
      <w:szCs w:val="28"/>
    </w:rPr>
  </w:style>
  <w:style w:type="paragraph" w:customStyle="1" w:styleId="1f8">
    <w:name w:val="Основной текст с отступом.Основной текст 1"/>
    <w:basedOn w:val="a"/>
    <w:rsid w:val="00FC66DF"/>
    <w:pPr>
      <w:autoSpaceDE/>
      <w:autoSpaceDN/>
      <w:jc w:val="both"/>
    </w:pPr>
    <w:rPr>
      <w:sz w:val="22"/>
      <w:szCs w:val="22"/>
    </w:rPr>
  </w:style>
  <w:style w:type="paragraph" w:customStyle="1" w:styleId="46">
    <w:name w:val="Стиль4"/>
    <w:rsid w:val="00FC66DF"/>
    <w:pPr>
      <w:widowControl w:val="0"/>
      <w:autoSpaceDE w:val="0"/>
      <w:autoSpaceDN w:val="0"/>
      <w:spacing w:before="20" w:after="40"/>
    </w:pPr>
    <w:rPr>
      <w:sz w:val="22"/>
      <w:szCs w:val="22"/>
    </w:rPr>
  </w:style>
  <w:style w:type="paragraph" w:customStyle="1" w:styleId="2f1">
    <w:name w:val="çàãîëîâîê 2"/>
    <w:basedOn w:val="a"/>
    <w:next w:val="a"/>
    <w:rsid w:val="00FC66DF"/>
    <w:pPr>
      <w:keepNext/>
      <w:autoSpaceDE/>
      <w:autoSpaceDN/>
      <w:jc w:val="center"/>
    </w:pPr>
    <w:rPr>
      <w:b/>
      <w:bCs/>
      <w:color w:val="000000"/>
      <w:sz w:val="24"/>
      <w:szCs w:val="24"/>
    </w:rPr>
  </w:style>
  <w:style w:type="paragraph" w:customStyle="1" w:styleId="Ieieeeieiioeooe">
    <w:name w:val="Ie?iee eieiioeooe"/>
    <w:basedOn w:val="Iauiue"/>
    <w:rsid w:val="00FC66DF"/>
    <w:pPr>
      <w:widowControl/>
      <w:tabs>
        <w:tab w:val="center" w:pos="4153"/>
        <w:tab w:val="right" w:pos="8306"/>
      </w:tabs>
      <w:overflowPunct/>
      <w:autoSpaceDE/>
      <w:autoSpaceDN/>
      <w:adjustRightInd/>
      <w:textAlignment w:val="auto"/>
    </w:pPr>
    <w:rPr>
      <w:sz w:val="20"/>
      <w:szCs w:val="20"/>
    </w:rPr>
  </w:style>
  <w:style w:type="paragraph" w:customStyle="1" w:styleId="afffffff9">
    <w:name w:val="Îáû÷íûé"/>
    <w:rsid w:val="00FC66DF"/>
  </w:style>
  <w:style w:type="paragraph" w:customStyle="1" w:styleId="Normal97">
    <w:name w:val="Normal 97"/>
    <w:rsid w:val="00FC66DF"/>
    <w:pPr>
      <w:jc w:val="both"/>
    </w:pPr>
    <w:rPr>
      <w:sz w:val="24"/>
      <w:szCs w:val="24"/>
    </w:rPr>
  </w:style>
  <w:style w:type="paragraph" w:customStyle="1" w:styleId="2Resetnumbering">
    <w:name w:val="Заголовок 2.Reset numbering"/>
    <w:basedOn w:val="a"/>
    <w:rsid w:val="00FC66DF"/>
    <w:pPr>
      <w:widowControl w:val="0"/>
      <w:spacing w:before="120" w:after="40"/>
      <w:outlineLvl w:val="1"/>
    </w:pPr>
    <w:rPr>
      <w:b/>
      <w:bCs/>
      <w:sz w:val="22"/>
      <w:szCs w:val="22"/>
    </w:rPr>
  </w:style>
  <w:style w:type="paragraph" w:customStyle="1" w:styleId="NoeeuAacaoa1">
    <w:name w:val="Noeeu Aacaoa 1"/>
    <w:basedOn w:val="22"/>
    <w:rsid w:val="00FC66DF"/>
    <w:pPr>
      <w:spacing w:before="120" w:after="0" w:line="240" w:lineRule="auto"/>
      <w:ind w:left="0" w:firstLine="851"/>
      <w:jc w:val="both"/>
    </w:pPr>
    <w:rPr>
      <w:sz w:val="24"/>
      <w:szCs w:val="24"/>
    </w:rPr>
  </w:style>
  <w:style w:type="paragraph" w:styleId="2f2">
    <w:name w:val="List Number 2"/>
    <w:basedOn w:val="a"/>
    <w:uiPriority w:val="99"/>
    <w:rsid w:val="00FC66DF"/>
    <w:pPr>
      <w:tabs>
        <w:tab w:val="num" w:pos="360"/>
        <w:tab w:val="num" w:pos="720"/>
        <w:tab w:val="num" w:pos="1191"/>
      </w:tabs>
      <w:spacing w:after="290" w:line="290" w:lineRule="atLeast"/>
      <w:ind w:left="1191" w:hanging="360"/>
    </w:pPr>
    <w:rPr>
      <w:sz w:val="24"/>
      <w:szCs w:val="24"/>
    </w:rPr>
  </w:style>
  <w:style w:type="paragraph" w:styleId="3d">
    <w:name w:val="List Number 3"/>
    <w:basedOn w:val="a"/>
    <w:uiPriority w:val="99"/>
    <w:rsid w:val="00FC66DF"/>
    <w:pPr>
      <w:tabs>
        <w:tab w:val="num" w:pos="360"/>
        <w:tab w:val="num" w:pos="1440"/>
        <w:tab w:val="num" w:pos="1786"/>
      </w:tabs>
      <w:spacing w:after="290" w:line="290" w:lineRule="atLeast"/>
      <w:ind w:left="1786" w:hanging="360"/>
    </w:pPr>
    <w:rPr>
      <w:sz w:val="24"/>
      <w:szCs w:val="24"/>
      <w:lang w:val="en-GB"/>
    </w:rPr>
  </w:style>
  <w:style w:type="paragraph" w:styleId="55">
    <w:name w:val="List Number 5"/>
    <w:basedOn w:val="a"/>
    <w:uiPriority w:val="99"/>
    <w:rsid w:val="00FC66DF"/>
    <w:pPr>
      <w:tabs>
        <w:tab w:val="num" w:pos="360"/>
        <w:tab w:val="num" w:pos="2880"/>
        <w:tab w:val="num" w:pos="2976"/>
      </w:tabs>
      <w:spacing w:after="290" w:line="290" w:lineRule="atLeast"/>
      <w:ind w:left="2976" w:hanging="360"/>
    </w:pPr>
    <w:rPr>
      <w:sz w:val="24"/>
      <w:szCs w:val="24"/>
      <w:lang w:val="en-GB"/>
    </w:rPr>
  </w:style>
  <w:style w:type="paragraph" w:customStyle="1" w:styleId="Iiiaeuiue1">
    <w:name w:val="Ii?iaeuiue1"/>
    <w:rsid w:val="00FC66DF"/>
    <w:pPr>
      <w:autoSpaceDE w:val="0"/>
      <w:autoSpaceDN w:val="0"/>
    </w:pPr>
    <w:rPr>
      <w:rFonts w:ascii="Swiss Light 10pt" w:hAnsi="Swiss Light 10pt" w:cs="Swiss Light 10pt"/>
      <w:lang w:val="en-GB"/>
    </w:rPr>
  </w:style>
  <w:style w:type="paragraph" w:customStyle="1" w:styleId="Iauiue2">
    <w:name w:val="Iau?iue2"/>
    <w:rsid w:val="00FC66DF"/>
    <w:pPr>
      <w:widowControl w:val="0"/>
      <w:autoSpaceDE w:val="0"/>
      <w:autoSpaceDN w:val="0"/>
    </w:pPr>
  </w:style>
  <w:style w:type="paragraph" w:customStyle="1" w:styleId="Iauiue1">
    <w:name w:val="Iau?iue1"/>
    <w:rsid w:val="00FC66DF"/>
    <w:pPr>
      <w:widowControl w:val="0"/>
      <w:autoSpaceDE w:val="0"/>
      <w:autoSpaceDN w:val="0"/>
    </w:pPr>
  </w:style>
  <w:style w:type="paragraph" w:customStyle="1" w:styleId="Noeeu1">
    <w:name w:val="Noeeu1"/>
    <w:rsid w:val="00FC66DF"/>
    <w:pPr>
      <w:autoSpaceDE w:val="0"/>
      <w:autoSpaceDN w:val="0"/>
    </w:pPr>
    <w:rPr>
      <w:sz w:val="24"/>
      <w:szCs w:val="24"/>
    </w:rPr>
  </w:style>
  <w:style w:type="paragraph" w:customStyle="1" w:styleId="114">
    <w:name w:val="Заголовок 11"/>
    <w:basedOn w:val="3"/>
    <w:rsid w:val="00FC66DF"/>
    <w:pPr>
      <w:ind w:left="720"/>
    </w:pPr>
    <w:rPr>
      <w:rFonts w:ascii="Times New Roman" w:hAnsi="Times New Roman" w:cs="Times New Roman"/>
      <w:i/>
      <w:iCs/>
    </w:rPr>
  </w:style>
  <w:style w:type="paragraph" w:customStyle="1" w:styleId="1f9">
    <w:name w:val="Знак Знак Знак Знак Знак Знак Знак Знак Знак1"/>
    <w:basedOn w:val="a"/>
    <w:rsid w:val="00FC66DF"/>
    <w:pPr>
      <w:tabs>
        <w:tab w:val="num" w:pos="360"/>
      </w:tabs>
      <w:autoSpaceDE/>
      <w:autoSpaceDN/>
      <w:spacing w:after="160" w:line="240" w:lineRule="exact"/>
    </w:pPr>
    <w:rPr>
      <w:noProof/>
      <w:sz w:val="24"/>
      <w:szCs w:val="24"/>
      <w:lang w:val="en-US"/>
    </w:rPr>
  </w:style>
  <w:style w:type="paragraph" w:styleId="2f3">
    <w:name w:val="List Bullet 2"/>
    <w:basedOn w:val="a"/>
    <w:uiPriority w:val="99"/>
    <w:rsid w:val="00FC66DF"/>
    <w:pPr>
      <w:tabs>
        <w:tab w:val="num" w:pos="1183"/>
        <w:tab w:val="num" w:pos="1428"/>
      </w:tabs>
      <w:autoSpaceDE/>
      <w:autoSpaceDN/>
      <w:ind w:left="1183" w:hanging="360"/>
    </w:pPr>
    <w:rPr>
      <w:sz w:val="24"/>
      <w:szCs w:val="24"/>
    </w:rPr>
  </w:style>
  <w:style w:type="character" w:customStyle="1" w:styleId="grey1">
    <w:name w:val="grey1"/>
    <w:rsid w:val="006436A3"/>
    <w:rPr>
      <w:rFonts w:ascii="Arial" w:hAnsi="Arial" w:cs="Arial"/>
      <w:color w:val="666666"/>
      <w:sz w:val="18"/>
      <w:szCs w:val="18"/>
    </w:rPr>
  </w:style>
  <w:style w:type="paragraph" w:customStyle="1" w:styleId="consplusnormal0">
    <w:name w:val="consplusnormal"/>
    <w:basedOn w:val="a"/>
    <w:rsid w:val="00FC66DF"/>
    <w:pPr>
      <w:ind w:firstLine="720"/>
    </w:pPr>
    <w:rPr>
      <w:rFonts w:ascii="Arial" w:hAnsi="Arial" w:cs="Arial"/>
    </w:rPr>
  </w:style>
  <w:style w:type="paragraph" w:customStyle="1" w:styleId="115">
    <w:name w:val="Знак Знак Знак Знак Знак1 Знак Знак Знак1 Знак"/>
    <w:basedOn w:val="a"/>
    <w:rsid w:val="00FC66DF"/>
    <w:pPr>
      <w:tabs>
        <w:tab w:val="num" w:pos="360"/>
      </w:tabs>
      <w:autoSpaceDE/>
      <w:autoSpaceDN/>
      <w:spacing w:after="160" w:line="240" w:lineRule="exact"/>
    </w:pPr>
    <w:rPr>
      <w:noProof/>
      <w:sz w:val="24"/>
      <w:szCs w:val="24"/>
      <w:lang w:val="en-US"/>
    </w:rPr>
  </w:style>
  <w:style w:type="character" w:customStyle="1" w:styleId="214">
    <w:name w:val="Основной текст 2 Знак1"/>
    <w:link w:val="2c"/>
    <w:locked/>
    <w:rsid w:val="006436A3"/>
  </w:style>
  <w:style w:type="character" w:customStyle="1" w:styleId="affffb">
    <w:name w:val="Подпись Знак"/>
    <w:link w:val="affffa"/>
    <w:uiPriority w:val="99"/>
    <w:locked/>
    <w:rsid w:val="006436A3"/>
    <w:rPr>
      <w:sz w:val="22"/>
      <w:szCs w:val="22"/>
    </w:rPr>
  </w:style>
  <w:style w:type="paragraph" w:customStyle="1" w:styleId="afffffffa">
    <w:name w:val="Знак Знак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character" w:customStyle="1" w:styleId="310">
    <w:name w:val="Основной текст с отступом 3 Знак1"/>
    <w:aliases w:val="Подпиь Знак"/>
    <w:link w:val="32"/>
    <w:uiPriority w:val="99"/>
    <w:locked/>
    <w:rsid w:val="006436A3"/>
    <w:rPr>
      <w:sz w:val="16"/>
      <w:szCs w:val="16"/>
    </w:rPr>
  </w:style>
  <w:style w:type="character" w:customStyle="1" w:styleId="s1">
    <w:name w:val="s1"/>
    <w:rsid w:val="006436A3"/>
    <w:rPr>
      <w:rFonts w:ascii="Arial" w:hAnsi="Arial" w:cs="Arial"/>
      <w:sz w:val="18"/>
      <w:szCs w:val="18"/>
    </w:rPr>
  </w:style>
  <w:style w:type="character" w:customStyle="1" w:styleId="pi">
    <w:name w:val="pi"/>
    <w:rsid w:val="006436A3"/>
    <w:rPr>
      <w:rFonts w:cs="Times New Roman"/>
    </w:rPr>
  </w:style>
  <w:style w:type="character" w:customStyle="1" w:styleId="p1">
    <w:name w:val="p1"/>
    <w:rsid w:val="006436A3"/>
    <w:rPr>
      <w:rFonts w:ascii="Arial" w:hAnsi="Arial" w:cs="Arial"/>
      <w:b/>
      <w:bCs/>
      <w:sz w:val="18"/>
      <w:szCs w:val="18"/>
    </w:rPr>
  </w:style>
  <w:style w:type="character" w:customStyle="1" w:styleId="m1">
    <w:name w:val="m1"/>
    <w:rsid w:val="006436A3"/>
    <w:rPr>
      <w:rFonts w:ascii="Arial" w:hAnsi="Arial" w:cs="Arial"/>
      <w:i/>
      <w:iCs/>
      <w:sz w:val="18"/>
      <w:szCs w:val="18"/>
    </w:rPr>
  </w:style>
  <w:style w:type="character" w:customStyle="1" w:styleId="i1">
    <w:name w:val="i1"/>
    <w:rsid w:val="006436A3"/>
    <w:rPr>
      <w:rFonts w:ascii="Arial" w:hAnsi="Arial" w:cs="Arial"/>
      <w:b/>
      <w:bCs/>
      <w:color w:val="0000FF"/>
      <w:sz w:val="18"/>
      <w:szCs w:val="18"/>
    </w:rPr>
  </w:style>
  <w:style w:type="paragraph" w:customStyle="1" w:styleId="-1">
    <w:name w:val="Проспект - подвопрос"/>
    <w:basedOn w:val="a"/>
    <w:rsid w:val="00FC66DF"/>
    <w:pPr>
      <w:widowControl w:val="0"/>
      <w:spacing w:before="20" w:after="40"/>
      <w:jc w:val="both"/>
    </w:pPr>
    <w:rPr>
      <w:rFonts w:ascii="Calibri" w:hAnsi="Calibri" w:cs="Calibri"/>
      <w:b/>
      <w:bCs/>
      <w:sz w:val="22"/>
      <w:szCs w:val="22"/>
    </w:rPr>
  </w:style>
  <w:style w:type="paragraph" w:customStyle="1" w:styleId="BodyText221">
    <w:name w:val="Body Text 221"/>
    <w:basedOn w:val="a"/>
    <w:rsid w:val="00FC66DF"/>
    <w:pPr>
      <w:numPr>
        <w:ilvl w:val="12"/>
      </w:numPr>
      <w:jc w:val="center"/>
      <w:outlineLvl w:val="0"/>
    </w:pPr>
    <w:rPr>
      <w:rFonts w:ascii="Calibri" w:hAnsi="Calibri" w:cs="Calibri"/>
      <w:b/>
      <w:bCs/>
      <w:i/>
      <w:iCs/>
      <w:spacing w:val="-2"/>
      <w:sz w:val="24"/>
      <w:szCs w:val="24"/>
    </w:rPr>
  </w:style>
  <w:style w:type="character" w:customStyle="1" w:styleId="216">
    <w:name w:val="Знак Знак21"/>
    <w:rsid w:val="006436A3"/>
    <w:rPr>
      <w:rFonts w:ascii="Calibri" w:hAnsi="Calibri" w:cs="Calibri"/>
      <w:b/>
      <w:bCs/>
      <w:caps/>
      <w:kern w:val="28"/>
      <w:lang w:val="en-GB" w:eastAsia="en-GB"/>
    </w:rPr>
  </w:style>
  <w:style w:type="character" w:customStyle="1" w:styleId="200">
    <w:name w:val="Знак Знак20"/>
    <w:rsid w:val="006436A3"/>
    <w:rPr>
      <w:rFonts w:ascii="Calibri" w:hAnsi="Calibri" w:cs="Calibri"/>
      <w:kern w:val="24"/>
      <w:sz w:val="22"/>
      <w:szCs w:val="22"/>
      <w:lang w:val="en-GB" w:eastAsia="en-GB"/>
    </w:rPr>
  </w:style>
  <w:style w:type="character" w:customStyle="1" w:styleId="121">
    <w:name w:val="Знак Знак12"/>
    <w:rsid w:val="006436A3"/>
    <w:rPr>
      <w:rFonts w:ascii="Calibri" w:hAnsi="Calibri" w:cs="Calibri"/>
      <w:lang w:val="ru-RU" w:eastAsia="en-US"/>
    </w:rPr>
  </w:style>
  <w:style w:type="character" w:customStyle="1" w:styleId="190">
    <w:name w:val="Знак Знак19"/>
    <w:rsid w:val="006436A3"/>
    <w:rPr>
      <w:rFonts w:ascii="Calibri" w:hAnsi="Calibri" w:cs="Calibri"/>
      <w:sz w:val="22"/>
      <w:szCs w:val="22"/>
      <w:lang w:val="en-GB" w:eastAsia="en-GB"/>
    </w:rPr>
  </w:style>
  <w:style w:type="character" w:customStyle="1" w:styleId="116">
    <w:name w:val="Знак Знак11"/>
    <w:rsid w:val="006436A3"/>
    <w:rPr>
      <w:rFonts w:ascii="Calibri" w:hAnsi="Calibri" w:cs="Calibri"/>
      <w:sz w:val="22"/>
      <w:szCs w:val="22"/>
      <w:lang w:val="en-GB" w:eastAsia="en-GB"/>
    </w:rPr>
  </w:style>
  <w:style w:type="character" w:customStyle="1" w:styleId="180">
    <w:name w:val="Знак Знак18"/>
    <w:rsid w:val="006436A3"/>
    <w:rPr>
      <w:rFonts w:ascii="Calibri" w:hAnsi="Calibri" w:cs="Calibri"/>
      <w:sz w:val="22"/>
      <w:szCs w:val="22"/>
      <w:lang w:val="en-GB" w:eastAsia="en-GB"/>
    </w:rPr>
  </w:style>
  <w:style w:type="character" w:customStyle="1" w:styleId="171">
    <w:name w:val="Знак Знак17"/>
    <w:rsid w:val="006436A3"/>
    <w:rPr>
      <w:rFonts w:ascii="Calibri" w:hAnsi="Calibri" w:cs="Calibri"/>
      <w:sz w:val="22"/>
      <w:szCs w:val="22"/>
      <w:lang w:val="en-GB" w:eastAsia="en-GB"/>
    </w:rPr>
  </w:style>
  <w:style w:type="character" w:customStyle="1" w:styleId="160">
    <w:name w:val="Знак Знак16"/>
    <w:rsid w:val="006436A3"/>
    <w:rPr>
      <w:rFonts w:ascii="Calibri" w:hAnsi="Calibri" w:cs="Calibri"/>
      <w:sz w:val="22"/>
      <w:szCs w:val="22"/>
      <w:lang w:val="en-GB" w:eastAsia="en-GB"/>
    </w:rPr>
  </w:style>
  <w:style w:type="character" w:customStyle="1" w:styleId="150">
    <w:name w:val="Знак Знак15"/>
    <w:rsid w:val="006436A3"/>
    <w:rPr>
      <w:rFonts w:ascii="Calibri" w:hAnsi="Calibri" w:cs="Calibri"/>
      <w:sz w:val="22"/>
      <w:szCs w:val="22"/>
      <w:lang w:val="en-GB" w:eastAsia="en-GB"/>
    </w:rPr>
  </w:style>
  <w:style w:type="character" w:customStyle="1" w:styleId="140">
    <w:name w:val="Знак Знак14"/>
    <w:rsid w:val="006436A3"/>
    <w:rPr>
      <w:rFonts w:ascii="Calibri" w:hAnsi="Calibri" w:cs="Calibri"/>
      <w:sz w:val="22"/>
      <w:szCs w:val="22"/>
      <w:lang w:val="en-GB" w:eastAsia="en-GB"/>
    </w:rPr>
  </w:style>
  <w:style w:type="character" w:customStyle="1" w:styleId="130">
    <w:name w:val="Знак Знак13"/>
    <w:rsid w:val="006436A3"/>
    <w:rPr>
      <w:rFonts w:ascii="Calibri" w:hAnsi="Calibri" w:cs="Calibri"/>
      <w:b/>
      <w:bCs/>
      <w:smallCaps/>
      <w:sz w:val="21"/>
      <w:szCs w:val="21"/>
      <w:lang w:val="en-GB" w:eastAsia="en-GB"/>
    </w:rPr>
  </w:style>
  <w:style w:type="character" w:customStyle="1" w:styleId="84">
    <w:name w:val="Знак Знак8"/>
    <w:rsid w:val="006436A3"/>
    <w:rPr>
      <w:rFonts w:ascii="Calibri" w:hAnsi="Calibri" w:cs="Calibri"/>
      <w:sz w:val="16"/>
      <w:szCs w:val="16"/>
      <w:lang w:val="en-GB" w:eastAsia="en-GB"/>
    </w:rPr>
  </w:style>
  <w:style w:type="character" w:customStyle="1" w:styleId="73">
    <w:name w:val="Знак Знак7"/>
    <w:rsid w:val="006436A3"/>
    <w:rPr>
      <w:rFonts w:ascii="Calibri" w:hAnsi="Calibri" w:cs="Calibri"/>
      <w:sz w:val="16"/>
      <w:szCs w:val="16"/>
      <w:lang w:val="en-GB" w:eastAsia="en-GB"/>
    </w:rPr>
  </w:style>
  <w:style w:type="character" w:customStyle="1" w:styleId="64">
    <w:name w:val="Знак Знак6"/>
    <w:rsid w:val="006436A3"/>
    <w:rPr>
      <w:rFonts w:ascii="Calibri" w:hAnsi="Calibri" w:cs="Calibri"/>
      <w:sz w:val="22"/>
      <w:szCs w:val="22"/>
      <w:lang w:val="en-GB" w:eastAsia="en-GB"/>
    </w:rPr>
  </w:style>
  <w:style w:type="character" w:customStyle="1" w:styleId="311">
    <w:name w:val="Знак Знак31"/>
    <w:rsid w:val="006436A3"/>
    <w:rPr>
      <w:rFonts w:ascii="Calibri" w:hAnsi="Calibri" w:cs="Calibri"/>
      <w:sz w:val="22"/>
      <w:szCs w:val="22"/>
      <w:lang w:val="ru-RU" w:eastAsia="ru-RU"/>
    </w:rPr>
  </w:style>
  <w:style w:type="character" w:customStyle="1" w:styleId="afffffffb">
    <w:name w:val="Знак Знак"/>
    <w:rsid w:val="006436A3"/>
    <w:rPr>
      <w:rFonts w:ascii="Calibri" w:hAnsi="Calibri" w:cs="Calibri"/>
      <w:sz w:val="16"/>
      <w:szCs w:val="16"/>
      <w:lang w:val="en-GB" w:eastAsia="en-GB"/>
    </w:rPr>
  </w:style>
  <w:style w:type="character" w:customStyle="1" w:styleId="afffffffc">
    <w:name w:val="Текст Знак Знак Знак Знак Знак Знак Знак Знак Знак Знак Знак Знак"/>
    <w:rsid w:val="006436A3"/>
    <w:rPr>
      <w:rFonts w:ascii="Calibri" w:hAnsi="Calibri" w:cs="Calibri"/>
      <w:sz w:val="24"/>
      <w:szCs w:val="24"/>
      <w:lang w:val="ru-RU" w:eastAsia="ru-RU"/>
    </w:rPr>
  </w:style>
  <w:style w:type="character" w:customStyle="1" w:styleId="131">
    <w:name w:val="Знак13"/>
    <w:locked/>
    <w:rsid w:val="006436A3"/>
    <w:rPr>
      <w:rFonts w:ascii="Times New Roman" w:hAnsi="Times New Roman" w:cs="Times New Roman"/>
      <w:lang w:val="en-GB" w:eastAsia="en-GB"/>
    </w:rPr>
  </w:style>
  <w:style w:type="paragraph" w:customStyle="1" w:styleId="ConsPlusDocList">
    <w:name w:val="ConsPlusDocList"/>
    <w:rsid w:val="00FC66DF"/>
    <w:pPr>
      <w:autoSpaceDE w:val="0"/>
      <w:autoSpaceDN w:val="0"/>
      <w:adjustRightInd w:val="0"/>
    </w:pPr>
    <w:rPr>
      <w:rFonts w:ascii="Courier New" w:hAnsi="Courier New" w:cs="Courier New"/>
    </w:rPr>
  </w:style>
  <w:style w:type="paragraph" w:customStyle="1" w:styleId="1710">
    <w:name w:val="Знак Знак17 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CharChar1CharCharCharCharCharChar">
    <w:name w:val="Char Char1 Char Char Знак Знак Char Char Знак Знак Char Char"/>
    <w:basedOn w:val="a"/>
    <w:rsid w:val="00FC66DF"/>
    <w:pPr>
      <w:tabs>
        <w:tab w:val="num" w:pos="360"/>
      </w:tabs>
      <w:autoSpaceDE/>
      <w:autoSpaceDN/>
      <w:spacing w:after="160" w:line="240" w:lineRule="exact"/>
    </w:pPr>
    <w:rPr>
      <w:noProof/>
      <w:sz w:val="24"/>
      <w:szCs w:val="24"/>
      <w:lang w:val="en-US"/>
    </w:rPr>
  </w:style>
  <w:style w:type="paragraph" w:customStyle="1" w:styleId="text1">
    <w:name w:val="text Знак"/>
    <w:basedOn w:val="a"/>
    <w:rsid w:val="00FC66DF"/>
    <w:pPr>
      <w:spacing w:before="120"/>
      <w:jc w:val="both"/>
    </w:pPr>
    <w:rPr>
      <w:sz w:val="22"/>
      <w:szCs w:val="22"/>
    </w:rPr>
  </w:style>
  <w:style w:type="character" w:customStyle="1" w:styleId="3e">
    <w:name w:val="Основной текст с отступом 3 Знак"/>
    <w:locked/>
    <w:rsid w:val="006436A3"/>
    <w:rPr>
      <w:rFonts w:cs="Times New Roman"/>
      <w:sz w:val="16"/>
      <w:szCs w:val="16"/>
      <w:lang w:val="ru-RU" w:eastAsia="ru-RU" w:bidi="ar-SA"/>
    </w:rPr>
  </w:style>
  <w:style w:type="paragraph" w:customStyle="1" w:styleId="-2">
    <w:name w:val="Проспект - ответ"/>
    <w:basedOn w:val="a"/>
    <w:autoRedefine/>
    <w:rsid w:val="00FC66DF"/>
    <w:pPr>
      <w:widowControl w:val="0"/>
      <w:jc w:val="both"/>
    </w:pPr>
    <w:rPr>
      <w:b/>
      <w:bCs/>
      <w:i/>
      <w:iCs/>
    </w:rPr>
  </w:style>
  <w:style w:type="character" w:customStyle="1" w:styleId="2f4">
    <w:name w:val="Основной текст с отступом 2 Знак"/>
    <w:uiPriority w:val="99"/>
    <w:locked/>
    <w:rsid w:val="006436A3"/>
    <w:rPr>
      <w:rFonts w:cs="Times New Roman"/>
      <w:lang w:val="ru-RU" w:eastAsia="ru-RU" w:bidi="ar-SA"/>
    </w:rPr>
  </w:style>
  <w:style w:type="character" w:customStyle="1" w:styleId="117">
    <w:name w:val="Основной текст 1 Знак1"/>
    <w:aliases w:val="Нумерованный список !! Знак1,Body Text 2 Char Знак Знак"/>
    <w:locked/>
    <w:rsid w:val="006436A3"/>
    <w:rPr>
      <w:rFonts w:cs="Times New Roman"/>
      <w:color w:val="000000"/>
      <w:sz w:val="24"/>
      <w:szCs w:val="24"/>
      <w:lang w:val="ru-RU" w:eastAsia="ru-RU" w:bidi="ar-SA"/>
    </w:rPr>
  </w:style>
  <w:style w:type="character" w:customStyle="1" w:styleId="afffffffd">
    <w:name w:val="Текст примечания Знак"/>
    <w:uiPriority w:val="99"/>
    <w:locked/>
    <w:rsid w:val="006436A3"/>
    <w:rPr>
      <w:rFonts w:cs="Times New Roman"/>
      <w:lang w:val="ru-RU" w:eastAsia="ru-RU" w:bidi="ar-SA"/>
    </w:rPr>
  </w:style>
  <w:style w:type="character" w:customStyle="1" w:styleId="afffffffe">
    <w:name w:val="Верхний колонтитул Знак"/>
    <w:uiPriority w:val="99"/>
    <w:locked/>
    <w:rsid w:val="006436A3"/>
    <w:rPr>
      <w:rFonts w:cs="Times New Roman"/>
      <w:lang w:val="ru-RU" w:eastAsia="ru-RU" w:bidi="ar-SA"/>
    </w:rPr>
  </w:style>
  <w:style w:type="character" w:customStyle="1" w:styleId="aff8">
    <w:name w:val="Подзаголовок Знак"/>
    <w:link w:val="aff7"/>
    <w:uiPriority w:val="11"/>
    <w:locked/>
    <w:rsid w:val="006436A3"/>
    <w:rPr>
      <w:b/>
      <w:bCs/>
      <w:sz w:val="28"/>
      <w:szCs w:val="28"/>
      <w:lang w:eastAsia="en-US"/>
    </w:rPr>
  </w:style>
  <w:style w:type="paragraph" w:customStyle="1" w:styleId="affffffff">
    <w:name w:val="БДО текст под списком"/>
    <w:basedOn w:val="a"/>
    <w:rsid w:val="00FC66DF"/>
    <w:pPr>
      <w:autoSpaceDE/>
      <w:autoSpaceDN/>
      <w:spacing w:after="120"/>
      <w:ind w:left="340"/>
      <w:jc w:val="both"/>
    </w:pPr>
    <w:rPr>
      <w:rFonts w:ascii="Garamond" w:hAnsi="Garamond"/>
      <w:bCs/>
      <w:noProof/>
      <w:kern w:val="28"/>
      <w:sz w:val="24"/>
      <w:szCs w:val="24"/>
    </w:rPr>
  </w:style>
  <w:style w:type="paragraph" w:customStyle="1" w:styleId="1fa">
    <w:name w:val="Заголовок оглавления1"/>
    <w:basedOn w:val="1"/>
    <w:next w:val="a"/>
    <w:semiHidden/>
    <w:unhideWhenUsed/>
    <w:qFormat/>
    <w:rsid w:val="00FC66DF"/>
    <w:pPr>
      <w:keepLines/>
      <w:autoSpaceDE/>
      <w:autoSpaceDN/>
      <w:spacing w:before="480" w:line="276" w:lineRule="auto"/>
      <w:ind w:firstLine="0"/>
      <w:jc w:val="left"/>
      <w:outlineLvl w:val="9"/>
    </w:pPr>
    <w:rPr>
      <w:rFonts w:ascii="Cambria" w:hAnsi="Cambria"/>
      <w:color w:val="365F91"/>
      <w:sz w:val="28"/>
      <w:szCs w:val="28"/>
      <w:lang w:eastAsia="en-US"/>
    </w:rPr>
  </w:style>
  <w:style w:type="numbering" w:customStyle="1" w:styleId="14pt2">
    <w:name w:val="Стиль маркированный 14 pt2"/>
    <w:rsid w:val="006436A3"/>
    <w:pPr>
      <w:numPr>
        <w:numId w:val="21"/>
      </w:numPr>
    </w:pPr>
  </w:style>
  <w:style w:type="paragraph" w:customStyle="1" w:styleId="BodyText24">
    <w:name w:val="Body Text 24"/>
    <w:basedOn w:val="a"/>
    <w:rsid w:val="00FC66DF"/>
    <w:pPr>
      <w:autoSpaceDE/>
      <w:autoSpaceDN/>
      <w:ind w:firstLine="284"/>
      <w:jc w:val="both"/>
    </w:pPr>
  </w:style>
  <w:style w:type="paragraph" w:customStyle="1" w:styleId="BodyTextIndent3">
    <w:name w:val="Body Text Indent3"/>
    <w:basedOn w:val="a"/>
    <w:rsid w:val="00FC66DF"/>
    <w:pPr>
      <w:spacing w:line="240" w:lineRule="atLeast"/>
    </w:pPr>
    <w:rPr>
      <w:b/>
      <w:bCs/>
      <w:i/>
      <w:iCs/>
      <w:color w:val="000000"/>
      <w:sz w:val="22"/>
      <w:szCs w:val="22"/>
    </w:rPr>
  </w:style>
  <w:style w:type="paragraph" w:customStyle="1" w:styleId="172">
    <w:name w:val="Знак Знак17 Знак Знак Знак Знак2"/>
    <w:basedOn w:val="a"/>
    <w:rsid w:val="00FC66DF"/>
    <w:pPr>
      <w:tabs>
        <w:tab w:val="num" w:pos="360"/>
      </w:tabs>
      <w:autoSpaceDE/>
      <w:autoSpaceDN/>
      <w:spacing w:after="160" w:line="240" w:lineRule="exact"/>
    </w:pPr>
    <w:rPr>
      <w:noProof/>
      <w:sz w:val="24"/>
      <w:szCs w:val="24"/>
      <w:lang w:val="en-US"/>
    </w:rPr>
  </w:style>
  <w:style w:type="paragraph" w:customStyle="1" w:styleId="1110">
    <w:name w:val="Знак Знак Знак Знак Знак1 Знак Знак Знак1 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141">
    <w:name w:val="Знак14"/>
    <w:basedOn w:val="a"/>
    <w:rsid w:val="00FC66DF"/>
    <w:pPr>
      <w:tabs>
        <w:tab w:val="num" w:pos="360"/>
      </w:tabs>
      <w:autoSpaceDE/>
      <w:autoSpaceDN/>
      <w:spacing w:after="160" w:line="240" w:lineRule="exact"/>
    </w:pPr>
    <w:rPr>
      <w:noProof/>
      <w:sz w:val="24"/>
      <w:szCs w:val="24"/>
      <w:lang w:val="en-US"/>
    </w:rPr>
  </w:style>
  <w:style w:type="paragraph" w:customStyle="1" w:styleId="220">
    <w:name w:val="Знак Знак2 Знак Знак Знак Знак Знак Знак Знак Знак Знак Знак2"/>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2f5">
    <w:name w:val="Знак Знак Знак Знак Знак Знак Знак Знак Знак2"/>
    <w:basedOn w:val="a"/>
    <w:rsid w:val="00FC66DF"/>
    <w:pPr>
      <w:tabs>
        <w:tab w:val="num" w:pos="360"/>
      </w:tabs>
      <w:autoSpaceDE/>
      <w:autoSpaceDN/>
      <w:spacing w:after="160" w:line="240" w:lineRule="exact"/>
    </w:pPr>
    <w:rPr>
      <w:noProof/>
      <w:sz w:val="24"/>
      <w:szCs w:val="24"/>
      <w:lang w:val="en-US"/>
    </w:rPr>
  </w:style>
  <w:style w:type="paragraph" w:customStyle="1" w:styleId="1fb">
    <w:name w:val="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Normal3">
    <w:name w:val="Normal3"/>
    <w:rsid w:val="00FC66DF"/>
  </w:style>
  <w:style w:type="paragraph" w:customStyle="1" w:styleId="CharChar1CharCharCharCharCharChar1">
    <w:name w:val="Char Char1 Char Char Знак Знак Char Char Знак Знак Char Char1"/>
    <w:basedOn w:val="a"/>
    <w:rsid w:val="00FC66DF"/>
    <w:pPr>
      <w:tabs>
        <w:tab w:val="num" w:pos="360"/>
      </w:tabs>
      <w:autoSpaceDE/>
      <w:autoSpaceDN/>
      <w:spacing w:after="160" w:line="240" w:lineRule="exact"/>
    </w:pPr>
    <w:rPr>
      <w:noProof/>
      <w:sz w:val="24"/>
      <w:szCs w:val="24"/>
      <w:lang w:val="en-US"/>
    </w:rPr>
  </w:style>
  <w:style w:type="character" w:customStyle="1" w:styleId="affffffff0">
    <w:name w:val="Основной текст с отступом Знак"/>
    <w:uiPriority w:val="99"/>
    <w:locked/>
    <w:rsid w:val="006436A3"/>
    <w:rPr>
      <w:sz w:val="22"/>
      <w:szCs w:val="22"/>
      <w:lang w:val="ru-RU" w:eastAsia="ru-RU"/>
    </w:rPr>
  </w:style>
  <w:style w:type="character" w:customStyle="1" w:styleId="TableText0">
    <w:name w:val="Table Text Знак"/>
    <w:link w:val="TableText"/>
    <w:locked/>
    <w:rsid w:val="006436A3"/>
    <w:rPr>
      <w:lang w:val="en-US" w:eastAsia="en-US"/>
    </w:rPr>
  </w:style>
  <w:style w:type="paragraph" w:customStyle="1" w:styleId="CharChar11">
    <w:name w:val="Char Char1"/>
    <w:basedOn w:val="a"/>
    <w:rsid w:val="00FC66DF"/>
    <w:pPr>
      <w:tabs>
        <w:tab w:val="num" w:pos="360"/>
      </w:tabs>
      <w:autoSpaceDE/>
      <w:autoSpaceDN/>
      <w:spacing w:after="160" w:line="240" w:lineRule="exact"/>
    </w:pPr>
    <w:rPr>
      <w:noProof/>
      <w:sz w:val="24"/>
      <w:szCs w:val="24"/>
      <w:lang w:val="en-US"/>
    </w:rPr>
  </w:style>
  <w:style w:type="character" w:customStyle="1" w:styleId="paragraph">
    <w:name w:val="paragraph"/>
    <w:basedOn w:val="a0"/>
    <w:rsid w:val="006129AE"/>
  </w:style>
  <w:style w:type="character" w:customStyle="1" w:styleId="1410">
    <w:name w:val="Знак Знак141"/>
    <w:semiHidden/>
    <w:locked/>
    <w:rsid w:val="00173FDB"/>
    <w:rPr>
      <w:rFonts w:cs="Times New Roman"/>
      <w:sz w:val="20"/>
      <w:szCs w:val="20"/>
      <w:lang w:val="en-GB" w:eastAsia="en-GB"/>
    </w:rPr>
  </w:style>
  <w:style w:type="paragraph" w:customStyle="1" w:styleId="Attention">
    <w:name w:val="Attention"/>
    <w:basedOn w:val="a"/>
    <w:next w:val="a"/>
    <w:rsid w:val="00FC66DF"/>
    <w:pPr>
      <w:autoSpaceDE/>
      <w:autoSpaceDN/>
      <w:spacing w:before="200" w:line="288" w:lineRule="auto"/>
    </w:pPr>
    <w:rPr>
      <w:b/>
      <w:sz w:val="22"/>
      <w:szCs w:val="22"/>
      <w:lang w:val="en-GB" w:eastAsia="en-GB"/>
    </w:rPr>
  </w:style>
  <w:style w:type="character" w:customStyle="1" w:styleId="221">
    <w:name w:val="Знак Знак22"/>
    <w:locked/>
    <w:rsid w:val="00F37CA2"/>
    <w:rPr>
      <w:kern w:val="24"/>
      <w:sz w:val="22"/>
      <w:szCs w:val="22"/>
      <w:lang w:val="en-GB" w:eastAsia="en-GB" w:bidi="ar-SA"/>
    </w:rPr>
  </w:style>
  <w:style w:type="character" w:customStyle="1" w:styleId="201">
    <w:name w:val="Знак Знак201"/>
    <w:locked/>
    <w:rsid w:val="00F37CA2"/>
    <w:rPr>
      <w:sz w:val="22"/>
      <w:szCs w:val="22"/>
      <w:lang w:val="en-GB" w:eastAsia="en-GB" w:bidi="ar-SA"/>
    </w:rPr>
  </w:style>
  <w:style w:type="character" w:customStyle="1" w:styleId="191">
    <w:name w:val="Знак Знак191"/>
    <w:locked/>
    <w:rsid w:val="00F37CA2"/>
    <w:rPr>
      <w:sz w:val="22"/>
      <w:szCs w:val="22"/>
      <w:lang w:val="en-GB" w:eastAsia="en-GB" w:bidi="ar-SA"/>
    </w:rPr>
  </w:style>
  <w:style w:type="character" w:customStyle="1" w:styleId="1711">
    <w:name w:val="Знак Знак171"/>
    <w:locked/>
    <w:rsid w:val="00F37CA2"/>
    <w:rPr>
      <w:sz w:val="22"/>
      <w:szCs w:val="22"/>
      <w:lang w:val="en-GB" w:eastAsia="en-GB" w:bidi="ar-SA"/>
    </w:rPr>
  </w:style>
  <w:style w:type="character" w:customStyle="1" w:styleId="161">
    <w:name w:val="Знак Знак161"/>
    <w:locked/>
    <w:rsid w:val="00F37CA2"/>
    <w:rPr>
      <w:sz w:val="22"/>
      <w:szCs w:val="22"/>
      <w:lang w:val="en-GB" w:eastAsia="en-GB" w:bidi="ar-SA"/>
    </w:rPr>
  </w:style>
  <w:style w:type="character" w:customStyle="1" w:styleId="151">
    <w:name w:val="Знак Знак151"/>
    <w:locked/>
    <w:rsid w:val="00F37CA2"/>
    <w:rPr>
      <w:b/>
      <w:bCs/>
      <w:smallCaps/>
      <w:sz w:val="21"/>
      <w:szCs w:val="21"/>
      <w:lang w:val="en-GB" w:eastAsia="en-GB" w:bidi="ar-SA"/>
    </w:rPr>
  </w:style>
  <w:style w:type="character" w:customStyle="1" w:styleId="230">
    <w:name w:val="Знак Знак23"/>
    <w:locked/>
    <w:rsid w:val="00F37CA2"/>
    <w:rPr>
      <w:b/>
      <w:bCs/>
      <w:caps/>
      <w:kern w:val="28"/>
      <w:lang w:val="en-GB" w:eastAsia="en-GB" w:bidi="ar-SA"/>
    </w:rPr>
  </w:style>
  <w:style w:type="character" w:customStyle="1" w:styleId="2110">
    <w:name w:val="Знак Знак211"/>
    <w:locked/>
    <w:rsid w:val="00F37CA2"/>
    <w:rPr>
      <w:sz w:val="22"/>
      <w:szCs w:val="22"/>
      <w:lang w:val="en-GB" w:eastAsia="en-GB" w:bidi="ar-SA"/>
    </w:rPr>
  </w:style>
  <w:style w:type="character" w:customStyle="1" w:styleId="181">
    <w:name w:val="Знак Знак181"/>
    <w:locked/>
    <w:rsid w:val="00F37CA2"/>
    <w:rPr>
      <w:sz w:val="22"/>
      <w:szCs w:val="22"/>
      <w:lang w:val="en-GB" w:eastAsia="en-GB" w:bidi="ar-SA"/>
    </w:rPr>
  </w:style>
  <w:style w:type="character" w:customStyle="1" w:styleId="15">
    <w:name w:val="Нижний колонтитул Знак1"/>
    <w:aliases w:val="Нижний колонтитул Знак Знак1,Íèæíèé êîëîíòèòóë Çíàê Знак1,Нижний колонтитóë Çíàê Знак"/>
    <w:link w:val="a6"/>
    <w:uiPriority w:val="99"/>
    <w:locked/>
    <w:rsid w:val="00F37CA2"/>
  </w:style>
  <w:style w:type="paragraph" w:customStyle="1" w:styleId="CharChar6">
    <w:name w:val="Char Знак Знак Char Знак Знак Знак Знак Знак Знак Знак Знак Знак Знак Знак Знак Знак Знак Знак Знак"/>
    <w:basedOn w:val="a"/>
    <w:rsid w:val="00FC66DF"/>
    <w:pPr>
      <w:autoSpaceDE/>
      <w:autoSpaceDN/>
    </w:pPr>
    <w:rPr>
      <w:rFonts w:ascii="Verdana" w:hAnsi="Verdana" w:cs="Verdana"/>
      <w:lang w:val="en-US" w:eastAsia="en-US"/>
    </w:rPr>
  </w:style>
  <w:style w:type="character" w:customStyle="1" w:styleId="FootnoteTextChar1">
    <w:name w:val="Footnote Text Char1"/>
    <w:semiHidden/>
    <w:locked/>
    <w:rsid w:val="00F37CA2"/>
    <w:rPr>
      <w:sz w:val="18"/>
      <w:szCs w:val="18"/>
      <w:lang w:val="en-GB" w:eastAsia="en-GB" w:bidi="ar-SA"/>
    </w:rPr>
  </w:style>
  <w:style w:type="paragraph" w:styleId="affffffff1">
    <w:name w:val="Revision"/>
    <w:hidden/>
    <w:uiPriority w:val="99"/>
    <w:semiHidden/>
    <w:rsid w:val="00FC66DF"/>
    <w:rPr>
      <w:sz w:val="22"/>
      <w:szCs w:val="22"/>
      <w:lang w:val="en-GB" w:eastAsia="en-GB"/>
    </w:rPr>
  </w:style>
  <w:style w:type="character" w:customStyle="1" w:styleId="Subst3">
    <w:name w:val="Subst"/>
    <w:uiPriority w:val="99"/>
    <w:rsid w:val="009D2A82"/>
    <w:rPr>
      <w:b/>
      <w:i/>
    </w:rPr>
  </w:style>
  <w:style w:type="paragraph" w:styleId="affffffff2">
    <w:name w:val="List Paragraph"/>
    <w:basedOn w:val="a"/>
    <w:uiPriority w:val="34"/>
    <w:qFormat/>
    <w:rsid w:val="00FC66DF"/>
    <w:pPr>
      <w:autoSpaceDE/>
      <w:autoSpaceDN/>
      <w:spacing w:after="200" w:line="288" w:lineRule="auto"/>
      <w:ind w:left="720"/>
      <w:contextualSpacing/>
      <w:jc w:val="both"/>
    </w:pPr>
    <w:rPr>
      <w:rFonts w:eastAsia="MS Mincho"/>
      <w:sz w:val="22"/>
      <w:szCs w:val="22"/>
      <w:lang w:val="en-GB" w:eastAsia="en-GB"/>
    </w:rPr>
  </w:style>
  <w:style w:type="paragraph" w:customStyle="1" w:styleId="bodytextbt0">
    <w:name w:val="bodytextbt"/>
    <w:basedOn w:val="a"/>
    <w:rsid w:val="00FC66DF"/>
    <w:pPr>
      <w:jc w:val="both"/>
    </w:pPr>
    <w:rPr>
      <w:b/>
      <w:bCs/>
      <w:i/>
      <w:iCs/>
      <w:sz w:val="22"/>
      <w:szCs w:val="22"/>
    </w:rPr>
  </w:style>
  <w:style w:type="character" w:customStyle="1" w:styleId="Normal12ptChar">
    <w:name w:val="Normal + 12 pt Char"/>
    <w:aliases w:val="Black Char,Justified Char,Left:  0 cm Char,Hanging:  1 Char,25 cm Char"/>
    <w:basedOn w:val="a0"/>
    <w:rsid w:val="007F4443"/>
    <w:rPr>
      <w:color w:val="000000"/>
      <w:sz w:val="24"/>
      <w:szCs w:val="24"/>
      <w:lang w:val="ru-RU" w:eastAsia="en-US" w:bidi="ar-SA"/>
    </w:rPr>
  </w:style>
  <w:style w:type="paragraph" w:customStyle="1" w:styleId="1fc">
    <w:name w:val="Абзац списка1"/>
    <w:basedOn w:val="a"/>
    <w:rsid w:val="00FC66DF"/>
    <w:pPr>
      <w:autoSpaceDE/>
      <w:autoSpaceDN/>
      <w:spacing w:after="200" w:line="288" w:lineRule="auto"/>
      <w:ind w:left="720"/>
      <w:contextualSpacing/>
      <w:jc w:val="both"/>
    </w:pPr>
    <w:rPr>
      <w:rFonts w:eastAsia="MS Mincho"/>
      <w:sz w:val="22"/>
      <w:szCs w:val="22"/>
      <w:lang w:val="en-GB" w:eastAsia="en-GB"/>
    </w:rPr>
  </w:style>
  <w:style w:type="paragraph" w:customStyle="1" w:styleId="1fd">
    <w:name w:val="Обычный1"/>
    <w:rsid w:val="00FC66DF"/>
    <w:rPr>
      <w:rFonts w:eastAsia="MS Mincho"/>
    </w:rPr>
  </w:style>
  <w:style w:type="paragraph" w:customStyle="1" w:styleId="SubHeading">
    <w:name w:val="Sub Heading"/>
    <w:uiPriority w:val="99"/>
    <w:rsid w:val="00FC66DF"/>
    <w:pPr>
      <w:widowControl w:val="0"/>
      <w:autoSpaceDE w:val="0"/>
      <w:autoSpaceDN w:val="0"/>
      <w:adjustRightInd w:val="0"/>
      <w:spacing w:before="240" w:after="40"/>
    </w:pPr>
  </w:style>
  <w:style w:type="paragraph" w:customStyle="1" w:styleId="ThinDelim">
    <w:name w:val="Thin Delim"/>
    <w:uiPriority w:val="99"/>
    <w:rsid w:val="00FC66DF"/>
    <w:pPr>
      <w:widowControl w:val="0"/>
      <w:autoSpaceDE w:val="0"/>
      <w:autoSpaceDN w:val="0"/>
      <w:adjustRightInd w:val="0"/>
    </w:pPr>
    <w:rPr>
      <w:sz w:val="16"/>
      <w:szCs w:val="16"/>
    </w:rPr>
  </w:style>
  <w:style w:type="character" w:customStyle="1" w:styleId="ConsNormalChar">
    <w:name w:val="ConsNormal Char"/>
    <w:basedOn w:val="a0"/>
    <w:locked/>
    <w:rsid w:val="00FE592F"/>
    <w:rPr>
      <w:rFonts w:ascii="Courier New" w:hAnsi="Courier New" w:cs="Courier New"/>
    </w:rPr>
  </w:style>
  <w:style w:type="paragraph" w:customStyle="1" w:styleId="240">
    <w:name w:val="24"/>
    <w:basedOn w:val="a"/>
    <w:uiPriority w:val="99"/>
    <w:rsid w:val="00FC66DF"/>
    <w:pPr>
      <w:autoSpaceDE/>
      <w:autoSpaceDN/>
      <w:spacing w:before="220"/>
      <w:jc w:val="both"/>
    </w:pPr>
    <w:rPr>
      <w:sz w:val="24"/>
      <w:szCs w:val="24"/>
    </w:rPr>
  </w:style>
  <w:style w:type="character" w:customStyle="1" w:styleId="FontStyle11">
    <w:name w:val="Font Style11"/>
    <w:uiPriority w:val="99"/>
    <w:rsid w:val="002E608C"/>
    <w:rPr>
      <w:rFonts w:ascii="Palatino Linotype" w:hAnsi="Palatino Linotype"/>
      <w:sz w:val="20"/>
    </w:rPr>
  </w:style>
  <w:style w:type="character" w:customStyle="1" w:styleId="apple-style-span">
    <w:name w:val="apple-style-span"/>
    <w:rsid w:val="001B4BDB"/>
    <w:rPr>
      <w:rFonts w:cs="Times New Roman"/>
    </w:rPr>
  </w:style>
  <w:style w:type="paragraph" w:customStyle="1" w:styleId="Level3">
    <w:name w:val="Level 3"/>
    <w:basedOn w:val="a"/>
    <w:uiPriority w:val="99"/>
    <w:rsid w:val="00FC66DF"/>
    <w:pPr>
      <w:tabs>
        <w:tab w:val="num" w:pos="1361"/>
      </w:tabs>
      <w:autoSpaceDE/>
      <w:autoSpaceDN/>
      <w:spacing w:after="140" w:line="290" w:lineRule="auto"/>
      <w:ind w:left="1361" w:hanging="681"/>
      <w:jc w:val="both"/>
    </w:pPr>
    <w:rPr>
      <w:rFonts w:ascii="Arial" w:eastAsia="MS Mincho" w:hAnsi="Arial"/>
      <w:kern w:val="20"/>
      <w:szCs w:val="28"/>
      <w:lang w:val="en-GB" w:eastAsia="en-US"/>
    </w:rPr>
  </w:style>
  <w:style w:type="paragraph" w:customStyle="1" w:styleId="Level4">
    <w:name w:val="Level 4"/>
    <w:basedOn w:val="a"/>
    <w:uiPriority w:val="99"/>
    <w:rsid w:val="00FC66DF"/>
    <w:pPr>
      <w:tabs>
        <w:tab w:val="num" w:pos="2041"/>
      </w:tabs>
      <w:autoSpaceDE/>
      <w:autoSpaceDN/>
      <w:spacing w:after="140" w:line="290" w:lineRule="auto"/>
      <w:ind w:left="2041" w:hanging="680"/>
      <w:jc w:val="both"/>
    </w:pPr>
    <w:rPr>
      <w:rFonts w:ascii="Arial" w:eastAsia="MS Mincho" w:hAnsi="Arial"/>
      <w:kern w:val="20"/>
      <w:szCs w:val="24"/>
      <w:lang w:val="en-GB" w:eastAsia="en-US"/>
    </w:rPr>
  </w:style>
  <w:style w:type="paragraph" w:customStyle="1" w:styleId="Level5">
    <w:name w:val="Level 5"/>
    <w:basedOn w:val="a"/>
    <w:uiPriority w:val="99"/>
    <w:rsid w:val="00FC66DF"/>
    <w:pPr>
      <w:tabs>
        <w:tab w:val="num" w:pos="2608"/>
      </w:tabs>
      <w:autoSpaceDE/>
      <w:autoSpaceDN/>
      <w:spacing w:after="140" w:line="290" w:lineRule="auto"/>
      <w:ind w:left="2608" w:hanging="567"/>
      <w:jc w:val="both"/>
    </w:pPr>
    <w:rPr>
      <w:rFonts w:ascii="Arial" w:eastAsia="MS Mincho" w:hAnsi="Arial"/>
      <w:kern w:val="20"/>
      <w:szCs w:val="24"/>
      <w:lang w:val="en-GB" w:eastAsia="en-US"/>
    </w:rPr>
  </w:style>
  <w:style w:type="paragraph" w:customStyle="1" w:styleId="Level6">
    <w:name w:val="Level 6"/>
    <w:basedOn w:val="a"/>
    <w:uiPriority w:val="99"/>
    <w:rsid w:val="00FC66DF"/>
    <w:pPr>
      <w:tabs>
        <w:tab w:val="num" w:pos="3288"/>
      </w:tabs>
      <w:autoSpaceDE/>
      <w:autoSpaceDN/>
      <w:spacing w:after="140" w:line="290" w:lineRule="auto"/>
      <w:ind w:left="3288" w:hanging="680"/>
      <w:jc w:val="both"/>
    </w:pPr>
    <w:rPr>
      <w:rFonts w:ascii="Arial" w:eastAsia="MS Mincho" w:hAnsi="Arial"/>
      <w:kern w:val="20"/>
      <w:szCs w:val="24"/>
      <w:lang w:val="en-GB" w:eastAsia="en-US"/>
    </w:rPr>
  </w:style>
  <w:style w:type="paragraph" w:customStyle="1" w:styleId="Level7">
    <w:name w:val="Level 7"/>
    <w:basedOn w:val="a"/>
    <w:uiPriority w:val="99"/>
    <w:rsid w:val="00FC66DF"/>
    <w:pPr>
      <w:tabs>
        <w:tab w:val="num" w:pos="3288"/>
      </w:tabs>
      <w:autoSpaceDE/>
      <w:autoSpaceDN/>
      <w:spacing w:after="140" w:line="290" w:lineRule="auto"/>
      <w:ind w:left="3288" w:hanging="680"/>
      <w:jc w:val="both"/>
      <w:outlineLvl w:val="6"/>
    </w:pPr>
    <w:rPr>
      <w:rFonts w:ascii="Arial" w:eastAsia="MS Mincho" w:hAnsi="Arial"/>
      <w:kern w:val="20"/>
      <w:szCs w:val="24"/>
      <w:lang w:val="en-GB" w:eastAsia="en-US"/>
    </w:rPr>
  </w:style>
  <w:style w:type="paragraph" w:customStyle="1" w:styleId="Level8">
    <w:name w:val="Level 8"/>
    <w:basedOn w:val="a"/>
    <w:uiPriority w:val="99"/>
    <w:rsid w:val="00FC66DF"/>
    <w:pPr>
      <w:tabs>
        <w:tab w:val="num" w:pos="3288"/>
      </w:tabs>
      <w:autoSpaceDE/>
      <w:autoSpaceDN/>
      <w:spacing w:after="140" w:line="290" w:lineRule="auto"/>
      <w:ind w:left="3288" w:hanging="680"/>
      <w:jc w:val="both"/>
      <w:outlineLvl w:val="7"/>
    </w:pPr>
    <w:rPr>
      <w:rFonts w:ascii="Arial" w:eastAsia="MS Mincho" w:hAnsi="Arial"/>
      <w:kern w:val="20"/>
      <w:szCs w:val="24"/>
      <w:lang w:val="en-GB" w:eastAsia="en-US"/>
    </w:rPr>
  </w:style>
  <w:style w:type="paragraph" w:customStyle="1" w:styleId="Level9">
    <w:name w:val="Level 9"/>
    <w:basedOn w:val="a"/>
    <w:uiPriority w:val="99"/>
    <w:rsid w:val="00FC66DF"/>
    <w:pPr>
      <w:tabs>
        <w:tab w:val="num" w:pos="3288"/>
      </w:tabs>
      <w:autoSpaceDE/>
      <w:autoSpaceDN/>
      <w:spacing w:after="140" w:line="290" w:lineRule="auto"/>
      <w:ind w:left="3288" w:hanging="680"/>
      <w:jc w:val="both"/>
      <w:outlineLvl w:val="8"/>
    </w:pPr>
    <w:rPr>
      <w:rFonts w:ascii="Arial" w:eastAsia="MS Mincho" w:hAnsi="Arial"/>
      <w:kern w:val="20"/>
      <w:szCs w:val="24"/>
      <w:lang w:val="en-GB" w:eastAsia="en-US"/>
    </w:rPr>
  </w:style>
  <w:style w:type="character" w:customStyle="1" w:styleId="HTML0">
    <w:name w:val="Стандартный HTML Знак"/>
    <w:basedOn w:val="a0"/>
    <w:link w:val="HTML"/>
    <w:uiPriority w:val="99"/>
    <w:locked/>
    <w:rsid w:val="00856345"/>
    <w:rPr>
      <w:rFonts w:ascii="Arial Unicode MS" w:cs="Arial Unicode MS"/>
    </w:rPr>
  </w:style>
  <w:style w:type="paragraph" w:customStyle="1" w:styleId="firstchild">
    <w:name w:val="first_child"/>
    <w:basedOn w:val="a"/>
    <w:rsid w:val="00143378"/>
    <w:pPr>
      <w:autoSpaceDE/>
      <w:autoSpaceDN/>
      <w:spacing w:before="288" w:after="28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3339">
      <w:bodyDiv w:val="1"/>
      <w:marLeft w:val="0"/>
      <w:marRight w:val="0"/>
      <w:marTop w:val="0"/>
      <w:marBottom w:val="0"/>
      <w:divBdr>
        <w:top w:val="none" w:sz="0" w:space="0" w:color="auto"/>
        <w:left w:val="none" w:sz="0" w:space="0" w:color="auto"/>
        <w:bottom w:val="none" w:sz="0" w:space="0" w:color="auto"/>
        <w:right w:val="none" w:sz="0" w:space="0" w:color="auto"/>
      </w:divBdr>
    </w:div>
    <w:div w:id="40326040">
      <w:bodyDiv w:val="1"/>
      <w:marLeft w:val="0"/>
      <w:marRight w:val="0"/>
      <w:marTop w:val="0"/>
      <w:marBottom w:val="0"/>
      <w:divBdr>
        <w:top w:val="none" w:sz="0" w:space="0" w:color="auto"/>
        <w:left w:val="none" w:sz="0" w:space="0" w:color="auto"/>
        <w:bottom w:val="none" w:sz="0" w:space="0" w:color="auto"/>
        <w:right w:val="none" w:sz="0" w:space="0" w:color="auto"/>
      </w:divBdr>
    </w:div>
    <w:div w:id="89205349">
      <w:bodyDiv w:val="1"/>
      <w:marLeft w:val="0"/>
      <w:marRight w:val="0"/>
      <w:marTop w:val="0"/>
      <w:marBottom w:val="0"/>
      <w:divBdr>
        <w:top w:val="none" w:sz="0" w:space="0" w:color="auto"/>
        <w:left w:val="none" w:sz="0" w:space="0" w:color="auto"/>
        <w:bottom w:val="none" w:sz="0" w:space="0" w:color="auto"/>
        <w:right w:val="none" w:sz="0" w:space="0" w:color="auto"/>
      </w:divBdr>
      <w:divsChild>
        <w:div w:id="1879851696">
          <w:marLeft w:val="0"/>
          <w:marRight w:val="0"/>
          <w:marTop w:val="0"/>
          <w:marBottom w:val="0"/>
          <w:divBdr>
            <w:top w:val="none" w:sz="0" w:space="0" w:color="auto"/>
            <w:left w:val="none" w:sz="0" w:space="0" w:color="auto"/>
            <w:bottom w:val="none" w:sz="0" w:space="0" w:color="auto"/>
            <w:right w:val="none" w:sz="0" w:space="0" w:color="auto"/>
          </w:divBdr>
        </w:div>
      </w:divsChild>
    </w:div>
    <w:div w:id="225340162">
      <w:bodyDiv w:val="1"/>
      <w:marLeft w:val="0"/>
      <w:marRight w:val="0"/>
      <w:marTop w:val="0"/>
      <w:marBottom w:val="0"/>
      <w:divBdr>
        <w:top w:val="none" w:sz="0" w:space="0" w:color="auto"/>
        <w:left w:val="none" w:sz="0" w:space="0" w:color="auto"/>
        <w:bottom w:val="none" w:sz="0" w:space="0" w:color="auto"/>
        <w:right w:val="none" w:sz="0" w:space="0" w:color="auto"/>
      </w:divBdr>
    </w:div>
    <w:div w:id="310405964">
      <w:bodyDiv w:val="1"/>
      <w:marLeft w:val="0"/>
      <w:marRight w:val="0"/>
      <w:marTop w:val="0"/>
      <w:marBottom w:val="0"/>
      <w:divBdr>
        <w:top w:val="none" w:sz="0" w:space="0" w:color="auto"/>
        <w:left w:val="none" w:sz="0" w:space="0" w:color="auto"/>
        <w:bottom w:val="none" w:sz="0" w:space="0" w:color="auto"/>
        <w:right w:val="none" w:sz="0" w:space="0" w:color="auto"/>
      </w:divBdr>
    </w:div>
    <w:div w:id="335378366">
      <w:bodyDiv w:val="1"/>
      <w:marLeft w:val="0"/>
      <w:marRight w:val="0"/>
      <w:marTop w:val="0"/>
      <w:marBottom w:val="0"/>
      <w:divBdr>
        <w:top w:val="none" w:sz="0" w:space="0" w:color="auto"/>
        <w:left w:val="none" w:sz="0" w:space="0" w:color="auto"/>
        <w:bottom w:val="none" w:sz="0" w:space="0" w:color="auto"/>
        <w:right w:val="none" w:sz="0" w:space="0" w:color="auto"/>
      </w:divBdr>
    </w:div>
    <w:div w:id="417016954">
      <w:marLeft w:val="0"/>
      <w:marRight w:val="0"/>
      <w:marTop w:val="0"/>
      <w:marBottom w:val="0"/>
      <w:divBdr>
        <w:top w:val="none" w:sz="0" w:space="0" w:color="auto"/>
        <w:left w:val="none" w:sz="0" w:space="0" w:color="auto"/>
        <w:bottom w:val="none" w:sz="0" w:space="0" w:color="auto"/>
        <w:right w:val="none" w:sz="0" w:space="0" w:color="auto"/>
      </w:divBdr>
    </w:div>
    <w:div w:id="417016955">
      <w:marLeft w:val="0"/>
      <w:marRight w:val="0"/>
      <w:marTop w:val="0"/>
      <w:marBottom w:val="0"/>
      <w:divBdr>
        <w:top w:val="none" w:sz="0" w:space="0" w:color="auto"/>
        <w:left w:val="none" w:sz="0" w:space="0" w:color="auto"/>
        <w:bottom w:val="none" w:sz="0" w:space="0" w:color="auto"/>
        <w:right w:val="none" w:sz="0" w:space="0" w:color="auto"/>
      </w:divBdr>
    </w:div>
    <w:div w:id="417016956">
      <w:marLeft w:val="0"/>
      <w:marRight w:val="0"/>
      <w:marTop w:val="0"/>
      <w:marBottom w:val="0"/>
      <w:divBdr>
        <w:top w:val="none" w:sz="0" w:space="0" w:color="auto"/>
        <w:left w:val="none" w:sz="0" w:space="0" w:color="auto"/>
        <w:bottom w:val="none" w:sz="0" w:space="0" w:color="auto"/>
        <w:right w:val="none" w:sz="0" w:space="0" w:color="auto"/>
      </w:divBdr>
    </w:div>
    <w:div w:id="417016957">
      <w:marLeft w:val="0"/>
      <w:marRight w:val="0"/>
      <w:marTop w:val="0"/>
      <w:marBottom w:val="0"/>
      <w:divBdr>
        <w:top w:val="none" w:sz="0" w:space="0" w:color="auto"/>
        <w:left w:val="none" w:sz="0" w:space="0" w:color="auto"/>
        <w:bottom w:val="none" w:sz="0" w:space="0" w:color="auto"/>
        <w:right w:val="none" w:sz="0" w:space="0" w:color="auto"/>
      </w:divBdr>
      <w:divsChild>
        <w:div w:id="417016998">
          <w:marLeft w:val="0"/>
          <w:marRight w:val="0"/>
          <w:marTop w:val="0"/>
          <w:marBottom w:val="0"/>
          <w:divBdr>
            <w:top w:val="none" w:sz="0" w:space="0" w:color="auto"/>
            <w:left w:val="none" w:sz="0" w:space="0" w:color="auto"/>
            <w:bottom w:val="none" w:sz="0" w:space="0" w:color="auto"/>
            <w:right w:val="none" w:sz="0" w:space="0" w:color="auto"/>
          </w:divBdr>
        </w:div>
      </w:divsChild>
    </w:div>
    <w:div w:id="417016958">
      <w:marLeft w:val="0"/>
      <w:marRight w:val="0"/>
      <w:marTop w:val="0"/>
      <w:marBottom w:val="0"/>
      <w:divBdr>
        <w:top w:val="none" w:sz="0" w:space="0" w:color="auto"/>
        <w:left w:val="none" w:sz="0" w:space="0" w:color="auto"/>
        <w:bottom w:val="none" w:sz="0" w:space="0" w:color="auto"/>
        <w:right w:val="none" w:sz="0" w:space="0" w:color="auto"/>
      </w:divBdr>
    </w:div>
    <w:div w:id="417016959">
      <w:marLeft w:val="0"/>
      <w:marRight w:val="0"/>
      <w:marTop w:val="0"/>
      <w:marBottom w:val="0"/>
      <w:divBdr>
        <w:top w:val="none" w:sz="0" w:space="0" w:color="auto"/>
        <w:left w:val="none" w:sz="0" w:space="0" w:color="auto"/>
        <w:bottom w:val="none" w:sz="0" w:space="0" w:color="auto"/>
        <w:right w:val="none" w:sz="0" w:space="0" w:color="auto"/>
      </w:divBdr>
    </w:div>
    <w:div w:id="417016960">
      <w:marLeft w:val="0"/>
      <w:marRight w:val="0"/>
      <w:marTop w:val="0"/>
      <w:marBottom w:val="0"/>
      <w:divBdr>
        <w:top w:val="none" w:sz="0" w:space="0" w:color="auto"/>
        <w:left w:val="none" w:sz="0" w:space="0" w:color="auto"/>
        <w:bottom w:val="none" w:sz="0" w:space="0" w:color="auto"/>
        <w:right w:val="none" w:sz="0" w:space="0" w:color="auto"/>
      </w:divBdr>
    </w:div>
    <w:div w:id="417016961">
      <w:marLeft w:val="0"/>
      <w:marRight w:val="0"/>
      <w:marTop w:val="0"/>
      <w:marBottom w:val="0"/>
      <w:divBdr>
        <w:top w:val="none" w:sz="0" w:space="0" w:color="auto"/>
        <w:left w:val="none" w:sz="0" w:space="0" w:color="auto"/>
        <w:bottom w:val="none" w:sz="0" w:space="0" w:color="auto"/>
        <w:right w:val="none" w:sz="0" w:space="0" w:color="auto"/>
      </w:divBdr>
    </w:div>
    <w:div w:id="417016962">
      <w:marLeft w:val="0"/>
      <w:marRight w:val="0"/>
      <w:marTop w:val="0"/>
      <w:marBottom w:val="0"/>
      <w:divBdr>
        <w:top w:val="none" w:sz="0" w:space="0" w:color="auto"/>
        <w:left w:val="none" w:sz="0" w:space="0" w:color="auto"/>
        <w:bottom w:val="none" w:sz="0" w:space="0" w:color="auto"/>
        <w:right w:val="none" w:sz="0" w:space="0" w:color="auto"/>
      </w:divBdr>
    </w:div>
    <w:div w:id="417016963">
      <w:marLeft w:val="0"/>
      <w:marRight w:val="0"/>
      <w:marTop w:val="0"/>
      <w:marBottom w:val="0"/>
      <w:divBdr>
        <w:top w:val="none" w:sz="0" w:space="0" w:color="auto"/>
        <w:left w:val="none" w:sz="0" w:space="0" w:color="auto"/>
        <w:bottom w:val="none" w:sz="0" w:space="0" w:color="auto"/>
        <w:right w:val="none" w:sz="0" w:space="0" w:color="auto"/>
      </w:divBdr>
    </w:div>
    <w:div w:id="417016964">
      <w:marLeft w:val="0"/>
      <w:marRight w:val="0"/>
      <w:marTop w:val="0"/>
      <w:marBottom w:val="0"/>
      <w:divBdr>
        <w:top w:val="none" w:sz="0" w:space="0" w:color="auto"/>
        <w:left w:val="none" w:sz="0" w:space="0" w:color="auto"/>
        <w:bottom w:val="none" w:sz="0" w:space="0" w:color="auto"/>
        <w:right w:val="none" w:sz="0" w:space="0" w:color="auto"/>
      </w:divBdr>
    </w:div>
    <w:div w:id="417016965">
      <w:marLeft w:val="0"/>
      <w:marRight w:val="0"/>
      <w:marTop w:val="0"/>
      <w:marBottom w:val="0"/>
      <w:divBdr>
        <w:top w:val="none" w:sz="0" w:space="0" w:color="auto"/>
        <w:left w:val="none" w:sz="0" w:space="0" w:color="auto"/>
        <w:bottom w:val="none" w:sz="0" w:space="0" w:color="auto"/>
        <w:right w:val="none" w:sz="0" w:space="0" w:color="auto"/>
      </w:divBdr>
    </w:div>
    <w:div w:id="417016966">
      <w:marLeft w:val="0"/>
      <w:marRight w:val="0"/>
      <w:marTop w:val="0"/>
      <w:marBottom w:val="0"/>
      <w:divBdr>
        <w:top w:val="none" w:sz="0" w:space="0" w:color="auto"/>
        <w:left w:val="none" w:sz="0" w:space="0" w:color="auto"/>
        <w:bottom w:val="none" w:sz="0" w:space="0" w:color="auto"/>
        <w:right w:val="none" w:sz="0" w:space="0" w:color="auto"/>
      </w:divBdr>
      <w:divsChild>
        <w:div w:id="417016977">
          <w:marLeft w:val="0"/>
          <w:marRight w:val="0"/>
          <w:marTop w:val="0"/>
          <w:marBottom w:val="0"/>
          <w:divBdr>
            <w:top w:val="none" w:sz="0" w:space="0" w:color="auto"/>
            <w:left w:val="none" w:sz="0" w:space="0" w:color="auto"/>
            <w:bottom w:val="none" w:sz="0" w:space="0" w:color="auto"/>
            <w:right w:val="none" w:sz="0" w:space="0" w:color="auto"/>
          </w:divBdr>
          <w:divsChild>
            <w:div w:id="41701697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417016968">
      <w:marLeft w:val="0"/>
      <w:marRight w:val="0"/>
      <w:marTop w:val="0"/>
      <w:marBottom w:val="0"/>
      <w:divBdr>
        <w:top w:val="none" w:sz="0" w:space="0" w:color="auto"/>
        <w:left w:val="none" w:sz="0" w:space="0" w:color="auto"/>
        <w:bottom w:val="none" w:sz="0" w:space="0" w:color="auto"/>
        <w:right w:val="none" w:sz="0" w:space="0" w:color="auto"/>
      </w:divBdr>
    </w:div>
    <w:div w:id="417016969">
      <w:marLeft w:val="0"/>
      <w:marRight w:val="0"/>
      <w:marTop w:val="0"/>
      <w:marBottom w:val="0"/>
      <w:divBdr>
        <w:top w:val="none" w:sz="0" w:space="0" w:color="auto"/>
        <w:left w:val="none" w:sz="0" w:space="0" w:color="auto"/>
        <w:bottom w:val="none" w:sz="0" w:space="0" w:color="auto"/>
        <w:right w:val="none" w:sz="0" w:space="0" w:color="auto"/>
      </w:divBdr>
    </w:div>
    <w:div w:id="417016970">
      <w:marLeft w:val="0"/>
      <w:marRight w:val="0"/>
      <w:marTop w:val="0"/>
      <w:marBottom w:val="0"/>
      <w:divBdr>
        <w:top w:val="none" w:sz="0" w:space="0" w:color="auto"/>
        <w:left w:val="none" w:sz="0" w:space="0" w:color="auto"/>
        <w:bottom w:val="none" w:sz="0" w:space="0" w:color="auto"/>
        <w:right w:val="none" w:sz="0" w:space="0" w:color="auto"/>
      </w:divBdr>
    </w:div>
    <w:div w:id="417016971">
      <w:marLeft w:val="0"/>
      <w:marRight w:val="0"/>
      <w:marTop w:val="0"/>
      <w:marBottom w:val="0"/>
      <w:divBdr>
        <w:top w:val="none" w:sz="0" w:space="0" w:color="auto"/>
        <w:left w:val="none" w:sz="0" w:space="0" w:color="auto"/>
        <w:bottom w:val="none" w:sz="0" w:space="0" w:color="auto"/>
        <w:right w:val="none" w:sz="0" w:space="0" w:color="auto"/>
      </w:divBdr>
    </w:div>
    <w:div w:id="417016972">
      <w:marLeft w:val="0"/>
      <w:marRight w:val="0"/>
      <w:marTop w:val="0"/>
      <w:marBottom w:val="0"/>
      <w:divBdr>
        <w:top w:val="none" w:sz="0" w:space="0" w:color="auto"/>
        <w:left w:val="none" w:sz="0" w:space="0" w:color="auto"/>
        <w:bottom w:val="none" w:sz="0" w:space="0" w:color="auto"/>
        <w:right w:val="none" w:sz="0" w:space="0" w:color="auto"/>
      </w:divBdr>
    </w:div>
    <w:div w:id="417016973">
      <w:marLeft w:val="0"/>
      <w:marRight w:val="0"/>
      <w:marTop w:val="0"/>
      <w:marBottom w:val="0"/>
      <w:divBdr>
        <w:top w:val="none" w:sz="0" w:space="0" w:color="auto"/>
        <w:left w:val="none" w:sz="0" w:space="0" w:color="auto"/>
        <w:bottom w:val="none" w:sz="0" w:space="0" w:color="auto"/>
        <w:right w:val="none" w:sz="0" w:space="0" w:color="auto"/>
      </w:divBdr>
    </w:div>
    <w:div w:id="417016975">
      <w:marLeft w:val="0"/>
      <w:marRight w:val="0"/>
      <w:marTop w:val="0"/>
      <w:marBottom w:val="0"/>
      <w:divBdr>
        <w:top w:val="none" w:sz="0" w:space="0" w:color="auto"/>
        <w:left w:val="none" w:sz="0" w:space="0" w:color="auto"/>
        <w:bottom w:val="none" w:sz="0" w:space="0" w:color="auto"/>
        <w:right w:val="none" w:sz="0" w:space="0" w:color="auto"/>
      </w:divBdr>
    </w:div>
    <w:div w:id="417016976">
      <w:marLeft w:val="0"/>
      <w:marRight w:val="0"/>
      <w:marTop w:val="0"/>
      <w:marBottom w:val="0"/>
      <w:divBdr>
        <w:top w:val="none" w:sz="0" w:space="0" w:color="auto"/>
        <w:left w:val="none" w:sz="0" w:space="0" w:color="auto"/>
        <w:bottom w:val="none" w:sz="0" w:space="0" w:color="auto"/>
        <w:right w:val="none" w:sz="0" w:space="0" w:color="auto"/>
      </w:divBdr>
    </w:div>
    <w:div w:id="417016978">
      <w:marLeft w:val="0"/>
      <w:marRight w:val="0"/>
      <w:marTop w:val="0"/>
      <w:marBottom w:val="0"/>
      <w:divBdr>
        <w:top w:val="none" w:sz="0" w:space="0" w:color="auto"/>
        <w:left w:val="none" w:sz="0" w:space="0" w:color="auto"/>
        <w:bottom w:val="none" w:sz="0" w:space="0" w:color="auto"/>
        <w:right w:val="none" w:sz="0" w:space="0" w:color="auto"/>
      </w:divBdr>
    </w:div>
    <w:div w:id="417016980">
      <w:marLeft w:val="0"/>
      <w:marRight w:val="0"/>
      <w:marTop w:val="0"/>
      <w:marBottom w:val="0"/>
      <w:divBdr>
        <w:top w:val="none" w:sz="0" w:space="0" w:color="auto"/>
        <w:left w:val="none" w:sz="0" w:space="0" w:color="auto"/>
        <w:bottom w:val="none" w:sz="0" w:space="0" w:color="auto"/>
        <w:right w:val="none" w:sz="0" w:space="0" w:color="auto"/>
      </w:divBdr>
    </w:div>
    <w:div w:id="417016981">
      <w:marLeft w:val="0"/>
      <w:marRight w:val="0"/>
      <w:marTop w:val="0"/>
      <w:marBottom w:val="0"/>
      <w:divBdr>
        <w:top w:val="none" w:sz="0" w:space="0" w:color="auto"/>
        <w:left w:val="none" w:sz="0" w:space="0" w:color="auto"/>
        <w:bottom w:val="none" w:sz="0" w:space="0" w:color="auto"/>
        <w:right w:val="none" w:sz="0" w:space="0" w:color="auto"/>
      </w:divBdr>
    </w:div>
    <w:div w:id="417016982">
      <w:marLeft w:val="0"/>
      <w:marRight w:val="0"/>
      <w:marTop w:val="0"/>
      <w:marBottom w:val="0"/>
      <w:divBdr>
        <w:top w:val="none" w:sz="0" w:space="0" w:color="auto"/>
        <w:left w:val="none" w:sz="0" w:space="0" w:color="auto"/>
        <w:bottom w:val="none" w:sz="0" w:space="0" w:color="auto"/>
        <w:right w:val="none" w:sz="0" w:space="0" w:color="auto"/>
      </w:divBdr>
    </w:div>
    <w:div w:id="417016983">
      <w:marLeft w:val="0"/>
      <w:marRight w:val="0"/>
      <w:marTop w:val="0"/>
      <w:marBottom w:val="0"/>
      <w:divBdr>
        <w:top w:val="none" w:sz="0" w:space="0" w:color="auto"/>
        <w:left w:val="none" w:sz="0" w:space="0" w:color="auto"/>
        <w:bottom w:val="none" w:sz="0" w:space="0" w:color="auto"/>
        <w:right w:val="none" w:sz="0" w:space="0" w:color="auto"/>
      </w:divBdr>
    </w:div>
    <w:div w:id="417016985">
      <w:marLeft w:val="0"/>
      <w:marRight w:val="0"/>
      <w:marTop w:val="0"/>
      <w:marBottom w:val="0"/>
      <w:divBdr>
        <w:top w:val="none" w:sz="0" w:space="0" w:color="auto"/>
        <w:left w:val="none" w:sz="0" w:space="0" w:color="auto"/>
        <w:bottom w:val="none" w:sz="0" w:space="0" w:color="auto"/>
        <w:right w:val="none" w:sz="0" w:space="0" w:color="auto"/>
      </w:divBdr>
      <w:divsChild>
        <w:div w:id="417016984">
          <w:marLeft w:val="0"/>
          <w:marRight w:val="0"/>
          <w:marTop w:val="0"/>
          <w:marBottom w:val="0"/>
          <w:divBdr>
            <w:top w:val="none" w:sz="0" w:space="0" w:color="auto"/>
            <w:left w:val="none" w:sz="0" w:space="0" w:color="auto"/>
            <w:bottom w:val="none" w:sz="0" w:space="0" w:color="auto"/>
            <w:right w:val="none" w:sz="0" w:space="0" w:color="auto"/>
          </w:divBdr>
        </w:div>
      </w:divsChild>
    </w:div>
    <w:div w:id="417016986">
      <w:marLeft w:val="0"/>
      <w:marRight w:val="0"/>
      <w:marTop w:val="0"/>
      <w:marBottom w:val="0"/>
      <w:divBdr>
        <w:top w:val="none" w:sz="0" w:space="0" w:color="auto"/>
        <w:left w:val="none" w:sz="0" w:space="0" w:color="auto"/>
        <w:bottom w:val="none" w:sz="0" w:space="0" w:color="auto"/>
        <w:right w:val="none" w:sz="0" w:space="0" w:color="auto"/>
      </w:divBdr>
    </w:div>
    <w:div w:id="417016987">
      <w:marLeft w:val="0"/>
      <w:marRight w:val="0"/>
      <w:marTop w:val="0"/>
      <w:marBottom w:val="0"/>
      <w:divBdr>
        <w:top w:val="none" w:sz="0" w:space="0" w:color="auto"/>
        <w:left w:val="none" w:sz="0" w:space="0" w:color="auto"/>
        <w:bottom w:val="none" w:sz="0" w:space="0" w:color="auto"/>
        <w:right w:val="none" w:sz="0" w:space="0" w:color="auto"/>
      </w:divBdr>
    </w:div>
    <w:div w:id="417016988">
      <w:marLeft w:val="0"/>
      <w:marRight w:val="0"/>
      <w:marTop w:val="0"/>
      <w:marBottom w:val="0"/>
      <w:divBdr>
        <w:top w:val="none" w:sz="0" w:space="0" w:color="auto"/>
        <w:left w:val="none" w:sz="0" w:space="0" w:color="auto"/>
        <w:bottom w:val="none" w:sz="0" w:space="0" w:color="auto"/>
        <w:right w:val="none" w:sz="0" w:space="0" w:color="auto"/>
      </w:divBdr>
    </w:div>
    <w:div w:id="417016989">
      <w:marLeft w:val="0"/>
      <w:marRight w:val="0"/>
      <w:marTop w:val="0"/>
      <w:marBottom w:val="0"/>
      <w:divBdr>
        <w:top w:val="none" w:sz="0" w:space="0" w:color="auto"/>
        <w:left w:val="none" w:sz="0" w:space="0" w:color="auto"/>
        <w:bottom w:val="none" w:sz="0" w:space="0" w:color="auto"/>
        <w:right w:val="none" w:sz="0" w:space="0" w:color="auto"/>
      </w:divBdr>
    </w:div>
    <w:div w:id="417016990">
      <w:marLeft w:val="0"/>
      <w:marRight w:val="0"/>
      <w:marTop w:val="0"/>
      <w:marBottom w:val="0"/>
      <w:divBdr>
        <w:top w:val="none" w:sz="0" w:space="0" w:color="auto"/>
        <w:left w:val="none" w:sz="0" w:space="0" w:color="auto"/>
        <w:bottom w:val="none" w:sz="0" w:space="0" w:color="auto"/>
        <w:right w:val="none" w:sz="0" w:space="0" w:color="auto"/>
      </w:divBdr>
    </w:div>
    <w:div w:id="417016991">
      <w:marLeft w:val="0"/>
      <w:marRight w:val="0"/>
      <w:marTop w:val="0"/>
      <w:marBottom w:val="0"/>
      <w:divBdr>
        <w:top w:val="none" w:sz="0" w:space="0" w:color="auto"/>
        <w:left w:val="none" w:sz="0" w:space="0" w:color="auto"/>
        <w:bottom w:val="none" w:sz="0" w:space="0" w:color="auto"/>
        <w:right w:val="none" w:sz="0" w:space="0" w:color="auto"/>
      </w:divBdr>
    </w:div>
    <w:div w:id="417016992">
      <w:marLeft w:val="0"/>
      <w:marRight w:val="0"/>
      <w:marTop w:val="0"/>
      <w:marBottom w:val="0"/>
      <w:divBdr>
        <w:top w:val="none" w:sz="0" w:space="0" w:color="auto"/>
        <w:left w:val="none" w:sz="0" w:space="0" w:color="auto"/>
        <w:bottom w:val="none" w:sz="0" w:space="0" w:color="auto"/>
        <w:right w:val="none" w:sz="0" w:space="0" w:color="auto"/>
      </w:divBdr>
    </w:div>
    <w:div w:id="417016993">
      <w:marLeft w:val="0"/>
      <w:marRight w:val="0"/>
      <w:marTop w:val="0"/>
      <w:marBottom w:val="0"/>
      <w:divBdr>
        <w:top w:val="none" w:sz="0" w:space="0" w:color="auto"/>
        <w:left w:val="none" w:sz="0" w:space="0" w:color="auto"/>
        <w:bottom w:val="none" w:sz="0" w:space="0" w:color="auto"/>
        <w:right w:val="none" w:sz="0" w:space="0" w:color="auto"/>
      </w:divBdr>
    </w:div>
    <w:div w:id="417016994">
      <w:marLeft w:val="0"/>
      <w:marRight w:val="0"/>
      <w:marTop w:val="0"/>
      <w:marBottom w:val="0"/>
      <w:divBdr>
        <w:top w:val="none" w:sz="0" w:space="0" w:color="auto"/>
        <w:left w:val="none" w:sz="0" w:space="0" w:color="auto"/>
        <w:bottom w:val="none" w:sz="0" w:space="0" w:color="auto"/>
        <w:right w:val="none" w:sz="0" w:space="0" w:color="auto"/>
      </w:divBdr>
    </w:div>
    <w:div w:id="417016996">
      <w:marLeft w:val="0"/>
      <w:marRight w:val="0"/>
      <w:marTop w:val="0"/>
      <w:marBottom w:val="0"/>
      <w:divBdr>
        <w:top w:val="none" w:sz="0" w:space="0" w:color="auto"/>
        <w:left w:val="none" w:sz="0" w:space="0" w:color="auto"/>
        <w:bottom w:val="none" w:sz="0" w:space="0" w:color="auto"/>
        <w:right w:val="none" w:sz="0" w:space="0" w:color="auto"/>
      </w:divBdr>
    </w:div>
    <w:div w:id="417016997">
      <w:marLeft w:val="0"/>
      <w:marRight w:val="0"/>
      <w:marTop w:val="0"/>
      <w:marBottom w:val="0"/>
      <w:divBdr>
        <w:top w:val="none" w:sz="0" w:space="0" w:color="auto"/>
        <w:left w:val="none" w:sz="0" w:space="0" w:color="auto"/>
        <w:bottom w:val="none" w:sz="0" w:space="0" w:color="auto"/>
        <w:right w:val="none" w:sz="0" w:space="0" w:color="auto"/>
      </w:divBdr>
    </w:div>
    <w:div w:id="417016999">
      <w:marLeft w:val="0"/>
      <w:marRight w:val="0"/>
      <w:marTop w:val="0"/>
      <w:marBottom w:val="0"/>
      <w:divBdr>
        <w:top w:val="none" w:sz="0" w:space="0" w:color="auto"/>
        <w:left w:val="none" w:sz="0" w:space="0" w:color="auto"/>
        <w:bottom w:val="none" w:sz="0" w:space="0" w:color="auto"/>
        <w:right w:val="none" w:sz="0" w:space="0" w:color="auto"/>
      </w:divBdr>
    </w:div>
    <w:div w:id="417017000">
      <w:marLeft w:val="0"/>
      <w:marRight w:val="0"/>
      <w:marTop w:val="0"/>
      <w:marBottom w:val="0"/>
      <w:divBdr>
        <w:top w:val="none" w:sz="0" w:space="0" w:color="auto"/>
        <w:left w:val="none" w:sz="0" w:space="0" w:color="auto"/>
        <w:bottom w:val="none" w:sz="0" w:space="0" w:color="auto"/>
        <w:right w:val="none" w:sz="0" w:space="0" w:color="auto"/>
      </w:divBdr>
    </w:div>
    <w:div w:id="417017001">
      <w:marLeft w:val="0"/>
      <w:marRight w:val="0"/>
      <w:marTop w:val="0"/>
      <w:marBottom w:val="0"/>
      <w:divBdr>
        <w:top w:val="none" w:sz="0" w:space="0" w:color="auto"/>
        <w:left w:val="none" w:sz="0" w:space="0" w:color="auto"/>
        <w:bottom w:val="none" w:sz="0" w:space="0" w:color="auto"/>
        <w:right w:val="none" w:sz="0" w:space="0" w:color="auto"/>
      </w:divBdr>
    </w:div>
    <w:div w:id="417017002">
      <w:marLeft w:val="0"/>
      <w:marRight w:val="0"/>
      <w:marTop w:val="0"/>
      <w:marBottom w:val="0"/>
      <w:divBdr>
        <w:top w:val="none" w:sz="0" w:space="0" w:color="auto"/>
        <w:left w:val="none" w:sz="0" w:space="0" w:color="auto"/>
        <w:bottom w:val="none" w:sz="0" w:space="0" w:color="auto"/>
        <w:right w:val="none" w:sz="0" w:space="0" w:color="auto"/>
      </w:divBdr>
      <w:divsChild>
        <w:div w:id="417016967">
          <w:marLeft w:val="0"/>
          <w:marRight w:val="0"/>
          <w:marTop w:val="0"/>
          <w:marBottom w:val="0"/>
          <w:divBdr>
            <w:top w:val="none" w:sz="0" w:space="0" w:color="auto"/>
            <w:left w:val="none" w:sz="0" w:space="0" w:color="auto"/>
            <w:bottom w:val="none" w:sz="0" w:space="0" w:color="auto"/>
            <w:right w:val="none" w:sz="0" w:space="0" w:color="auto"/>
          </w:divBdr>
          <w:divsChild>
            <w:div w:id="417016979">
              <w:marLeft w:val="0"/>
              <w:marRight w:val="0"/>
              <w:marTop w:val="0"/>
              <w:marBottom w:val="0"/>
              <w:divBdr>
                <w:top w:val="none" w:sz="0" w:space="0" w:color="auto"/>
                <w:left w:val="none" w:sz="0" w:space="0" w:color="auto"/>
                <w:bottom w:val="none" w:sz="0" w:space="0" w:color="auto"/>
                <w:right w:val="none" w:sz="0" w:space="0" w:color="auto"/>
              </w:divBdr>
              <w:divsChild>
                <w:div w:id="417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17003">
      <w:marLeft w:val="0"/>
      <w:marRight w:val="0"/>
      <w:marTop w:val="0"/>
      <w:marBottom w:val="0"/>
      <w:divBdr>
        <w:top w:val="none" w:sz="0" w:space="0" w:color="auto"/>
        <w:left w:val="none" w:sz="0" w:space="0" w:color="auto"/>
        <w:bottom w:val="none" w:sz="0" w:space="0" w:color="auto"/>
        <w:right w:val="none" w:sz="0" w:space="0" w:color="auto"/>
      </w:divBdr>
    </w:div>
    <w:div w:id="417017004">
      <w:marLeft w:val="0"/>
      <w:marRight w:val="0"/>
      <w:marTop w:val="0"/>
      <w:marBottom w:val="0"/>
      <w:divBdr>
        <w:top w:val="none" w:sz="0" w:space="0" w:color="auto"/>
        <w:left w:val="none" w:sz="0" w:space="0" w:color="auto"/>
        <w:bottom w:val="none" w:sz="0" w:space="0" w:color="auto"/>
        <w:right w:val="none" w:sz="0" w:space="0" w:color="auto"/>
      </w:divBdr>
    </w:div>
    <w:div w:id="417017005">
      <w:marLeft w:val="0"/>
      <w:marRight w:val="0"/>
      <w:marTop w:val="0"/>
      <w:marBottom w:val="0"/>
      <w:divBdr>
        <w:top w:val="none" w:sz="0" w:space="0" w:color="auto"/>
        <w:left w:val="none" w:sz="0" w:space="0" w:color="auto"/>
        <w:bottom w:val="none" w:sz="0" w:space="0" w:color="auto"/>
        <w:right w:val="none" w:sz="0" w:space="0" w:color="auto"/>
      </w:divBdr>
    </w:div>
    <w:div w:id="488525956">
      <w:bodyDiv w:val="1"/>
      <w:marLeft w:val="0"/>
      <w:marRight w:val="0"/>
      <w:marTop w:val="0"/>
      <w:marBottom w:val="0"/>
      <w:divBdr>
        <w:top w:val="none" w:sz="0" w:space="0" w:color="auto"/>
        <w:left w:val="none" w:sz="0" w:space="0" w:color="auto"/>
        <w:bottom w:val="none" w:sz="0" w:space="0" w:color="auto"/>
        <w:right w:val="none" w:sz="0" w:space="0" w:color="auto"/>
      </w:divBdr>
    </w:div>
    <w:div w:id="550003581">
      <w:bodyDiv w:val="1"/>
      <w:marLeft w:val="0"/>
      <w:marRight w:val="0"/>
      <w:marTop w:val="0"/>
      <w:marBottom w:val="0"/>
      <w:divBdr>
        <w:top w:val="none" w:sz="0" w:space="0" w:color="auto"/>
        <w:left w:val="none" w:sz="0" w:space="0" w:color="auto"/>
        <w:bottom w:val="none" w:sz="0" w:space="0" w:color="auto"/>
        <w:right w:val="none" w:sz="0" w:space="0" w:color="auto"/>
      </w:divBdr>
    </w:div>
    <w:div w:id="613946557">
      <w:bodyDiv w:val="1"/>
      <w:marLeft w:val="0"/>
      <w:marRight w:val="0"/>
      <w:marTop w:val="0"/>
      <w:marBottom w:val="0"/>
      <w:divBdr>
        <w:top w:val="none" w:sz="0" w:space="0" w:color="auto"/>
        <w:left w:val="none" w:sz="0" w:space="0" w:color="auto"/>
        <w:bottom w:val="none" w:sz="0" w:space="0" w:color="auto"/>
        <w:right w:val="none" w:sz="0" w:space="0" w:color="auto"/>
      </w:divBdr>
    </w:div>
    <w:div w:id="619267725">
      <w:bodyDiv w:val="1"/>
      <w:marLeft w:val="0"/>
      <w:marRight w:val="0"/>
      <w:marTop w:val="0"/>
      <w:marBottom w:val="0"/>
      <w:divBdr>
        <w:top w:val="none" w:sz="0" w:space="0" w:color="auto"/>
        <w:left w:val="none" w:sz="0" w:space="0" w:color="auto"/>
        <w:bottom w:val="none" w:sz="0" w:space="0" w:color="auto"/>
        <w:right w:val="none" w:sz="0" w:space="0" w:color="auto"/>
      </w:divBdr>
    </w:div>
    <w:div w:id="666831140">
      <w:bodyDiv w:val="1"/>
      <w:marLeft w:val="0"/>
      <w:marRight w:val="0"/>
      <w:marTop w:val="0"/>
      <w:marBottom w:val="0"/>
      <w:divBdr>
        <w:top w:val="none" w:sz="0" w:space="0" w:color="auto"/>
        <w:left w:val="none" w:sz="0" w:space="0" w:color="auto"/>
        <w:bottom w:val="none" w:sz="0" w:space="0" w:color="auto"/>
        <w:right w:val="none" w:sz="0" w:space="0" w:color="auto"/>
      </w:divBdr>
    </w:div>
    <w:div w:id="667170373">
      <w:bodyDiv w:val="1"/>
      <w:marLeft w:val="0"/>
      <w:marRight w:val="0"/>
      <w:marTop w:val="0"/>
      <w:marBottom w:val="0"/>
      <w:divBdr>
        <w:top w:val="none" w:sz="0" w:space="0" w:color="auto"/>
        <w:left w:val="none" w:sz="0" w:space="0" w:color="auto"/>
        <w:bottom w:val="none" w:sz="0" w:space="0" w:color="auto"/>
        <w:right w:val="none" w:sz="0" w:space="0" w:color="auto"/>
      </w:divBdr>
    </w:div>
    <w:div w:id="722414093">
      <w:bodyDiv w:val="1"/>
      <w:marLeft w:val="0"/>
      <w:marRight w:val="0"/>
      <w:marTop w:val="0"/>
      <w:marBottom w:val="0"/>
      <w:divBdr>
        <w:top w:val="none" w:sz="0" w:space="0" w:color="auto"/>
        <w:left w:val="none" w:sz="0" w:space="0" w:color="auto"/>
        <w:bottom w:val="none" w:sz="0" w:space="0" w:color="auto"/>
        <w:right w:val="none" w:sz="0" w:space="0" w:color="auto"/>
      </w:divBdr>
      <w:divsChild>
        <w:div w:id="1096825020">
          <w:marLeft w:val="0"/>
          <w:marRight w:val="0"/>
          <w:marTop w:val="0"/>
          <w:marBottom w:val="0"/>
          <w:divBdr>
            <w:top w:val="none" w:sz="0" w:space="0" w:color="auto"/>
            <w:left w:val="none" w:sz="0" w:space="0" w:color="auto"/>
            <w:bottom w:val="none" w:sz="0" w:space="0" w:color="auto"/>
            <w:right w:val="none" w:sz="0" w:space="0" w:color="auto"/>
          </w:divBdr>
          <w:divsChild>
            <w:div w:id="99078863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751047710">
      <w:bodyDiv w:val="1"/>
      <w:marLeft w:val="0"/>
      <w:marRight w:val="0"/>
      <w:marTop w:val="0"/>
      <w:marBottom w:val="0"/>
      <w:divBdr>
        <w:top w:val="none" w:sz="0" w:space="0" w:color="auto"/>
        <w:left w:val="none" w:sz="0" w:space="0" w:color="auto"/>
        <w:bottom w:val="none" w:sz="0" w:space="0" w:color="auto"/>
        <w:right w:val="none" w:sz="0" w:space="0" w:color="auto"/>
      </w:divBdr>
    </w:div>
    <w:div w:id="836651628">
      <w:bodyDiv w:val="1"/>
      <w:marLeft w:val="0"/>
      <w:marRight w:val="0"/>
      <w:marTop w:val="0"/>
      <w:marBottom w:val="0"/>
      <w:divBdr>
        <w:top w:val="none" w:sz="0" w:space="0" w:color="auto"/>
        <w:left w:val="none" w:sz="0" w:space="0" w:color="auto"/>
        <w:bottom w:val="none" w:sz="0" w:space="0" w:color="auto"/>
        <w:right w:val="none" w:sz="0" w:space="0" w:color="auto"/>
      </w:divBdr>
    </w:div>
    <w:div w:id="885946367">
      <w:bodyDiv w:val="1"/>
      <w:marLeft w:val="0"/>
      <w:marRight w:val="0"/>
      <w:marTop w:val="0"/>
      <w:marBottom w:val="0"/>
      <w:divBdr>
        <w:top w:val="none" w:sz="0" w:space="0" w:color="auto"/>
        <w:left w:val="none" w:sz="0" w:space="0" w:color="auto"/>
        <w:bottom w:val="none" w:sz="0" w:space="0" w:color="auto"/>
        <w:right w:val="none" w:sz="0" w:space="0" w:color="auto"/>
      </w:divBdr>
    </w:div>
    <w:div w:id="957183584">
      <w:bodyDiv w:val="1"/>
      <w:marLeft w:val="0"/>
      <w:marRight w:val="0"/>
      <w:marTop w:val="0"/>
      <w:marBottom w:val="0"/>
      <w:divBdr>
        <w:top w:val="none" w:sz="0" w:space="0" w:color="auto"/>
        <w:left w:val="none" w:sz="0" w:space="0" w:color="auto"/>
        <w:bottom w:val="none" w:sz="0" w:space="0" w:color="auto"/>
        <w:right w:val="none" w:sz="0" w:space="0" w:color="auto"/>
      </w:divBdr>
    </w:div>
    <w:div w:id="966012130">
      <w:bodyDiv w:val="1"/>
      <w:marLeft w:val="0"/>
      <w:marRight w:val="0"/>
      <w:marTop w:val="0"/>
      <w:marBottom w:val="0"/>
      <w:divBdr>
        <w:top w:val="none" w:sz="0" w:space="0" w:color="auto"/>
        <w:left w:val="none" w:sz="0" w:space="0" w:color="auto"/>
        <w:bottom w:val="none" w:sz="0" w:space="0" w:color="auto"/>
        <w:right w:val="none" w:sz="0" w:space="0" w:color="auto"/>
      </w:divBdr>
    </w:div>
    <w:div w:id="969675280">
      <w:bodyDiv w:val="1"/>
      <w:marLeft w:val="0"/>
      <w:marRight w:val="0"/>
      <w:marTop w:val="0"/>
      <w:marBottom w:val="0"/>
      <w:divBdr>
        <w:top w:val="none" w:sz="0" w:space="0" w:color="auto"/>
        <w:left w:val="none" w:sz="0" w:space="0" w:color="auto"/>
        <w:bottom w:val="none" w:sz="0" w:space="0" w:color="auto"/>
        <w:right w:val="none" w:sz="0" w:space="0" w:color="auto"/>
      </w:divBdr>
    </w:div>
    <w:div w:id="970860708">
      <w:bodyDiv w:val="1"/>
      <w:marLeft w:val="0"/>
      <w:marRight w:val="0"/>
      <w:marTop w:val="0"/>
      <w:marBottom w:val="0"/>
      <w:divBdr>
        <w:top w:val="none" w:sz="0" w:space="0" w:color="auto"/>
        <w:left w:val="none" w:sz="0" w:space="0" w:color="auto"/>
        <w:bottom w:val="none" w:sz="0" w:space="0" w:color="auto"/>
        <w:right w:val="none" w:sz="0" w:space="0" w:color="auto"/>
      </w:divBdr>
    </w:div>
    <w:div w:id="988824090">
      <w:bodyDiv w:val="1"/>
      <w:marLeft w:val="0"/>
      <w:marRight w:val="0"/>
      <w:marTop w:val="0"/>
      <w:marBottom w:val="0"/>
      <w:divBdr>
        <w:top w:val="none" w:sz="0" w:space="0" w:color="auto"/>
        <w:left w:val="none" w:sz="0" w:space="0" w:color="auto"/>
        <w:bottom w:val="none" w:sz="0" w:space="0" w:color="auto"/>
        <w:right w:val="none" w:sz="0" w:space="0" w:color="auto"/>
      </w:divBdr>
    </w:div>
    <w:div w:id="1034696451">
      <w:bodyDiv w:val="1"/>
      <w:marLeft w:val="0"/>
      <w:marRight w:val="0"/>
      <w:marTop w:val="0"/>
      <w:marBottom w:val="0"/>
      <w:divBdr>
        <w:top w:val="none" w:sz="0" w:space="0" w:color="auto"/>
        <w:left w:val="none" w:sz="0" w:space="0" w:color="auto"/>
        <w:bottom w:val="none" w:sz="0" w:space="0" w:color="auto"/>
        <w:right w:val="none" w:sz="0" w:space="0" w:color="auto"/>
      </w:divBdr>
    </w:div>
    <w:div w:id="1036154047">
      <w:marLeft w:val="0"/>
      <w:marRight w:val="0"/>
      <w:marTop w:val="0"/>
      <w:marBottom w:val="0"/>
      <w:divBdr>
        <w:top w:val="none" w:sz="0" w:space="0" w:color="auto"/>
        <w:left w:val="none" w:sz="0" w:space="0" w:color="auto"/>
        <w:bottom w:val="none" w:sz="0" w:space="0" w:color="auto"/>
        <w:right w:val="none" w:sz="0" w:space="0" w:color="auto"/>
      </w:divBdr>
    </w:div>
    <w:div w:id="1036154048">
      <w:marLeft w:val="0"/>
      <w:marRight w:val="0"/>
      <w:marTop w:val="0"/>
      <w:marBottom w:val="0"/>
      <w:divBdr>
        <w:top w:val="none" w:sz="0" w:space="0" w:color="auto"/>
        <w:left w:val="none" w:sz="0" w:space="0" w:color="auto"/>
        <w:bottom w:val="none" w:sz="0" w:space="0" w:color="auto"/>
        <w:right w:val="none" w:sz="0" w:space="0" w:color="auto"/>
      </w:divBdr>
    </w:div>
    <w:div w:id="1036154049">
      <w:marLeft w:val="0"/>
      <w:marRight w:val="0"/>
      <w:marTop w:val="0"/>
      <w:marBottom w:val="0"/>
      <w:divBdr>
        <w:top w:val="none" w:sz="0" w:space="0" w:color="auto"/>
        <w:left w:val="none" w:sz="0" w:space="0" w:color="auto"/>
        <w:bottom w:val="none" w:sz="0" w:space="0" w:color="auto"/>
        <w:right w:val="none" w:sz="0" w:space="0" w:color="auto"/>
      </w:divBdr>
      <w:divsChild>
        <w:div w:id="1036154090">
          <w:marLeft w:val="0"/>
          <w:marRight w:val="0"/>
          <w:marTop w:val="0"/>
          <w:marBottom w:val="0"/>
          <w:divBdr>
            <w:top w:val="none" w:sz="0" w:space="0" w:color="auto"/>
            <w:left w:val="none" w:sz="0" w:space="0" w:color="auto"/>
            <w:bottom w:val="none" w:sz="0" w:space="0" w:color="auto"/>
            <w:right w:val="none" w:sz="0" w:space="0" w:color="auto"/>
          </w:divBdr>
        </w:div>
      </w:divsChild>
    </w:div>
    <w:div w:id="1036154050">
      <w:marLeft w:val="0"/>
      <w:marRight w:val="0"/>
      <w:marTop w:val="0"/>
      <w:marBottom w:val="0"/>
      <w:divBdr>
        <w:top w:val="none" w:sz="0" w:space="0" w:color="auto"/>
        <w:left w:val="none" w:sz="0" w:space="0" w:color="auto"/>
        <w:bottom w:val="none" w:sz="0" w:space="0" w:color="auto"/>
        <w:right w:val="none" w:sz="0" w:space="0" w:color="auto"/>
      </w:divBdr>
    </w:div>
    <w:div w:id="1036154051">
      <w:marLeft w:val="0"/>
      <w:marRight w:val="0"/>
      <w:marTop w:val="0"/>
      <w:marBottom w:val="0"/>
      <w:divBdr>
        <w:top w:val="none" w:sz="0" w:space="0" w:color="auto"/>
        <w:left w:val="none" w:sz="0" w:space="0" w:color="auto"/>
        <w:bottom w:val="none" w:sz="0" w:space="0" w:color="auto"/>
        <w:right w:val="none" w:sz="0" w:space="0" w:color="auto"/>
      </w:divBdr>
    </w:div>
    <w:div w:id="1036154052">
      <w:marLeft w:val="0"/>
      <w:marRight w:val="0"/>
      <w:marTop w:val="0"/>
      <w:marBottom w:val="0"/>
      <w:divBdr>
        <w:top w:val="none" w:sz="0" w:space="0" w:color="auto"/>
        <w:left w:val="none" w:sz="0" w:space="0" w:color="auto"/>
        <w:bottom w:val="none" w:sz="0" w:space="0" w:color="auto"/>
        <w:right w:val="none" w:sz="0" w:space="0" w:color="auto"/>
      </w:divBdr>
    </w:div>
    <w:div w:id="1036154053">
      <w:marLeft w:val="0"/>
      <w:marRight w:val="0"/>
      <w:marTop w:val="0"/>
      <w:marBottom w:val="0"/>
      <w:divBdr>
        <w:top w:val="none" w:sz="0" w:space="0" w:color="auto"/>
        <w:left w:val="none" w:sz="0" w:space="0" w:color="auto"/>
        <w:bottom w:val="none" w:sz="0" w:space="0" w:color="auto"/>
        <w:right w:val="none" w:sz="0" w:space="0" w:color="auto"/>
      </w:divBdr>
    </w:div>
    <w:div w:id="1036154054">
      <w:marLeft w:val="0"/>
      <w:marRight w:val="0"/>
      <w:marTop w:val="0"/>
      <w:marBottom w:val="0"/>
      <w:divBdr>
        <w:top w:val="none" w:sz="0" w:space="0" w:color="auto"/>
        <w:left w:val="none" w:sz="0" w:space="0" w:color="auto"/>
        <w:bottom w:val="none" w:sz="0" w:space="0" w:color="auto"/>
        <w:right w:val="none" w:sz="0" w:space="0" w:color="auto"/>
      </w:divBdr>
    </w:div>
    <w:div w:id="1036154055">
      <w:marLeft w:val="0"/>
      <w:marRight w:val="0"/>
      <w:marTop w:val="0"/>
      <w:marBottom w:val="0"/>
      <w:divBdr>
        <w:top w:val="none" w:sz="0" w:space="0" w:color="auto"/>
        <w:left w:val="none" w:sz="0" w:space="0" w:color="auto"/>
        <w:bottom w:val="none" w:sz="0" w:space="0" w:color="auto"/>
        <w:right w:val="none" w:sz="0" w:space="0" w:color="auto"/>
      </w:divBdr>
    </w:div>
    <w:div w:id="1036154056">
      <w:marLeft w:val="0"/>
      <w:marRight w:val="0"/>
      <w:marTop w:val="0"/>
      <w:marBottom w:val="0"/>
      <w:divBdr>
        <w:top w:val="none" w:sz="0" w:space="0" w:color="auto"/>
        <w:left w:val="none" w:sz="0" w:space="0" w:color="auto"/>
        <w:bottom w:val="none" w:sz="0" w:space="0" w:color="auto"/>
        <w:right w:val="none" w:sz="0" w:space="0" w:color="auto"/>
      </w:divBdr>
    </w:div>
    <w:div w:id="1036154057">
      <w:marLeft w:val="0"/>
      <w:marRight w:val="0"/>
      <w:marTop w:val="0"/>
      <w:marBottom w:val="0"/>
      <w:divBdr>
        <w:top w:val="none" w:sz="0" w:space="0" w:color="auto"/>
        <w:left w:val="none" w:sz="0" w:space="0" w:color="auto"/>
        <w:bottom w:val="none" w:sz="0" w:space="0" w:color="auto"/>
        <w:right w:val="none" w:sz="0" w:space="0" w:color="auto"/>
      </w:divBdr>
    </w:div>
    <w:div w:id="1036154058">
      <w:marLeft w:val="0"/>
      <w:marRight w:val="0"/>
      <w:marTop w:val="0"/>
      <w:marBottom w:val="0"/>
      <w:divBdr>
        <w:top w:val="none" w:sz="0" w:space="0" w:color="auto"/>
        <w:left w:val="none" w:sz="0" w:space="0" w:color="auto"/>
        <w:bottom w:val="none" w:sz="0" w:space="0" w:color="auto"/>
        <w:right w:val="none" w:sz="0" w:space="0" w:color="auto"/>
      </w:divBdr>
      <w:divsChild>
        <w:div w:id="1036154069">
          <w:marLeft w:val="0"/>
          <w:marRight w:val="0"/>
          <w:marTop w:val="0"/>
          <w:marBottom w:val="0"/>
          <w:divBdr>
            <w:top w:val="none" w:sz="0" w:space="0" w:color="auto"/>
            <w:left w:val="none" w:sz="0" w:space="0" w:color="auto"/>
            <w:bottom w:val="none" w:sz="0" w:space="0" w:color="auto"/>
            <w:right w:val="none" w:sz="0" w:space="0" w:color="auto"/>
          </w:divBdr>
          <w:divsChild>
            <w:div w:id="1036154066">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1036154060">
      <w:marLeft w:val="0"/>
      <w:marRight w:val="0"/>
      <w:marTop w:val="0"/>
      <w:marBottom w:val="0"/>
      <w:divBdr>
        <w:top w:val="none" w:sz="0" w:space="0" w:color="auto"/>
        <w:left w:val="none" w:sz="0" w:space="0" w:color="auto"/>
        <w:bottom w:val="none" w:sz="0" w:space="0" w:color="auto"/>
        <w:right w:val="none" w:sz="0" w:space="0" w:color="auto"/>
      </w:divBdr>
    </w:div>
    <w:div w:id="1036154061">
      <w:marLeft w:val="0"/>
      <w:marRight w:val="0"/>
      <w:marTop w:val="0"/>
      <w:marBottom w:val="0"/>
      <w:divBdr>
        <w:top w:val="none" w:sz="0" w:space="0" w:color="auto"/>
        <w:left w:val="none" w:sz="0" w:space="0" w:color="auto"/>
        <w:bottom w:val="none" w:sz="0" w:space="0" w:color="auto"/>
        <w:right w:val="none" w:sz="0" w:space="0" w:color="auto"/>
      </w:divBdr>
    </w:div>
    <w:div w:id="1036154062">
      <w:marLeft w:val="0"/>
      <w:marRight w:val="0"/>
      <w:marTop w:val="0"/>
      <w:marBottom w:val="0"/>
      <w:divBdr>
        <w:top w:val="none" w:sz="0" w:space="0" w:color="auto"/>
        <w:left w:val="none" w:sz="0" w:space="0" w:color="auto"/>
        <w:bottom w:val="none" w:sz="0" w:space="0" w:color="auto"/>
        <w:right w:val="none" w:sz="0" w:space="0" w:color="auto"/>
      </w:divBdr>
    </w:div>
    <w:div w:id="1036154063">
      <w:marLeft w:val="0"/>
      <w:marRight w:val="0"/>
      <w:marTop w:val="0"/>
      <w:marBottom w:val="0"/>
      <w:divBdr>
        <w:top w:val="none" w:sz="0" w:space="0" w:color="auto"/>
        <w:left w:val="none" w:sz="0" w:space="0" w:color="auto"/>
        <w:bottom w:val="none" w:sz="0" w:space="0" w:color="auto"/>
        <w:right w:val="none" w:sz="0" w:space="0" w:color="auto"/>
      </w:divBdr>
    </w:div>
    <w:div w:id="1036154064">
      <w:marLeft w:val="0"/>
      <w:marRight w:val="0"/>
      <w:marTop w:val="0"/>
      <w:marBottom w:val="0"/>
      <w:divBdr>
        <w:top w:val="none" w:sz="0" w:space="0" w:color="auto"/>
        <w:left w:val="none" w:sz="0" w:space="0" w:color="auto"/>
        <w:bottom w:val="none" w:sz="0" w:space="0" w:color="auto"/>
        <w:right w:val="none" w:sz="0" w:space="0" w:color="auto"/>
      </w:divBdr>
    </w:div>
    <w:div w:id="1036154065">
      <w:marLeft w:val="0"/>
      <w:marRight w:val="0"/>
      <w:marTop w:val="0"/>
      <w:marBottom w:val="0"/>
      <w:divBdr>
        <w:top w:val="none" w:sz="0" w:space="0" w:color="auto"/>
        <w:left w:val="none" w:sz="0" w:space="0" w:color="auto"/>
        <w:bottom w:val="none" w:sz="0" w:space="0" w:color="auto"/>
        <w:right w:val="none" w:sz="0" w:space="0" w:color="auto"/>
      </w:divBdr>
    </w:div>
    <w:div w:id="1036154067">
      <w:marLeft w:val="0"/>
      <w:marRight w:val="0"/>
      <w:marTop w:val="0"/>
      <w:marBottom w:val="0"/>
      <w:divBdr>
        <w:top w:val="none" w:sz="0" w:space="0" w:color="auto"/>
        <w:left w:val="none" w:sz="0" w:space="0" w:color="auto"/>
        <w:bottom w:val="none" w:sz="0" w:space="0" w:color="auto"/>
        <w:right w:val="none" w:sz="0" w:space="0" w:color="auto"/>
      </w:divBdr>
    </w:div>
    <w:div w:id="1036154068">
      <w:marLeft w:val="0"/>
      <w:marRight w:val="0"/>
      <w:marTop w:val="0"/>
      <w:marBottom w:val="0"/>
      <w:divBdr>
        <w:top w:val="none" w:sz="0" w:space="0" w:color="auto"/>
        <w:left w:val="none" w:sz="0" w:space="0" w:color="auto"/>
        <w:bottom w:val="none" w:sz="0" w:space="0" w:color="auto"/>
        <w:right w:val="none" w:sz="0" w:space="0" w:color="auto"/>
      </w:divBdr>
    </w:div>
    <w:div w:id="1036154070">
      <w:marLeft w:val="0"/>
      <w:marRight w:val="0"/>
      <w:marTop w:val="0"/>
      <w:marBottom w:val="0"/>
      <w:divBdr>
        <w:top w:val="none" w:sz="0" w:space="0" w:color="auto"/>
        <w:left w:val="none" w:sz="0" w:space="0" w:color="auto"/>
        <w:bottom w:val="none" w:sz="0" w:space="0" w:color="auto"/>
        <w:right w:val="none" w:sz="0" w:space="0" w:color="auto"/>
      </w:divBdr>
    </w:div>
    <w:div w:id="1036154072">
      <w:marLeft w:val="0"/>
      <w:marRight w:val="0"/>
      <w:marTop w:val="0"/>
      <w:marBottom w:val="0"/>
      <w:divBdr>
        <w:top w:val="none" w:sz="0" w:space="0" w:color="auto"/>
        <w:left w:val="none" w:sz="0" w:space="0" w:color="auto"/>
        <w:bottom w:val="none" w:sz="0" w:space="0" w:color="auto"/>
        <w:right w:val="none" w:sz="0" w:space="0" w:color="auto"/>
      </w:divBdr>
    </w:div>
    <w:div w:id="1036154073">
      <w:marLeft w:val="0"/>
      <w:marRight w:val="0"/>
      <w:marTop w:val="0"/>
      <w:marBottom w:val="0"/>
      <w:divBdr>
        <w:top w:val="none" w:sz="0" w:space="0" w:color="auto"/>
        <w:left w:val="none" w:sz="0" w:space="0" w:color="auto"/>
        <w:bottom w:val="none" w:sz="0" w:space="0" w:color="auto"/>
        <w:right w:val="none" w:sz="0" w:space="0" w:color="auto"/>
      </w:divBdr>
    </w:div>
    <w:div w:id="1036154074">
      <w:marLeft w:val="0"/>
      <w:marRight w:val="0"/>
      <w:marTop w:val="0"/>
      <w:marBottom w:val="0"/>
      <w:divBdr>
        <w:top w:val="none" w:sz="0" w:space="0" w:color="auto"/>
        <w:left w:val="none" w:sz="0" w:space="0" w:color="auto"/>
        <w:bottom w:val="none" w:sz="0" w:space="0" w:color="auto"/>
        <w:right w:val="none" w:sz="0" w:space="0" w:color="auto"/>
      </w:divBdr>
    </w:div>
    <w:div w:id="1036154075">
      <w:marLeft w:val="0"/>
      <w:marRight w:val="0"/>
      <w:marTop w:val="0"/>
      <w:marBottom w:val="0"/>
      <w:divBdr>
        <w:top w:val="none" w:sz="0" w:space="0" w:color="auto"/>
        <w:left w:val="none" w:sz="0" w:space="0" w:color="auto"/>
        <w:bottom w:val="none" w:sz="0" w:space="0" w:color="auto"/>
        <w:right w:val="none" w:sz="0" w:space="0" w:color="auto"/>
      </w:divBdr>
    </w:div>
    <w:div w:id="1036154077">
      <w:marLeft w:val="0"/>
      <w:marRight w:val="0"/>
      <w:marTop w:val="0"/>
      <w:marBottom w:val="0"/>
      <w:divBdr>
        <w:top w:val="none" w:sz="0" w:space="0" w:color="auto"/>
        <w:left w:val="none" w:sz="0" w:space="0" w:color="auto"/>
        <w:bottom w:val="none" w:sz="0" w:space="0" w:color="auto"/>
        <w:right w:val="none" w:sz="0" w:space="0" w:color="auto"/>
      </w:divBdr>
      <w:divsChild>
        <w:div w:id="1036154076">
          <w:marLeft w:val="0"/>
          <w:marRight w:val="0"/>
          <w:marTop w:val="0"/>
          <w:marBottom w:val="0"/>
          <w:divBdr>
            <w:top w:val="none" w:sz="0" w:space="0" w:color="auto"/>
            <w:left w:val="none" w:sz="0" w:space="0" w:color="auto"/>
            <w:bottom w:val="none" w:sz="0" w:space="0" w:color="auto"/>
            <w:right w:val="none" w:sz="0" w:space="0" w:color="auto"/>
          </w:divBdr>
        </w:div>
      </w:divsChild>
    </w:div>
    <w:div w:id="1036154078">
      <w:marLeft w:val="0"/>
      <w:marRight w:val="0"/>
      <w:marTop w:val="0"/>
      <w:marBottom w:val="0"/>
      <w:divBdr>
        <w:top w:val="none" w:sz="0" w:space="0" w:color="auto"/>
        <w:left w:val="none" w:sz="0" w:space="0" w:color="auto"/>
        <w:bottom w:val="none" w:sz="0" w:space="0" w:color="auto"/>
        <w:right w:val="none" w:sz="0" w:space="0" w:color="auto"/>
      </w:divBdr>
    </w:div>
    <w:div w:id="1036154079">
      <w:marLeft w:val="0"/>
      <w:marRight w:val="0"/>
      <w:marTop w:val="0"/>
      <w:marBottom w:val="0"/>
      <w:divBdr>
        <w:top w:val="none" w:sz="0" w:space="0" w:color="auto"/>
        <w:left w:val="none" w:sz="0" w:space="0" w:color="auto"/>
        <w:bottom w:val="none" w:sz="0" w:space="0" w:color="auto"/>
        <w:right w:val="none" w:sz="0" w:space="0" w:color="auto"/>
      </w:divBdr>
    </w:div>
    <w:div w:id="1036154080">
      <w:marLeft w:val="0"/>
      <w:marRight w:val="0"/>
      <w:marTop w:val="0"/>
      <w:marBottom w:val="0"/>
      <w:divBdr>
        <w:top w:val="none" w:sz="0" w:space="0" w:color="auto"/>
        <w:left w:val="none" w:sz="0" w:space="0" w:color="auto"/>
        <w:bottom w:val="none" w:sz="0" w:space="0" w:color="auto"/>
        <w:right w:val="none" w:sz="0" w:space="0" w:color="auto"/>
      </w:divBdr>
    </w:div>
    <w:div w:id="1036154081">
      <w:marLeft w:val="0"/>
      <w:marRight w:val="0"/>
      <w:marTop w:val="0"/>
      <w:marBottom w:val="0"/>
      <w:divBdr>
        <w:top w:val="none" w:sz="0" w:space="0" w:color="auto"/>
        <w:left w:val="none" w:sz="0" w:space="0" w:color="auto"/>
        <w:bottom w:val="none" w:sz="0" w:space="0" w:color="auto"/>
        <w:right w:val="none" w:sz="0" w:space="0" w:color="auto"/>
      </w:divBdr>
    </w:div>
    <w:div w:id="1036154082">
      <w:marLeft w:val="0"/>
      <w:marRight w:val="0"/>
      <w:marTop w:val="0"/>
      <w:marBottom w:val="0"/>
      <w:divBdr>
        <w:top w:val="none" w:sz="0" w:space="0" w:color="auto"/>
        <w:left w:val="none" w:sz="0" w:space="0" w:color="auto"/>
        <w:bottom w:val="none" w:sz="0" w:space="0" w:color="auto"/>
        <w:right w:val="none" w:sz="0" w:space="0" w:color="auto"/>
      </w:divBdr>
    </w:div>
    <w:div w:id="1036154083">
      <w:marLeft w:val="0"/>
      <w:marRight w:val="0"/>
      <w:marTop w:val="0"/>
      <w:marBottom w:val="0"/>
      <w:divBdr>
        <w:top w:val="none" w:sz="0" w:space="0" w:color="auto"/>
        <w:left w:val="none" w:sz="0" w:space="0" w:color="auto"/>
        <w:bottom w:val="none" w:sz="0" w:space="0" w:color="auto"/>
        <w:right w:val="none" w:sz="0" w:space="0" w:color="auto"/>
      </w:divBdr>
    </w:div>
    <w:div w:id="1036154084">
      <w:marLeft w:val="0"/>
      <w:marRight w:val="0"/>
      <w:marTop w:val="0"/>
      <w:marBottom w:val="0"/>
      <w:divBdr>
        <w:top w:val="none" w:sz="0" w:space="0" w:color="auto"/>
        <w:left w:val="none" w:sz="0" w:space="0" w:color="auto"/>
        <w:bottom w:val="none" w:sz="0" w:space="0" w:color="auto"/>
        <w:right w:val="none" w:sz="0" w:space="0" w:color="auto"/>
      </w:divBdr>
    </w:div>
    <w:div w:id="1036154085">
      <w:marLeft w:val="0"/>
      <w:marRight w:val="0"/>
      <w:marTop w:val="0"/>
      <w:marBottom w:val="0"/>
      <w:divBdr>
        <w:top w:val="none" w:sz="0" w:space="0" w:color="auto"/>
        <w:left w:val="none" w:sz="0" w:space="0" w:color="auto"/>
        <w:bottom w:val="none" w:sz="0" w:space="0" w:color="auto"/>
        <w:right w:val="none" w:sz="0" w:space="0" w:color="auto"/>
      </w:divBdr>
    </w:div>
    <w:div w:id="1036154086">
      <w:marLeft w:val="0"/>
      <w:marRight w:val="0"/>
      <w:marTop w:val="0"/>
      <w:marBottom w:val="0"/>
      <w:divBdr>
        <w:top w:val="none" w:sz="0" w:space="0" w:color="auto"/>
        <w:left w:val="none" w:sz="0" w:space="0" w:color="auto"/>
        <w:bottom w:val="none" w:sz="0" w:space="0" w:color="auto"/>
        <w:right w:val="none" w:sz="0" w:space="0" w:color="auto"/>
      </w:divBdr>
    </w:div>
    <w:div w:id="1036154088">
      <w:marLeft w:val="0"/>
      <w:marRight w:val="0"/>
      <w:marTop w:val="0"/>
      <w:marBottom w:val="0"/>
      <w:divBdr>
        <w:top w:val="none" w:sz="0" w:space="0" w:color="auto"/>
        <w:left w:val="none" w:sz="0" w:space="0" w:color="auto"/>
        <w:bottom w:val="none" w:sz="0" w:space="0" w:color="auto"/>
        <w:right w:val="none" w:sz="0" w:space="0" w:color="auto"/>
      </w:divBdr>
    </w:div>
    <w:div w:id="1036154089">
      <w:marLeft w:val="0"/>
      <w:marRight w:val="0"/>
      <w:marTop w:val="0"/>
      <w:marBottom w:val="0"/>
      <w:divBdr>
        <w:top w:val="none" w:sz="0" w:space="0" w:color="auto"/>
        <w:left w:val="none" w:sz="0" w:space="0" w:color="auto"/>
        <w:bottom w:val="none" w:sz="0" w:space="0" w:color="auto"/>
        <w:right w:val="none" w:sz="0" w:space="0" w:color="auto"/>
      </w:divBdr>
    </w:div>
    <w:div w:id="1036154091">
      <w:marLeft w:val="0"/>
      <w:marRight w:val="0"/>
      <w:marTop w:val="0"/>
      <w:marBottom w:val="0"/>
      <w:divBdr>
        <w:top w:val="none" w:sz="0" w:space="0" w:color="auto"/>
        <w:left w:val="none" w:sz="0" w:space="0" w:color="auto"/>
        <w:bottom w:val="none" w:sz="0" w:space="0" w:color="auto"/>
        <w:right w:val="none" w:sz="0" w:space="0" w:color="auto"/>
      </w:divBdr>
    </w:div>
    <w:div w:id="1036154092">
      <w:marLeft w:val="0"/>
      <w:marRight w:val="0"/>
      <w:marTop w:val="0"/>
      <w:marBottom w:val="0"/>
      <w:divBdr>
        <w:top w:val="none" w:sz="0" w:space="0" w:color="auto"/>
        <w:left w:val="none" w:sz="0" w:space="0" w:color="auto"/>
        <w:bottom w:val="none" w:sz="0" w:space="0" w:color="auto"/>
        <w:right w:val="none" w:sz="0" w:space="0" w:color="auto"/>
      </w:divBdr>
    </w:div>
    <w:div w:id="1036154093">
      <w:marLeft w:val="0"/>
      <w:marRight w:val="0"/>
      <w:marTop w:val="0"/>
      <w:marBottom w:val="0"/>
      <w:divBdr>
        <w:top w:val="none" w:sz="0" w:space="0" w:color="auto"/>
        <w:left w:val="none" w:sz="0" w:space="0" w:color="auto"/>
        <w:bottom w:val="none" w:sz="0" w:space="0" w:color="auto"/>
        <w:right w:val="none" w:sz="0" w:space="0" w:color="auto"/>
      </w:divBdr>
    </w:div>
    <w:div w:id="1036154094">
      <w:marLeft w:val="0"/>
      <w:marRight w:val="0"/>
      <w:marTop w:val="0"/>
      <w:marBottom w:val="0"/>
      <w:divBdr>
        <w:top w:val="none" w:sz="0" w:space="0" w:color="auto"/>
        <w:left w:val="none" w:sz="0" w:space="0" w:color="auto"/>
        <w:bottom w:val="none" w:sz="0" w:space="0" w:color="auto"/>
        <w:right w:val="none" w:sz="0" w:space="0" w:color="auto"/>
      </w:divBdr>
      <w:divsChild>
        <w:div w:id="1036154059">
          <w:marLeft w:val="0"/>
          <w:marRight w:val="0"/>
          <w:marTop w:val="0"/>
          <w:marBottom w:val="0"/>
          <w:divBdr>
            <w:top w:val="none" w:sz="0" w:space="0" w:color="auto"/>
            <w:left w:val="none" w:sz="0" w:space="0" w:color="auto"/>
            <w:bottom w:val="none" w:sz="0" w:space="0" w:color="auto"/>
            <w:right w:val="none" w:sz="0" w:space="0" w:color="auto"/>
          </w:divBdr>
          <w:divsChild>
            <w:div w:id="1036154071">
              <w:marLeft w:val="0"/>
              <w:marRight w:val="0"/>
              <w:marTop w:val="0"/>
              <w:marBottom w:val="0"/>
              <w:divBdr>
                <w:top w:val="none" w:sz="0" w:space="0" w:color="auto"/>
                <w:left w:val="none" w:sz="0" w:space="0" w:color="auto"/>
                <w:bottom w:val="none" w:sz="0" w:space="0" w:color="auto"/>
                <w:right w:val="none" w:sz="0" w:space="0" w:color="auto"/>
              </w:divBdr>
              <w:divsChild>
                <w:div w:id="10361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4095">
      <w:marLeft w:val="0"/>
      <w:marRight w:val="0"/>
      <w:marTop w:val="0"/>
      <w:marBottom w:val="0"/>
      <w:divBdr>
        <w:top w:val="none" w:sz="0" w:space="0" w:color="auto"/>
        <w:left w:val="none" w:sz="0" w:space="0" w:color="auto"/>
        <w:bottom w:val="none" w:sz="0" w:space="0" w:color="auto"/>
        <w:right w:val="none" w:sz="0" w:space="0" w:color="auto"/>
      </w:divBdr>
    </w:div>
    <w:div w:id="1036154096">
      <w:marLeft w:val="0"/>
      <w:marRight w:val="0"/>
      <w:marTop w:val="0"/>
      <w:marBottom w:val="0"/>
      <w:divBdr>
        <w:top w:val="none" w:sz="0" w:space="0" w:color="auto"/>
        <w:left w:val="none" w:sz="0" w:space="0" w:color="auto"/>
        <w:bottom w:val="none" w:sz="0" w:space="0" w:color="auto"/>
        <w:right w:val="none" w:sz="0" w:space="0" w:color="auto"/>
      </w:divBdr>
    </w:div>
    <w:div w:id="1036154097">
      <w:marLeft w:val="0"/>
      <w:marRight w:val="0"/>
      <w:marTop w:val="0"/>
      <w:marBottom w:val="0"/>
      <w:divBdr>
        <w:top w:val="none" w:sz="0" w:space="0" w:color="auto"/>
        <w:left w:val="none" w:sz="0" w:space="0" w:color="auto"/>
        <w:bottom w:val="none" w:sz="0" w:space="0" w:color="auto"/>
        <w:right w:val="none" w:sz="0" w:space="0" w:color="auto"/>
      </w:divBdr>
    </w:div>
    <w:div w:id="1080516496">
      <w:bodyDiv w:val="1"/>
      <w:marLeft w:val="0"/>
      <w:marRight w:val="0"/>
      <w:marTop w:val="0"/>
      <w:marBottom w:val="0"/>
      <w:divBdr>
        <w:top w:val="none" w:sz="0" w:space="0" w:color="auto"/>
        <w:left w:val="none" w:sz="0" w:space="0" w:color="auto"/>
        <w:bottom w:val="none" w:sz="0" w:space="0" w:color="auto"/>
        <w:right w:val="none" w:sz="0" w:space="0" w:color="auto"/>
      </w:divBdr>
    </w:div>
    <w:div w:id="1121142725">
      <w:bodyDiv w:val="1"/>
      <w:marLeft w:val="0"/>
      <w:marRight w:val="0"/>
      <w:marTop w:val="0"/>
      <w:marBottom w:val="0"/>
      <w:divBdr>
        <w:top w:val="none" w:sz="0" w:space="0" w:color="auto"/>
        <w:left w:val="none" w:sz="0" w:space="0" w:color="auto"/>
        <w:bottom w:val="none" w:sz="0" w:space="0" w:color="auto"/>
        <w:right w:val="none" w:sz="0" w:space="0" w:color="auto"/>
      </w:divBdr>
    </w:div>
    <w:div w:id="1207525589">
      <w:bodyDiv w:val="1"/>
      <w:marLeft w:val="0"/>
      <w:marRight w:val="0"/>
      <w:marTop w:val="0"/>
      <w:marBottom w:val="0"/>
      <w:divBdr>
        <w:top w:val="none" w:sz="0" w:space="0" w:color="auto"/>
        <w:left w:val="none" w:sz="0" w:space="0" w:color="auto"/>
        <w:bottom w:val="none" w:sz="0" w:space="0" w:color="auto"/>
        <w:right w:val="none" w:sz="0" w:space="0" w:color="auto"/>
      </w:divBdr>
    </w:div>
    <w:div w:id="1212576273">
      <w:bodyDiv w:val="1"/>
      <w:marLeft w:val="0"/>
      <w:marRight w:val="0"/>
      <w:marTop w:val="0"/>
      <w:marBottom w:val="0"/>
      <w:divBdr>
        <w:top w:val="none" w:sz="0" w:space="0" w:color="auto"/>
        <w:left w:val="none" w:sz="0" w:space="0" w:color="auto"/>
        <w:bottom w:val="none" w:sz="0" w:space="0" w:color="auto"/>
        <w:right w:val="none" w:sz="0" w:space="0" w:color="auto"/>
      </w:divBdr>
    </w:div>
    <w:div w:id="1305892979">
      <w:bodyDiv w:val="1"/>
      <w:marLeft w:val="0"/>
      <w:marRight w:val="0"/>
      <w:marTop w:val="0"/>
      <w:marBottom w:val="0"/>
      <w:divBdr>
        <w:top w:val="none" w:sz="0" w:space="0" w:color="auto"/>
        <w:left w:val="none" w:sz="0" w:space="0" w:color="auto"/>
        <w:bottom w:val="none" w:sz="0" w:space="0" w:color="auto"/>
        <w:right w:val="none" w:sz="0" w:space="0" w:color="auto"/>
      </w:divBdr>
    </w:div>
    <w:div w:id="1329595247">
      <w:bodyDiv w:val="1"/>
      <w:marLeft w:val="0"/>
      <w:marRight w:val="0"/>
      <w:marTop w:val="0"/>
      <w:marBottom w:val="0"/>
      <w:divBdr>
        <w:top w:val="none" w:sz="0" w:space="0" w:color="auto"/>
        <w:left w:val="none" w:sz="0" w:space="0" w:color="auto"/>
        <w:bottom w:val="none" w:sz="0" w:space="0" w:color="auto"/>
        <w:right w:val="none" w:sz="0" w:space="0" w:color="auto"/>
      </w:divBdr>
    </w:div>
    <w:div w:id="1377973452">
      <w:bodyDiv w:val="1"/>
      <w:marLeft w:val="0"/>
      <w:marRight w:val="0"/>
      <w:marTop w:val="0"/>
      <w:marBottom w:val="0"/>
      <w:divBdr>
        <w:top w:val="none" w:sz="0" w:space="0" w:color="auto"/>
        <w:left w:val="none" w:sz="0" w:space="0" w:color="auto"/>
        <w:bottom w:val="none" w:sz="0" w:space="0" w:color="auto"/>
        <w:right w:val="none" w:sz="0" w:space="0" w:color="auto"/>
      </w:divBdr>
      <w:divsChild>
        <w:div w:id="1373114111">
          <w:marLeft w:val="0"/>
          <w:marRight w:val="0"/>
          <w:marTop w:val="0"/>
          <w:marBottom w:val="0"/>
          <w:divBdr>
            <w:top w:val="none" w:sz="0" w:space="0" w:color="auto"/>
            <w:left w:val="none" w:sz="0" w:space="0" w:color="auto"/>
            <w:bottom w:val="none" w:sz="0" w:space="0" w:color="auto"/>
            <w:right w:val="none" w:sz="0" w:space="0" w:color="auto"/>
          </w:divBdr>
        </w:div>
      </w:divsChild>
    </w:div>
    <w:div w:id="1420902549">
      <w:bodyDiv w:val="1"/>
      <w:marLeft w:val="0"/>
      <w:marRight w:val="0"/>
      <w:marTop w:val="0"/>
      <w:marBottom w:val="0"/>
      <w:divBdr>
        <w:top w:val="none" w:sz="0" w:space="0" w:color="auto"/>
        <w:left w:val="none" w:sz="0" w:space="0" w:color="auto"/>
        <w:bottom w:val="none" w:sz="0" w:space="0" w:color="auto"/>
        <w:right w:val="none" w:sz="0" w:space="0" w:color="auto"/>
      </w:divBdr>
    </w:div>
    <w:div w:id="1437100204">
      <w:bodyDiv w:val="1"/>
      <w:marLeft w:val="0"/>
      <w:marRight w:val="0"/>
      <w:marTop w:val="0"/>
      <w:marBottom w:val="0"/>
      <w:divBdr>
        <w:top w:val="none" w:sz="0" w:space="0" w:color="auto"/>
        <w:left w:val="none" w:sz="0" w:space="0" w:color="auto"/>
        <w:bottom w:val="none" w:sz="0" w:space="0" w:color="auto"/>
        <w:right w:val="none" w:sz="0" w:space="0" w:color="auto"/>
      </w:divBdr>
    </w:div>
    <w:div w:id="1439637233">
      <w:bodyDiv w:val="1"/>
      <w:marLeft w:val="0"/>
      <w:marRight w:val="0"/>
      <w:marTop w:val="0"/>
      <w:marBottom w:val="0"/>
      <w:divBdr>
        <w:top w:val="none" w:sz="0" w:space="0" w:color="auto"/>
        <w:left w:val="none" w:sz="0" w:space="0" w:color="auto"/>
        <w:bottom w:val="none" w:sz="0" w:space="0" w:color="auto"/>
        <w:right w:val="none" w:sz="0" w:space="0" w:color="auto"/>
      </w:divBdr>
    </w:div>
    <w:div w:id="1455783271">
      <w:bodyDiv w:val="1"/>
      <w:marLeft w:val="0"/>
      <w:marRight w:val="0"/>
      <w:marTop w:val="0"/>
      <w:marBottom w:val="0"/>
      <w:divBdr>
        <w:top w:val="none" w:sz="0" w:space="0" w:color="auto"/>
        <w:left w:val="none" w:sz="0" w:space="0" w:color="auto"/>
        <w:bottom w:val="none" w:sz="0" w:space="0" w:color="auto"/>
        <w:right w:val="none" w:sz="0" w:space="0" w:color="auto"/>
      </w:divBdr>
    </w:div>
    <w:div w:id="1478182778">
      <w:bodyDiv w:val="1"/>
      <w:marLeft w:val="0"/>
      <w:marRight w:val="0"/>
      <w:marTop w:val="0"/>
      <w:marBottom w:val="0"/>
      <w:divBdr>
        <w:top w:val="none" w:sz="0" w:space="0" w:color="auto"/>
        <w:left w:val="none" w:sz="0" w:space="0" w:color="auto"/>
        <w:bottom w:val="none" w:sz="0" w:space="0" w:color="auto"/>
        <w:right w:val="none" w:sz="0" w:space="0" w:color="auto"/>
      </w:divBdr>
    </w:div>
    <w:div w:id="1484662412">
      <w:bodyDiv w:val="1"/>
      <w:marLeft w:val="0"/>
      <w:marRight w:val="0"/>
      <w:marTop w:val="0"/>
      <w:marBottom w:val="0"/>
      <w:divBdr>
        <w:top w:val="none" w:sz="0" w:space="0" w:color="auto"/>
        <w:left w:val="none" w:sz="0" w:space="0" w:color="auto"/>
        <w:bottom w:val="none" w:sz="0" w:space="0" w:color="auto"/>
        <w:right w:val="none" w:sz="0" w:space="0" w:color="auto"/>
      </w:divBdr>
    </w:div>
    <w:div w:id="1629895480">
      <w:bodyDiv w:val="1"/>
      <w:marLeft w:val="0"/>
      <w:marRight w:val="0"/>
      <w:marTop w:val="0"/>
      <w:marBottom w:val="0"/>
      <w:divBdr>
        <w:top w:val="none" w:sz="0" w:space="0" w:color="auto"/>
        <w:left w:val="none" w:sz="0" w:space="0" w:color="auto"/>
        <w:bottom w:val="none" w:sz="0" w:space="0" w:color="auto"/>
        <w:right w:val="none" w:sz="0" w:space="0" w:color="auto"/>
      </w:divBdr>
    </w:div>
    <w:div w:id="1686131026">
      <w:bodyDiv w:val="1"/>
      <w:marLeft w:val="0"/>
      <w:marRight w:val="0"/>
      <w:marTop w:val="0"/>
      <w:marBottom w:val="0"/>
      <w:divBdr>
        <w:top w:val="none" w:sz="0" w:space="0" w:color="auto"/>
        <w:left w:val="none" w:sz="0" w:space="0" w:color="auto"/>
        <w:bottom w:val="none" w:sz="0" w:space="0" w:color="auto"/>
        <w:right w:val="none" w:sz="0" w:space="0" w:color="auto"/>
      </w:divBdr>
    </w:div>
    <w:div w:id="1688173898">
      <w:bodyDiv w:val="1"/>
      <w:marLeft w:val="0"/>
      <w:marRight w:val="0"/>
      <w:marTop w:val="0"/>
      <w:marBottom w:val="0"/>
      <w:divBdr>
        <w:top w:val="none" w:sz="0" w:space="0" w:color="auto"/>
        <w:left w:val="none" w:sz="0" w:space="0" w:color="auto"/>
        <w:bottom w:val="none" w:sz="0" w:space="0" w:color="auto"/>
        <w:right w:val="none" w:sz="0" w:space="0" w:color="auto"/>
      </w:divBdr>
    </w:div>
    <w:div w:id="1694259699">
      <w:bodyDiv w:val="1"/>
      <w:marLeft w:val="0"/>
      <w:marRight w:val="0"/>
      <w:marTop w:val="0"/>
      <w:marBottom w:val="0"/>
      <w:divBdr>
        <w:top w:val="none" w:sz="0" w:space="0" w:color="auto"/>
        <w:left w:val="none" w:sz="0" w:space="0" w:color="auto"/>
        <w:bottom w:val="none" w:sz="0" w:space="0" w:color="auto"/>
        <w:right w:val="none" w:sz="0" w:space="0" w:color="auto"/>
      </w:divBdr>
    </w:div>
    <w:div w:id="1779106827">
      <w:bodyDiv w:val="1"/>
      <w:marLeft w:val="0"/>
      <w:marRight w:val="0"/>
      <w:marTop w:val="0"/>
      <w:marBottom w:val="0"/>
      <w:divBdr>
        <w:top w:val="none" w:sz="0" w:space="0" w:color="auto"/>
        <w:left w:val="none" w:sz="0" w:space="0" w:color="auto"/>
        <w:bottom w:val="none" w:sz="0" w:space="0" w:color="auto"/>
        <w:right w:val="none" w:sz="0" w:space="0" w:color="auto"/>
      </w:divBdr>
    </w:div>
    <w:div w:id="1787576182">
      <w:bodyDiv w:val="1"/>
      <w:marLeft w:val="0"/>
      <w:marRight w:val="0"/>
      <w:marTop w:val="0"/>
      <w:marBottom w:val="0"/>
      <w:divBdr>
        <w:top w:val="none" w:sz="0" w:space="0" w:color="auto"/>
        <w:left w:val="none" w:sz="0" w:space="0" w:color="auto"/>
        <w:bottom w:val="none" w:sz="0" w:space="0" w:color="auto"/>
        <w:right w:val="none" w:sz="0" w:space="0" w:color="auto"/>
      </w:divBdr>
    </w:div>
    <w:div w:id="1805192616">
      <w:bodyDiv w:val="1"/>
      <w:marLeft w:val="0"/>
      <w:marRight w:val="0"/>
      <w:marTop w:val="0"/>
      <w:marBottom w:val="0"/>
      <w:divBdr>
        <w:top w:val="none" w:sz="0" w:space="0" w:color="auto"/>
        <w:left w:val="none" w:sz="0" w:space="0" w:color="auto"/>
        <w:bottom w:val="none" w:sz="0" w:space="0" w:color="auto"/>
        <w:right w:val="none" w:sz="0" w:space="0" w:color="auto"/>
      </w:divBdr>
    </w:div>
    <w:div w:id="1949660819">
      <w:bodyDiv w:val="1"/>
      <w:marLeft w:val="0"/>
      <w:marRight w:val="0"/>
      <w:marTop w:val="0"/>
      <w:marBottom w:val="0"/>
      <w:divBdr>
        <w:top w:val="none" w:sz="0" w:space="0" w:color="auto"/>
        <w:left w:val="none" w:sz="0" w:space="0" w:color="auto"/>
        <w:bottom w:val="none" w:sz="0" w:space="0" w:color="auto"/>
        <w:right w:val="none" w:sz="0" w:space="0" w:color="auto"/>
      </w:divBdr>
    </w:div>
    <w:div w:id="1993828045">
      <w:bodyDiv w:val="1"/>
      <w:marLeft w:val="0"/>
      <w:marRight w:val="0"/>
      <w:marTop w:val="0"/>
      <w:marBottom w:val="0"/>
      <w:divBdr>
        <w:top w:val="none" w:sz="0" w:space="0" w:color="auto"/>
        <w:left w:val="none" w:sz="0" w:space="0" w:color="auto"/>
        <w:bottom w:val="none" w:sz="0" w:space="0" w:color="auto"/>
        <w:right w:val="none" w:sz="0" w:space="0" w:color="auto"/>
      </w:divBdr>
    </w:div>
    <w:div w:id="2062708113">
      <w:bodyDiv w:val="1"/>
      <w:marLeft w:val="0"/>
      <w:marRight w:val="0"/>
      <w:marTop w:val="0"/>
      <w:marBottom w:val="0"/>
      <w:divBdr>
        <w:top w:val="none" w:sz="0" w:space="0" w:color="auto"/>
        <w:left w:val="none" w:sz="0" w:space="0" w:color="auto"/>
        <w:bottom w:val="none" w:sz="0" w:space="0" w:color="auto"/>
        <w:right w:val="none" w:sz="0" w:space="0" w:color="auto"/>
      </w:divBdr>
    </w:div>
    <w:div w:id="2082214591">
      <w:bodyDiv w:val="1"/>
      <w:marLeft w:val="0"/>
      <w:marRight w:val="0"/>
      <w:marTop w:val="0"/>
      <w:marBottom w:val="0"/>
      <w:divBdr>
        <w:top w:val="none" w:sz="0" w:space="0" w:color="auto"/>
        <w:left w:val="none" w:sz="0" w:space="0" w:color="auto"/>
        <w:bottom w:val="none" w:sz="0" w:space="0" w:color="auto"/>
        <w:right w:val="none" w:sz="0" w:space="0" w:color="auto"/>
      </w:divBdr>
      <w:divsChild>
        <w:div w:id="749694490">
          <w:marLeft w:val="0"/>
          <w:marRight w:val="0"/>
          <w:marTop w:val="0"/>
          <w:marBottom w:val="0"/>
          <w:divBdr>
            <w:top w:val="none" w:sz="0" w:space="0" w:color="auto"/>
            <w:left w:val="none" w:sz="0" w:space="0" w:color="auto"/>
            <w:bottom w:val="none" w:sz="0" w:space="0" w:color="auto"/>
            <w:right w:val="none" w:sz="0" w:space="0" w:color="auto"/>
          </w:divBdr>
          <w:divsChild>
            <w:div w:id="1167748298">
              <w:marLeft w:val="0"/>
              <w:marRight w:val="0"/>
              <w:marTop w:val="0"/>
              <w:marBottom w:val="0"/>
              <w:divBdr>
                <w:top w:val="none" w:sz="0" w:space="0" w:color="auto"/>
                <w:left w:val="none" w:sz="0" w:space="0" w:color="auto"/>
                <w:bottom w:val="none" w:sz="0" w:space="0" w:color="auto"/>
                <w:right w:val="none" w:sz="0" w:space="0" w:color="auto"/>
              </w:divBdr>
              <w:divsChild>
                <w:div w:id="1745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27263">
      <w:bodyDiv w:val="1"/>
      <w:marLeft w:val="0"/>
      <w:marRight w:val="0"/>
      <w:marTop w:val="0"/>
      <w:marBottom w:val="0"/>
      <w:divBdr>
        <w:top w:val="none" w:sz="0" w:space="0" w:color="auto"/>
        <w:left w:val="none" w:sz="0" w:space="0" w:color="auto"/>
        <w:bottom w:val="none" w:sz="0" w:space="0" w:color="auto"/>
        <w:right w:val="none" w:sz="0" w:space="0" w:color="auto"/>
      </w:divBdr>
    </w:div>
    <w:div w:id="2122719026">
      <w:bodyDiv w:val="1"/>
      <w:marLeft w:val="0"/>
      <w:marRight w:val="0"/>
      <w:marTop w:val="0"/>
      <w:marBottom w:val="0"/>
      <w:divBdr>
        <w:top w:val="none" w:sz="0" w:space="0" w:color="auto"/>
        <w:left w:val="none" w:sz="0" w:space="0" w:color="auto"/>
        <w:bottom w:val="none" w:sz="0" w:space="0" w:color="auto"/>
        <w:right w:val="none" w:sz="0" w:space="0" w:color="auto"/>
      </w:divBdr>
    </w:div>
    <w:div w:id="21319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rul.nalog.ru/download/C37E21D4D19B7E7895A77AB269EF684D64E7DCFA19CFBC6E3AC13FC035AC75FD4D58E0100A8C413FB4A2A94074B1F5A8" TargetMode="External"/><Relationship Id="rId13" Type="http://schemas.openxmlformats.org/officeDocument/2006/relationships/hyperlink" Target="http://e-disclosure.ru/portal/company.aspx?id=35037" TargetMode="External"/><Relationship Id="rId18" Type="http://schemas.openxmlformats.org/officeDocument/2006/relationships/hyperlink" Target="consultantplus://offline/ref=4DC35E2919C1EA91983D8354A330FE980D92D422EB67D7EF2F281EDBCBB265322D1921C41BD1e424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disclosure.ru/portal/company.aspx?id=35037" TargetMode="External"/><Relationship Id="rId17" Type="http://schemas.openxmlformats.org/officeDocument/2006/relationships/hyperlink" Target="consultantplus://offline/ref=EFA62E5344EE8D86A28CD1EC4A60C6E04E3676F9924D9AFDCCED5B8B0E8045DE462B699274EF453544BFO" TargetMode="External"/><Relationship Id="rId2" Type="http://schemas.openxmlformats.org/officeDocument/2006/relationships/numbering" Target="numbering.xml"/><Relationship Id="rId16" Type="http://schemas.openxmlformats.org/officeDocument/2006/relationships/hyperlink" Target="consultantplus://offline/ref=9C8043E19300FC551791E82D86A594E84A55CF6D89AFE4B7874EAA6C11D86FAFD5C88B0214533755u3Q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5037" TargetMode="External"/><Relationship Id="rId5" Type="http://schemas.openxmlformats.org/officeDocument/2006/relationships/webSettings" Target="webSettings.xml"/><Relationship Id="rId15" Type="http://schemas.openxmlformats.org/officeDocument/2006/relationships/hyperlink" Target="consultantplus://offline/ref=9C8043E19300FC551791E82D86A594E84A55CF6D89AFE4B7874EAA6C11D86FAFD5C88B011D5Bu3QEH" TargetMode="External"/><Relationship Id="rId23" Type="http://schemas.openxmlformats.org/officeDocument/2006/relationships/theme" Target="theme/theme1.xml"/><Relationship Id="rId10" Type="http://schemas.openxmlformats.org/officeDocument/2006/relationships/hyperlink" Target="http://www.e-disclosure.ru/portal/company.aspx?id=3503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ipoteka.ru" TargetMode="External"/><Relationship Id="rId14" Type="http://schemas.openxmlformats.org/officeDocument/2006/relationships/hyperlink" Target="consultantplus://offline/ref=7EEA484BD5E4DAA9EAEF5B82A968DFCBB22369CB8C3185B26DD5FD62BEe5o0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84B7-7A38-4FB1-9053-F09F1064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99712</Words>
  <Characters>568361</Characters>
  <Application>Microsoft Office Word</Application>
  <DocSecurity>0</DocSecurity>
  <Lines>4736</Lines>
  <Paragraphs>1333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AHML</Company>
  <LinksUpToDate>false</LinksUpToDate>
  <CharactersWithSpaces>666740</CharactersWithSpaces>
  <SharedDoc>false</SharedDoc>
  <HLinks>
    <vt:vector size="984" baseType="variant">
      <vt:variant>
        <vt:i4>8126502</vt:i4>
      </vt:variant>
      <vt:variant>
        <vt:i4>966</vt:i4>
      </vt:variant>
      <vt:variant>
        <vt:i4>0</vt:i4>
      </vt:variant>
      <vt:variant>
        <vt:i4>5</vt:i4>
      </vt:variant>
      <vt:variant>
        <vt:lpwstr>http://www.ahml.ru/</vt:lpwstr>
      </vt:variant>
      <vt:variant>
        <vt:lpwstr/>
      </vt:variant>
      <vt:variant>
        <vt:i4>8126502</vt:i4>
      </vt:variant>
      <vt:variant>
        <vt:i4>963</vt:i4>
      </vt:variant>
      <vt:variant>
        <vt:i4>0</vt:i4>
      </vt:variant>
      <vt:variant>
        <vt:i4>5</vt:i4>
      </vt:variant>
      <vt:variant>
        <vt:lpwstr>http://www.ahml.ru/</vt:lpwstr>
      </vt:variant>
      <vt:variant>
        <vt:lpwstr/>
      </vt:variant>
      <vt:variant>
        <vt:i4>8126502</vt:i4>
      </vt:variant>
      <vt:variant>
        <vt:i4>960</vt:i4>
      </vt:variant>
      <vt:variant>
        <vt:i4>0</vt:i4>
      </vt:variant>
      <vt:variant>
        <vt:i4>5</vt:i4>
      </vt:variant>
      <vt:variant>
        <vt:lpwstr>http://www.ahml.ru/</vt:lpwstr>
      </vt:variant>
      <vt:variant>
        <vt:lpwstr/>
      </vt:variant>
      <vt:variant>
        <vt:i4>1376309</vt:i4>
      </vt:variant>
      <vt:variant>
        <vt:i4>953</vt:i4>
      </vt:variant>
      <vt:variant>
        <vt:i4>0</vt:i4>
      </vt:variant>
      <vt:variant>
        <vt:i4>5</vt:i4>
      </vt:variant>
      <vt:variant>
        <vt:lpwstr/>
      </vt:variant>
      <vt:variant>
        <vt:lpwstr>_Toc288668946</vt:lpwstr>
      </vt:variant>
      <vt:variant>
        <vt:i4>1376309</vt:i4>
      </vt:variant>
      <vt:variant>
        <vt:i4>947</vt:i4>
      </vt:variant>
      <vt:variant>
        <vt:i4>0</vt:i4>
      </vt:variant>
      <vt:variant>
        <vt:i4>5</vt:i4>
      </vt:variant>
      <vt:variant>
        <vt:lpwstr/>
      </vt:variant>
      <vt:variant>
        <vt:lpwstr>_Toc288668945</vt:lpwstr>
      </vt:variant>
      <vt:variant>
        <vt:i4>1376309</vt:i4>
      </vt:variant>
      <vt:variant>
        <vt:i4>941</vt:i4>
      </vt:variant>
      <vt:variant>
        <vt:i4>0</vt:i4>
      </vt:variant>
      <vt:variant>
        <vt:i4>5</vt:i4>
      </vt:variant>
      <vt:variant>
        <vt:lpwstr/>
      </vt:variant>
      <vt:variant>
        <vt:lpwstr>_Toc288668944</vt:lpwstr>
      </vt:variant>
      <vt:variant>
        <vt:i4>1376309</vt:i4>
      </vt:variant>
      <vt:variant>
        <vt:i4>935</vt:i4>
      </vt:variant>
      <vt:variant>
        <vt:i4>0</vt:i4>
      </vt:variant>
      <vt:variant>
        <vt:i4>5</vt:i4>
      </vt:variant>
      <vt:variant>
        <vt:lpwstr/>
      </vt:variant>
      <vt:variant>
        <vt:lpwstr>_Toc288668943</vt:lpwstr>
      </vt:variant>
      <vt:variant>
        <vt:i4>1376309</vt:i4>
      </vt:variant>
      <vt:variant>
        <vt:i4>929</vt:i4>
      </vt:variant>
      <vt:variant>
        <vt:i4>0</vt:i4>
      </vt:variant>
      <vt:variant>
        <vt:i4>5</vt:i4>
      </vt:variant>
      <vt:variant>
        <vt:lpwstr/>
      </vt:variant>
      <vt:variant>
        <vt:lpwstr>_Toc288668942</vt:lpwstr>
      </vt:variant>
      <vt:variant>
        <vt:i4>1376309</vt:i4>
      </vt:variant>
      <vt:variant>
        <vt:i4>923</vt:i4>
      </vt:variant>
      <vt:variant>
        <vt:i4>0</vt:i4>
      </vt:variant>
      <vt:variant>
        <vt:i4>5</vt:i4>
      </vt:variant>
      <vt:variant>
        <vt:lpwstr/>
      </vt:variant>
      <vt:variant>
        <vt:lpwstr>_Toc288668941</vt:lpwstr>
      </vt:variant>
      <vt:variant>
        <vt:i4>1376309</vt:i4>
      </vt:variant>
      <vt:variant>
        <vt:i4>917</vt:i4>
      </vt:variant>
      <vt:variant>
        <vt:i4>0</vt:i4>
      </vt:variant>
      <vt:variant>
        <vt:i4>5</vt:i4>
      </vt:variant>
      <vt:variant>
        <vt:lpwstr/>
      </vt:variant>
      <vt:variant>
        <vt:lpwstr>_Toc288668940</vt:lpwstr>
      </vt:variant>
      <vt:variant>
        <vt:i4>1179701</vt:i4>
      </vt:variant>
      <vt:variant>
        <vt:i4>911</vt:i4>
      </vt:variant>
      <vt:variant>
        <vt:i4>0</vt:i4>
      </vt:variant>
      <vt:variant>
        <vt:i4>5</vt:i4>
      </vt:variant>
      <vt:variant>
        <vt:lpwstr/>
      </vt:variant>
      <vt:variant>
        <vt:lpwstr>_Toc288668939</vt:lpwstr>
      </vt:variant>
      <vt:variant>
        <vt:i4>1179701</vt:i4>
      </vt:variant>
      <vt:variant>
        <vt:i4>905</vt:i4>
      </vt:variant>
      <vt:variant>
        <vt:i4>0</vt:i4>
      </vt:variant>
      <vt:variant>
        <vt:i4>5</vt:i4>
      </vt:variant>
      <vt:variant>
        <vt:lpwstr/>
      </vt:variant>
      <vt:variant>
        <vt:lpwstr>_Toc288668938</vt:lpwstr>
      </vt:variant>
      <vt:variant>
        <vt:i4>1179701</vt:i4>
      </vt:variant>
      <vt:variant>
        <vt:i4>899</vt:i4>
      </vt:variant>
      <vt:variant>
        <vt:i4>0</vt:i4>
      </vt:variant>
      <vt:variant>
        <vt:i4>5</vt:i4>
      </vt:variant>
      <vt:variant>
        <vt:lpwstr/>
      </vt:variant>
      <vt:variant>
        <vt:lpwstr>_Toc288668937</vt:lpwstr>
      </vt:variant>
      <vt:variant>
        <vt:i4>1179701</vt:i4>
      </vt:variant>
      <vt:variant>
        <vt:i4>893</vt:i4>
      </vt:variant>
      <vt:variant>
        <vt:i4>0</vt:i4>
      </vt:variant>
      <vt:variant>
        <vt:i4>5</vt:i4>
      </vt:variant>
      <vt:variant>
        <vt:lpwstr/>
      </vt:variant>
      <vt:variant>
        <vt:lpwstr>_Toc288668936</vt:lpwstr>
      </vt:variant>
      <vt:variant>
        <vt:i4>1179701</vt:i4>
      </vt:variant>
      <vt:variant>
        <vt:i4>887</vt:i4>
      </vt:variant>
      <vt:variant>
        <vt:i4>0</vt:i4>
      </vt:variant>
      <vt:variant>
        <vt:i4>5</vt:i4>
      </vt:variant>
      <vt:variant>
        <vt:lpwstr/>
      </vt:variant>
      <vt:variant>
        <vt:lpwstr>_Toc288668931</vt:lpwstr>
      </vt:variant>
      <vt:variant>
        <vt:i4>1179701</vt:i4>
      </vt:variant>
      <vt:variant>
        <vt:i4>881</vt:i4>
      </vt:variant>
      <vt:variant>
        <vt:i4>0</vt:i4>
      </vt:variant>
      <vt:variant>
        <vt:i4>5</vt:i4>
      </vt:variant>
      <vt:variant>
        <vt:lpwstr/>
      </vt:variant>
      <vt:variant>
        <vt:lpwstr>_Toc288668930</vt:lpwstr>
      </vt:variant>
      <vt:variant>
        <vt:i4>1245237</vt:i4>
      </vt:variant>
      <vt:variant>
        <vt:i4>875</vt:i4>
      </vt:variant>
      <vt:variant>
        <vt:i4>0</vt:i4>
      </vt:variant>
      <vt:variant>
        <vt:i4>5</vt:i4>
      </vt:variant>
      <vt:variant>
        <vt:lpwstr/>
      </vt:variant>
      <vt:variant>
        <vt:lpwstr>_Toc288668929</vt:lpwstr>
      </vt:variant>
      <vt:variant>
        <vt:i4>1245237</vt:i4>
      </vt:variant>
      <vt:variant>
        <vt:i4>869</vt:i4>
      </vt:variant>
      <vt:variant>
        <vt:i4>0</vt:i4>
      </vt:variant>
      <vt:variant>
        <vt:i4>5</vt:i4>
      </vt:variant>
      <vt:variant>
        <vt:lpwstr/>
      </vt:variant>
      <vt:variant>
        <vt:lpwstr>_Toc288668928</vt:lpwstr>
      </vt:variant>
      <vt:variant>
        <vt:i4>1245237</vt:i4>
      </vt:variant>
      <vt:variant>
        <vt:i4>863</vt:i4>
      </vt:variant>
      <vt:variant>
        <vt:i4>0</vt:i4>
      </vt:variant>
      <vt:variant>
        <vt:i4>5</vt:i4>
      </vt:variant>
      <vt:variant>
        <vt:lpwstr/>
      </vt:variant>
      <vt:variant>
        <vt:lpwstr>_Toc288668926</vt:lpwstr>
      </vt:variant>
      <vt:variant>
        <vt:i4>4980772</vt:i4>
      </vt:variant>
      <vt:variant>
        <vt:i4>852</vt:i4>
      </vt:variant>
      <vt:variant>
        <vt:i4>0</vt:i4>
      </vt:variant>
      <vt:variant>
        <vt:i4>5</vt:i4>
      </vt:variant>
      <vt:variant>
        <vt:lpwstr>mailto:Russia@TMF-Group.com</vt:lpwstr>
      </vt:variant>
      <vt:variant>
        <vt:lpwstr/>
      </vt:variant>
      <vt:variant>
        <vt:i4>8126502</vt:i4>
      </vt:variant>
      <vt:variant>
        <vt:i4>849</vt:i4>
      </vt:variant>
      <vt:variant>
        <vt:i4>0</vt:i4>
      </vt:variant>
      <vt:variant>
        <vt:i4>5</vt:i4>
      </vt:variant>
      <vt:variant>
        <vt:lpwstr>http://www.ahml.ru/</vt:lpwstr>
      </vt:variant>
      <vt:variant>
        <vt:lpwstr/>
      </vt:variant>
      <vt:variant>
        <vt:i4>8126502</vt:i4>
      </vt:variant>
      <vt:variant>
        <vt:i4>846</vt:i4>
      </vt:variant>
      <vt:variant>
        <vt:i4>0</vt:i4>
      </vt:variant>
      <vt:variant>
        <vt:i4>5</vt:i4>
      </vt:variant>
      <vt:variant>
        <vt:lpwstr>http://www.ahml.ru/</vt:lpwstr>
      </vt:variant>
      <vt:variant>
        <vt:lpwstr/>
      </vt:variant>
      <vt:variant>
        <vt:i4>8126502</vt:i4>
      </vt:variant>
      <vt:variant>
        <vt:i4>843</vt:i4>
      </vt:variant>
      <vt:variant>
        <vt:i4>0</vt:i4>
      </vt:variant>
      <vt:variant>
        <vt:i4>5</vt:i4>
      </vt:variant>
      <vt:variant>
        <vt:lpwstr>http://www.ahml.ru/</vt:lpwstr>
      </vt:variant>
      <vt:variant>
        <vt:lpwstr/>
      </vt:variant>
      <vt:variant>
        <vt:i4>8257657</vt:i4>
      </vt:variant>
      <vt:variant>
        <vt:i4>840</vt:i4>
      </vt:variant>
      <vt:variant>
        <vt:i4>0</vt:i4>
      </vt:variant>
      <vt:variant>
        <vt:i4>5</vt:i4>
      </vt:variant>
      <vt:variant>
        <vt:lpwstr>http://www.gazprombank.ru/</vt:lpwstr>
      </vt:variant>
      <vt:variant>
        <vt:lpwstr/>
      </vt:variant>
      <vt:variant>
        <vt:i4>131159</vt:i4>
      </vt:variant>
      <vt:variant>
        <vt:i4>837</vt:i4>
      </vt:variant>
      <vt:variant>
        <vt:i4>0</vt:i4>
      </vt:variant>
      <vt:variant>
        <vt:i4>5</vt:i4>
      </vt:variant>
      <vt:variant>
        <vt:lpwstr>C:\Local Settings\Temporary Internet Files\OLK13\www.tmf-group.com</vt:lpwstr>
      </vt:variant>
      <vt:variant>
        <vt:lpwstr/>
      </vt:variant>
      <vt:variant>
        <vt:i4>1441844</vt:i4>
      </vt:variant>
      <vt:variant>
        <vt:i4>830</vt:i4>
      </vt:variant>
      <vt:variant>
        <vt:i4>0</vt:i4>
      </vt:variant>
      <vt:variant>
        <vt:i4>5</vt:i4>
      </vt:variant>
      <vt:variant>
        <vt:lpwstr/>
      </vt:variant>
      <vt:variant>
        <vt:lpwstr>_Toc294862420</vt:lpwstr>
      </vt:variant>
      <vt:variant>
        <vt:i4>1376308</vt:i4>
      </vt:variant>
      <vt:variant>
        <vt:i4>824</vt:i4>
      </vt:variant>
      <vt:variant>
        <vt:i4>0</vt:i4>
      </vt:variant>
      <vt:variant>
        <vt:i4>5</vt:i4>
      </vt:variant>
      <vt:variant>
        <vt:lpwstr/>
      </vt:variant>
      <vt:variant>
        <vt:lpwstr>_Toc294862419</vt:lpwstr>
      </vt:variant>
      <vt:variant>
        <vt:i4>1376308</vt:i4>
      </vt:variant>
      <vt:variant>
        <vt:i4>818</vt:i4>
      </vt:variant>
      <vt:variant>
        <vt:i4>0</vt:i4>
      </vt:variant>
      <vt:variant>
        <vt:i4>5</vt:i4>
      </vt:variant>
      <vt:variant>
        <vt:lpwstr/>
      </vt:variant>
      <vt:variant>
        <vt:lpwstr>_Toc294862418</vt:lpwstr>
      </vt:variant>
      <vt:variant>
        <vt:i4>1376308</vt:i4>
      </vt:variant>
      <vt:variant>
        <vt:i4>812</vt:i4>
      </vt:variant>
      <vt:variant>
        <vt:i4>0</vt:i4>
      </vt:variant>
      <vt:variant>
        <vt:i4>5</vt:i4>
      </vt:variant>
      <vt:variant>
        <vt:lpwstr/>
      </vt:variant>
      <vt:variant>
        <vt:lpwstr>_Toc294862417</vt:lpwstr>
      </vt:variant>
      <vt:variant>
        <vt:i4>1376308</vt:i4>
      </vt:variant>
      <vt:variant>
        <vt:i4>806</vt:i4>
      </vt:variant>
      <vt:variant>
        <vt:i4>0</vt:i4>
      </vt:variant>
      <vt:variant>
        <vt:i4>5</vt:i4>
      </vt:variant>
      <vt:variant>
        <vt:lpwstr/>
      </vt:variant>
      <vt:variant>
        <vt:lpwstr>_Toc294862416</vt:lpwstr>
      </vt:variant>
      <vt:variant>
        <vt:i4>1376308</vt:i4>
      </vt:variant>
      <vt:variant>
        <vt:i4>800</vt:i4>
      </vt:variant>
      <vt:variant>
        <vt:i4>0</vt:i4>
      </vt:variant>
      <vt:variant>
        <vt:i4>5</vt:i4>
      </vt:variant>
      <vt:variant>
        <vt:lpwstr/>
      </vt:variant>
      <vt:variant>
        <vt:lpwstr>_Toc294862415</vt:lpwstr>
      </vt:variant>
      <vt:variant>
        <vt:i4>1376308</vt:i4>
      </vt:variant>
      <vt:variant>
        <vt:i4>794</vt:i4>
      </vt:variant>
      <vt:variant>
        <vt:i4>0</vt:i4>
      </vt:variant>
      <vt:variant>
        <vt:i4>5</vt:i4>
      </vt:variant>
      <vt:variant>
        <vt:lpwstr/>
      </vt:variant>
      <vt:variant>
        <vt:lpwstr>_Toc294862414</vt:lpwstr>
      </vt:variant>
      <vt:variant>
        <vt:i4>1376308</vt:i4>
      </vt:variant>
      <vt:variant>
        <vt:i4>788</vt:i4>
      </vt:variant>
      <vt:variant>
        <vt:i4>0</vt:i4>
      </vt:variant>
      <vt:variant>
        <vt:i4>5</vt:i4>
      </vt:variant>
      <vt:variant>
        <vt:lpwstr/>
      </vt:variant>
      <vt:variant>
        <vt:lpwstr>_Toc294862413</vt:lpwstr>
      </vt:variant>
      <vt:variant>
        <vt:i4>1376308</vt:i4>
      </vt:variant>
      <vt:variant>
        <vt:i4>782</vt:i4>
      </vt:variant>
      <vt:variant>
        <vt:i4>0</vt:i4>
      </vt:variant>
      <vt:variant>
        <vt:i4>5</vt:i4>
      </vt:variant>
      <vt:variant>
        <vt:lpwstr/>
      </vt:variant>
      <vt:variant>
        <vt:lpwstr>_Toc294862412</vt:lpwstr>
      </vt:variant>
      <vt:variant>
        <vt:i4>1376308</vt:i4>
      </vt:variant>
      <vt:variant>
        <vt:i4>776</vt:i4>
      </vt:variant>
      <vt:variant>
        <vt:i4>0</vt:i4>
      </vt:variant>
      <vt:variant>
        <vt:i4>5</vt:i4>
      </vt:variant>
      <vt:variant>
        <vt:lpwstr/>
      </vt:variant>
      <vt:variant>
        <vt:lpwstr>_Toc294862411</vt:lpwstr>
      </vt:variant>
      <vt:variant>
        <vt:i4>1376308</vt:i4>
      </vt:variant>
      <vt:variant>
        <vt:i4>770</vt:i4>
      </vt:variant>
      <vt:variant>
        <vt:i4>0</vt:i4>
      </vt:variant>
      <vt:variant>
        <vt:i4>5</vt:i4>
      </vt:variant>
      <vt:variant>
        <vt:lpwstr/>
      </vt:variant>
      <vt:variant>
        <vt:lpwstr>_Toc294862410</vt:lpwstr>
      </vt:variant>
      <vt:variant>
        <vt:i4>1310772</vt:i4>
      </vt:variant>
      <vt:variant>
        <vt:i4>764</vt:i4>
      </vt:variant>
      <vt:variant>
        <vt:i4>0</vt:i4>
      </vt:variant>
      <vt:variant>
        <vt:i4>5</vt:i4>
      </vt:variant>
      <vt:variant>
        <vt:lpwstr/>
      </vt:variant>
      <vt:variant>
        <vt:lpwstr>_Toc294862409</vt:lpwstr>
      </vt:variant>
      <vt:variant>
        <vt:i4>1310772</vt:i4>
      </vt:variant>
      <vt:variant>
        <vt:i4>758</vt:i4>
      </vt:variant>
      <vt:variant>
        <vt:i4>0</vt:i4>
      </vt:variant>
      <vt:variant>
        <vt:i4>5</vt:i4>
      </vt:variant>
      <vt:variant>
        <vt:lpwstr/>
      </vt:variant>
      <vt:variant>
        <vt:lpwstr>_Toc294862408</vt:lpwstr>
      </vt:variant>
      <vt:variant>
        <vt:i4>1310772</vt:i4>
      </vt:variant>
      <vt:variant>
        <vt:i4>752</vt:i4>
      </vt:variant>
      <vt:variant>
        <vt:i4>0</vt:i4>
      </vt:variant>
      <vt:variant>
        <vt:i4>5</vt:i4>
      </vt:variant>
      <vt:variant>
        <vt:lpwstr/>
      </vt:variant>
      <vt:variant>
        <vt:lpwstr>_Toc294862407</vt:lpwstr>
      </vt:variant>
      <vt:variant>
        <vt:i4>1310772</vt:i4>
      </vt:variant>
      <vt:variant>
        <vt:i4>746</vt:i4>
      </vt:variant>
      <vt:variant>
        <vt:i4>0</vt:i4>
      </vt:variant>
      <vt:variant>
        <vt:i4>5</vt:i4>
      </vt:variant>
      <vt:variant>
        <vt:lpwstr/>
      </vt:variant>
      <vt:variant>
        <vt:lpwstr>_Toc294862406</vt:lpwstr>
      </vt:variant>
      <vt:variant>
        <vt:i4>1310772</vt:i4>
      </vt:variant>
      <vt:variant>
        <vt:i4>740</vt:i4>
      </vt:variant>
      <vt:variant>
        <vt:i4>0</vt:i4>
      </vt:variant>
      <vt:variant>
        <vt:i4>5</vt:i4>
      </vt:variant>
      <vt:variant>
        <vt:lpwstr/>
      </vt:variant>
      <vt:variant>
        <vt:lpwstr>_Toc294862405</vt:lpwstr>
      </vt:variant>
      <vt:variant>
        <vt:i4>1310772</vt:i4>
      </vt:variant>
      <vt:variant>
        <vt:i4>734</vt:i4>
      </vt:variant>
      <vt:variant>
        <vt:i4>0</vt:i4>
      </vt:variant>
      <vt:variant>
        <vt:i4>5</vt:i4>
      </vt:variant>
      <vt:variant>
        <vt:lpwstr/>
      </vt:variant>
      <vt:variant>
        <vt:lpwstr>_Toc294862404</vt:lpwstr>
      </vt:variant>
      <vt:variant>
        <vt:i4>1310772</vt:i4>
      </vt:variant>
      <vt:variant>
        <vt:i4>728</vt:i4>
      </vt:variant>
      <vt:variant>
        <vt:i4>0</vt:i4>
      </vt:variant>
      <vt:variant>
        <vt:i4>5</vt:i4>
      </vt:variant>
      <vt:variant>
        <vt:lpwstr/>
      </vt:variant>
      <vt:variant>
        <vt:lpwstr>_Toc294862403</vt:lpwstr>
      </vt:variant>
      <vt:variant>
        <vt:i4>1310772</vt:i4>
      </vt:variant>
      <vt:variant>
        <vt:i4>722</vt:i4>
      </vt:variant>
      <vt:variant>
        <vt:i4>0</vt:i4>
      </vt:variant>
      <vt:variant>
        <vt:i4>5</vt:i4>
      </vt:variant>
      <vt:variant>
        <vt:lpwstr/>
      </vt:variant>
      <vt:variant>
        <vt:lpwstr>_Toc294862402</vt:lpwstr>
      </vt:variant>
      <vt:variant>
        <vt:i4>1310772</vt:i4>
      </vt:variant>
      <vt:variant>
        <vt:i4>716</vt:i4>
      </vt:variant>
      <vt:variant>
        <vt:i4>0</vt:i4>
      </vt:variant>
      <vt:variant>
        <vt:i4>5</vt:i4>
      </vt:variant>
      <vt:variant>
        <vt:lpwstr/>
      </vt:variant>
      <vt:variant>
        <vt:lpwstr>_Toc294862401</vt:lpwstr>
      </vt:variant>
      <vt:variant>
        <vt:i4>1310772</vt:i4>
      </vt:variant>
      <vt:variant>
        <vt:i4>710</vt:i4>
      </vt:variant>
      <vt:variant>
        <vt:i4>0</vt:i4>
      </vt:variant>
      <vt:variant>
        <vt:i4>5</vt:i4>
      </vt:variant>
      <vt:variant>
        <vt:lpwstr/>
      </vt:variant>
      <vt:variant>
        <vt:lpwstr>_Toc294862400</vt:lpwstr>
      </vt:variant>
      <vt:variant>
        <vt:i4>1900595</vt:i4>
      </vt:variant>
      <vt:variant>
        <vt:i4>704</vt:i4>
      </vt:variant>
      <vt:variant>
        <vt:i4>0</vt:i4>
      </vt:variant>
      <vt:variant>
        <vt:i4>5</vt:i4>
      </vt:variant>
      <vt:variant>
        <vt:lpwstr/>
      </vt:variant>
      <vt:variant>
        <vt:lpwstr>_Toc294862399</vt:lpwstr>
      </vt:variant>
      <vt:variant>
        <vt:i4>1900595</vt:i4>
      </vt:variant>
      <vt:variant>
        <vt:i4>698</vt:i4>
      </vt:variant>
      <vt:variant>
        <vt:i4>0</vt:i4>
      </vt:variant>
      <vt:variant>
        <vt:i4>5</vt:i4>
      </vt:variant>
      <vt:variant>
        <vt:lpwstr/>
      </vt:variant>
      <vt:variant>
        <vt:lpwstr>_Toc294862398</vt:lpwstr>
      </vt:variant>
      <vt:variant>
        <vt:i4>1900595</vt:i4>
      </vt:variant>
      <vt:variant>
        <vt:i4>692</vt:i4>
      </vt:variant>
      <vt:variant>
        <vt:i4>0</vt:i4>
      </vt:variant>
      <vt:variant>
        <vt:i4>5</vt:i4>
      </vt:variant>
      <vt:variant>
        <vt:lpwstr/>
      </vt:variant>
      <vt:variant>
        <vt:lpwstr>_Toc294862397</vt:lpwstr>
      </vt:variant>
      <vt:variant>
        <vt:i4>1900595</vt:i4>
      </vt:variant>
      <vt:variant>
        <vt:i4>686</vt:i4>
      </vt:variant>
      <vt:variant>
        <vt:i4>0</vt:i4>
      </vt:variant>
      <vt:variant>
        <vt:i4>5</vt:i4>
      </vt:variant>
      <vt:variant>
        <vt:lpwstr/>
      </vt:variant>
      <vt:variant>
        <vt:lpwstr>_Toc294862396</vt:lpwstr>
      </vt:variant>
      <vt:variant>
        <vt:i4>1900595</vt:i4>
      </vt:variant>
      <vt:variant>
        <vt:i4>680</vt:i4>
      </vt:variant>
      <vt:variant>
        <vt:i4>0</vt:i4>
      </vt:variant>
      <vt:variant>
        <vt:i4>5</vt:i4>
      </vt:variant>
      <vt:variant>
        <vt:lpwstr/>
      </vt:variant>
      <vt:variant>
        <vt:lpwstr>_Toc294862395</vt:lpwstr>
      </vt:variant>
      <vt:variant>
        <vt:i4>1900595</vt:i4>
      </vt:variant>
      <vt:variant>
        <vt:i4>674</vt:i4>
      </vt:variant>
      <vt:variant>
        <vt:i4>0</vt:i4>
      </vt:variant>
      <vt:variant>
        <vt:i4>5</vt:i4>
      </vt:variant>
      <vt:variant>
        <vt:lpwstr/>
      </vt:variant>
      <vt:variant>
        <vt:lpwstr>_Toc294862394</vt:lpwstr>
      </vt:variant>
      <vt:variant>
        <vt:i4>1900595</vt:i4>
      </vt:variant>
      <vt:variant>
        <vt:i4>668</vt:i4>
      </vt:variant>
      <vt:variant>
        <vt:i4>0</vt:i4>
      </vt:variant>
      <vt:variant>
        <vt:i4>5</vt:i4>
      </vt:variant>
      <vt:variant>
        <vt:lpwstr/>
      </vt:variant>
      <vt:variant>
        <vt:lpwstr>_Toc294862393</vt:lpwstr>
      </vt:variant>
      <vt:variant>
        <vt:i4>1900595</vt:i4>
      </vt:variant>
      <vt:variant>
        <vt:i4>662</vt:i4>
      </vt:variant>
      <vt:variant>
        <vt:i4>0</vt:i4>
      </vt:variant>
      <vt:variant>
        <vt:i4>5</vt:i4>
      </vt:variant>
      <vt:variant>
        <vt:lpwstr/>
      </vt:variant>
      <vt:variant>
        <vt:lpwstr>_Toc294862392</vt:lpwstr>
      </vt:variant>
      <vt:variant>
        <vt:i4>1900595</vt:i4>
      </vt:variant>
      <vt:variant>
        <vt:i4>656</vt:i4>
      </vt:variant>
      <vt:variant>
        <vt:i4>0</vt:i4>
      </vt:variant>
      <vt:variant>
        <vt:i4>5</vt:i4>
      </vt:variant>
      <vt:variant>
        <vt:lpwstr/>
      </vt:variant>
      <vt:variant>
        <vt:lpwstr>_Toc294862391</vt:lpwstr>
      </vt:variant>
      <vt:variant>
        <vt:i4>1900595</vt:i4>
      </vt:variant>
      <vt:variant>
        <vt:i4>650</vt:i4>
      </vt:variant>
      <vt:variant>
        <vt:i4>0</vt:i4>
      </vt:variant>
      <vt:variant>
        <vt:i4>5</vt:i4>
      </vt:variant>
      <vt:variant>
        <vt:lpwstr/>
      </vt:variant>
      <vt:variant>
        <vt:lpwstr>_Toc294862390</vt:lpwstr>
      </vt:variant>
      <vt:variant>
        <vt:i4>1835059</vt:i4>
      </vt:variant>
      <vt:variant>
        <vt:i4>644</vt:i4>
      </vt:variant>
      <vt:variant>
        <vt:i4>0</vt:i4>
      </vt:variant>
      <vt:variant>
        <vt:i4>5</vt:i4>
      </vt:variant>
      <vt:variant>
        <vt:lpwstr/>
      </vt:variant>
      <vt:variant>
        <vt:lpwstr>_Toc294862389</vt:lpwstr>
      </vt:variant>
      <vt:variant>
        <vt:i4>1835059</vt:i4>
      </vt:variant>
      <vt:variant>
        <vt:i4>638</vt:i4>
      </vt:variant>
      <vt:variant>
        <vt:i4>0</vt:i4>
      </vt:variant>
      <vt:variant>
        <vt:i4>5</vt:i4>
      </vt:variant>
      <vt:variant>
        <vt:lpwstr/>
      </vt:variant>
      <vt:variant>
        <vt:lpwstr>_Toc294862388</vt:lpwstr>
      </vt:variant>
      <vt:variant>
        <vt:i4>1835059</vt:i4>
      </vt:variant>
      <vt:variant>
        <vt:i4>632</vt:i4>
      </vt:variant>
      <vt:variant>
        <vt:i4>0</vt:i4>
      </vt:variant>
      <vt:variant>
        <vt:i4>5</vt:i4>
      </vt:variant>
      <vt:variant>
        <vt:lpwstr/>
      </vt:variant>
      <vt:variant>
        <vt:lpwstr>_Toc294862387</vt:lpwstr>
      </vt:variant>
      <vt:variant>
        <vt:i4>1835059</vt:i4>
      </vt:variant>
      <vt:variant>
        <vt:i4>626</vt:i4>
      </vt:variant>
      <vt:variant>
        <vt:i4>0</vt:i4>
      </vt:variant>
      <vt:variant>
        <vt:i4>5</vt:i4>
      </vt:variant>
      <vt:variant>
        <vt:lpwstr/>
      </vt:variant>
      <vt:variant>
        <vt:lpwstr>_Toc294862386</vt:lpwstr>
      </vt:variant>
      <vt:variant>
        <vt:i4>1835059</vt:i4>
      </vt:variant>
      <vt:variant>
        <vt:i4>620</vt:i4>
      </vt:variant>
      <vt:variant>
        <vt:i4>0</vt:i4>
      </vt:variant>
      <vt:variant>
        <vt:i4>5</vt:i4>
      </vt:variant>
      <vt:variant>
        <vt:lpwstr/>
      </vt:variant>
      <vt:variant>
        <vt:lpwstr>_Toc294862385</vt:lpwstr>
      </vt:variant>
      <vt:variant>
        <vt:i4>1835059</vt:i4>
      </vt:variant>
      <vt:variant>
        <vt:i4>614</vt:i4>
      </vt:variant>
      <vt:variant>
        <vt:i4>0</vt:i4>
      </vt:variant>
      <vt:variant>
        <vt:i4>5</vt:i4>
      </vt:variant>
      <vt:variant>
        <vt:lpwstr/>
      </vt:variant>
      <vt:variant>
        <vt:lpwstr>_Toc294862384</vt:lpwstr>
      </vt:variant>
      <vt:variant>
        <vt:i4>1835059</vt:i4>
      </vt:variant>
      <vt:variant>
        <vt:i4>608</vt:i4>
      </vt:variant>
      <vt:variant>
        <vt:i4>0</vt:i4>
      </vt:variant>
      <vt:variant>
        <vt:i4>5</vt:i4>
      </vt:variant>
      <vt:variant>
        <vt:lpwstr/>
      </vt:variant>
      <vt:variant>
        <vt:lpwstr>_Toc294862383</vt:lpwstr>
      </vt:variant>
      <vt:variant>
        <vt:i4>1835059</vt:i4>
      </vt:variant>
      <vt:variant>
        <vt:i4>602</vt:i4>
      </vt:variant>
      <vt:variant>
        <vt:i4>0</vt:i4>
      </vt:variant>
      <vt:variant>
        <vt:i4>5</vt:i4>
      </vt:variant>
      <vt:variant>
        <vt:lpwstr/>
      </vt:variant>
      <vt:variant>
        <vt:lpwstr>_Toc294862382</vt:lpwstr>
      </vt:variant>
      <vt:variant>
        <vt:i4>1835059</vt:i4>
      </vt:variant>
      <vt:variant>
        <vt:i4>596</vt:i4>
      </vt:variant>
      <vt:variant>
        <vt:i4>0</vt:i4>
      </vt:variant>
      <vt:variant>
        <vt:i4>5</vt:i4>
      </vt:variant>
      <vt:variant>
        <vt:lpwstr/>
      </vt:variant>
      <vt:variant>
        <vt:lpwstr>_Toc294862381</vt:lpwstr>
      </vt:variant>
      <vt:variant>
        <vt:i4>1835059</vt:i4>
      </vt:variant>
      <vt:variant>
        <vt:i4>590</vt:i4>
      </vt:variant>
      <vt:variant>
        <vt:i4>0</vt:i4>
      </vt:variant>
      <vt:variant>
        <vt:i4>5</vt:i4>
      </vt:variant>
      <vt:variant>
        <vt:lpwstr/>
      </vt:variant>
      <vt:variant>
        <vt:lpwstr>_Toc294862380</vt:lpwstr>
      </vt:variant>
      <vt:variant>
        <vt:i4>1245235</vt:i4>
      </vt:variant>
      <vt:variant>
        <vt:i4>584</vt:i4>
      </vt:variant>
      <vt:variant>
        <vt:i4>0</vt:i4>
      </vt:variant>
      <vt:variant>
        <vt:i4>5</vt:i4>
      </vt:variant>
      <vt:variant>
        <vt:lpwstr/>
      </vt:variant>
      <vt:variant>
        <vt:lpwstr>_Toc294862379</vt:lpwstr>
      </vt:variant>
      <vt:variant>
        <vt:i4>1245235</vt:i4>
      </vt:variant>
      <vt:variant>
        <vt:i4>578</vt:i4>
      </vt:variant>
      <vt:variant>
        <vt:i4>0</vt:i4>
      </vt:variant>
      <vt:variant>
        <vt:i4>5</vt:i4>
      </vt:variant>
      <vt:variant>
        <vt:lpwstr/>
      </vt:variant>
      <vt:variant>
        <vt:lpwstr>_Toc294862378</vt:lpwstr>
      </vt:variant>
      <vt:variant>
        <vt:i4>1245235</vt:i4>
      </vt:variant>
      <vt:variant>
        <vt:i4>572</vt:i4>
      </vt:variant>
      <vt:variant>
        <vt:i4>0</vt:i4>
      </vt:variant>
      <vt:variant>
        <vt:i4>5</vt:i4>
      </vt:variant>
      <vt:variant>
        <vt:lpwstr/>
      </vt:variant>
      <vt:variant>
        <vt:lpwstr>_Toc294862377</vt:lpwstr>
      </vt:variant>
      <vt:variant>
        <vt:i4>1245235</vt:i4>
      </vt:variant>
      <vt:variant>
        <vt:i4>566</vt:i4>
      </vt:variant>
      <vt:variant>
        <vt:i4>0</vt:i4>
      </vt:variant>
      <vt:variant>
        <vt:i4>5</vt:i4>
      </vt:variant>
      <vt:variant>
        <vt:lpwstr/>
      </vt:variant>
      <vt:variant>
        <vt:lpwstr>_Toc294862376</vt:lpwstr>
      </vt:variant>
      <vt:variant>
        <vt:i4>1245235</vt:i4>
      </vt:variant>
      <vt:variant>
        <vt:i4>560</vt:i4>
      </vt:variant>
      <vt:variant>
        <vt:i4>0</vt:i4>
      </vt:variant>
      <vt:variant>
        <vt:i4>5</vt:i4>
      </vt:variant>
      <vt:variant>
        <vt:lpwstr/>
      </vt:variant>
      <vt:variant>
        <vt:lpwstr>_Toc294862375</vt:lpwstr>
      </vt:variant>
      <vt:variant>
        <vt:i4>1245235</vt:i4>
      </vt:variant>
      <vt:variant>
        <vt:i4>554</vt:i4>
      </vt:variant>
      <vt:variant>
        <vt:i4>0</vt:i4>
      </vt:variant>
      <vt:variant>
        <vt:i4>5</vt:i4>
      </vt:variant>
      <vt:variant>
        <vt:lpwstr/>
      </vt:variant>
      <vt:variant>
        <vt:lpwstr>_Toc294862374</vt:lpwstr>
      </vt:variant>
      <vt:variant>
        <vt:i4>1245235</vt:i4>
      </vt:variant>
      <vt:variant>
        <vt:i4>548</vt:i4>
      </vt:variant>
      <vt:variant>
        <vt:i4>0</vt:i4>
      </vt:variant>
      <vt:variant>
        <vt:i4>5</vt:i4>
      </vt:variant>
      <vt:variant>
        <vt:lpwstr/>
      </vt:variant>
      <vt:variant>
        <vt:lpwstr>_Toc294862373</vt:lpwstr>
      </vt:variant>
      <vt:variant>
        <vt:i4>1245235</vt:i4>
      </vt:variant>
      <vt:variant>
        <vt:i4>542</vt:i4>
      </vt:variant>
      <vt:variant>
        <vt:i4>0</vt:i4>
      </vt:variant>
      <vt:variant>
        <vt:i4>5</vt:i4>
      </vt:variant>
      <vt:variant>
        <vt:lpwstr/>
      </vt:variant>
      <vt:variant>
        <vt:lpwstr>_Toc294862372</vt:lpwstr>
      </vt:variant>
      <vt:variant>
        <vt:i4>1245235</vt:i4>
      </vt:variant>
      <vt:variant>
        <vt:i4>536</vt:i4>
      </vt:variant>
      <vt:variant>
        <vt:i4>0</vt:i4>
      </vt:variant>
      <vt:variant>
        <vt:i4>5</vt:i4>
      </vt:variant>
      <vt:variant>
        <vt:lpwstr/>
      </vt:variant>
      <vt:variant>
        <vt:lpwstr>_Toc294862371</vt:lpwstr>
      </vt:variant>
      <vt:variant>
        <vt:i4>1245235</vt:i4>
      </vt:variant>
      <vt:variant>
        <vt:i4>530</vt:i4>
      </vt:variant>
      <vt:variant>
        <vt:i4>0</vt:i4>
      </vt:variant>
      <vt:variant>
        <vt:i4>5</vt:i4>
      </vt:variant>
      <vt:variant>
        <vt:lpwstr/>
      </vt:variant>
      <vt:variant>
        <vt:lpwstr>_Toc294862370</vt:lpwstr>
      </vt:variant>
      <vt:variant>
        <vt:i4>1179699</vt:i4>
      </vt:variant>
      <vt:variant>
        <vt:i4>524</vt:i4>
      </vt:variant>
      <vt:variant>
        <vt:i4>0</vt:i4>
      </vt:variant>
      <vt:variant>
        <vt:i4>5</vt:i4>
      </vt:variant>
      <vt:variant>
        <vt:lpwstr/>
      </vt:variant>
      <vt:variant>
        <vt:lpwstr>_Toc294862369</vt:lpwstr>
      </vt:variant>
      <vt:variant>
        <vt:i4>1179699</vt:i4>
      </vt:variant>
      <vt:variant>
        <vt:i4>518</vt:i4>
      </vt:variant>
      <vt:variant>
        <vt:i4>0</vt:i4>
      </vt:variant>
      <vt:variant>
        <vt:i4>5</vt:i4>
      </vt:variant>
      <vt:variant>
        <vt:lpwstr/>
      </vt:variant>
      <vt:variant>
        <vt:lpwstr>_Toc294862368</vt:lpwstr>
      </vt:variant>
      <vt:variant>
        <vt:i4>1179699</vt:i4>
      </vt:variant>
      <vt:variant>
        <vt:i4>512</vt:i4>
      </vt:variant>
      <vt:variant>
        <vt:i4>0</vt:i4>
      </vt:variant>
      <vt:variant>
        <vt:i4>5</vt:i4>
      </vt:variant>
      <vt:variant>
        <vt:lpwstr/>
      </vt:variant>
      <vt:variant>
        <vt:lpwstr>_Toc294862367</vt:lpwstr>
      </vt:variant>
      <vt:variant>
        <vt:i4>1179699</vt:i4>
      </vt:variant>
      <vt:variant>
        <vt:i4>506</vt:i4>
      </vt:variant>
      <vt:variant>
        <vt:i4>0</vt:i4>
      </vt:variant>
      <vt:variant>
        <vt:i4>5</vt:i4>
      </vt:variant>
      <vt:variant>
        <vt:lpwstr/>
      </vt:variant>
      <vt:variant>
        <vt:lpwstr>_Toc294862366</vt:lpwstr>
      </vt:variant>
      <vt:variant>
        <vt:i4>1179699</vt:i4>
      </vt:variant>
      <vt:variant>
        <vt:i4>500</vt:i4>
      </vt:variant>
      <vt:variant>
        <vt:i4>0</vt:i4>
      </vt:variant>
      <vt:variant>
        <vt:i4>5</vt:i4>
      </vt:variant>
      <vt:variant>
        <vt:lpwstr/>
      </vt:variant>
      <vt:variant>
        <vt:lpwstr>_Toc294862365</vt:lpwstr>
      </vt:variant>
      <vt:variant>
        <vt:i4>1179699</vt:i4>
      </vt:variant>
      <vt:variant>
        <vt:i4>494</vt:i4>
      </vt:variant>
      <vt:variant>
        <vt:i4>0</vt:i4>
      </vt:variant>
      <vt:variant>
        <vt:i4>5</vt:i4>
      </vt:variant>
      <vt:variant>
        <vt:lpwstr/>
      </vt:variant>
      <vt:variant>
        <vt:lpwstr>_Toc294862364</vt:lpwstr>
      </vt:variant>
      <vt:variant>
        <vt:i4>1179699</vt:i4>
      </vt:variant>
      <vt:variant>
        <vt:i4>488</vt:i4>
      </vt:variant>
      <vt:variant>
        <vt:i4>0</vt:i4>
      </vt:variant>
      <vt:variant>
        <vt:i4>5</vt:i4>
      </vt:variant>
      <vt:variant>
        <vt:lpwstr/>
      </vt:variant>
      <vt:variant>
        <vt:lpwstr>_Toc294862363</vt:lpwstr>
      </vt:variant>
      <vt:variant>
        <vt:i4>1179699</vt:i4>
      </vt:variant>
      <vt:variant>
        <vt:i4>482</vt:i4>
      </vt:variant>
      <vt:variant>
        <vt:i4>0</vt:i4>
      </vt:variant>
      <vt:variant>
        <vt:i4>5</vt:i4>
      </vt:variant>
      <vt:variant>
        <vt:lpwstr/>
      </vt:variant>
      <vt:variant>
        <vt:lpwstr>_Toc294862362</vt:lpwstr>
      </vt:variant>
      <vt:variant>
        <vt:i4>1179699</vt:i4>
      </vt:variant>
      <vt:variant>
        <vt:i4>476</vt:i4>
      </vt:variant>
      <vt:variant>
        <vt:i4>0</vt:i4>
      </vt:variant>
      <vt:variant>
        <vt:i4>5</vt:i4>
      </vt:variant>
      <vt:variant>
        <vt:lpwstr/>
      </vt:variant>
      <vt:variant>
        <vt:lpwstr>_Toc294862361</vt:lpwstr>
      </vt:variant>
      <vt:variant>
        <vt:i4>1179699</vt:i4>
      </vt:variant>
      <vt:variant>
        <vt:i4>470</vt:i4>
      </vt:variant>
      <vt:variant>
        <vt:i4>0</vt:i4>
      </vt:variant>
      <vt:variant>
        <vt:i4>5</vt:i4>
      </vt:variant>
      <vt:variant>
        <vt:lpwstr/>
      </vt:variant>
      <vt:variant>
        <vt:lpwstr>_Toc294862360</vt:lpwstr>
      </vt:variant>
      <vt:variant>
        <vt:i4>1114163</vt:i4>
      </vt:variant>
      <vt:variant>
        <vt:i4>464</vt:i4>
      </vt:variant>
      <vt:variant>
        <vt:i4>0</vt:i4>
      </vt:variant>
      <vt:variant>
        <vt:i4>5</vt:i4>
      </vt:variant>
      <vt:variant>
        <vt:lpwstr/>
      </vt:variant>
      <vt:variant>
        <vt:lpwstr>_Toc294862359</vt:lpwstr>
      </vt:variant>
      <vt:variant>
        <vt:i4>1114163</vt:i4>
      </vt:variant>
      <vt:variant>
        <vt:i4>458</vt:i4>
      </vt:variant>
      <vt:variant>
        <vt:i4>0</vt:i4>
      </vt:variant>
      <vt:variant>
        <vt:i4>5</vt:i4>
      </vt:variant>
      <vt:variant>
        <vt:lpwstr/>
      </vt:variant>
      <vt:variant>
        <vt:lpwstr>_Toc294862358</vt:lpwstr>
      </vt:variant>
      <vt:variant>
        <vt:i4>1114163</vt:i4>
      </vt:variant>
      <vt:variant>
        <vt:i4>452</vt:i4>
      </vt:variant>
      <vt:variant>
        <vt:i4>0</vt:i4>
      </vt:variant>
      <vt:variant>
        <vt:i4>5</vt:i4>
      </vt:variant>
      <vt:variant>
        <vt:lpwstr/>
      </vt:variant>
      <vt:variant>
        <vt:lpwstr>_Toc294862357</vt:lpwstr>
      </vt:variant>
      <vt:variant>
        <vt:i4>1114163</vt:i4>
      </vt:variant>
      <vt:variant>
        <vt:i4>446</vt:i4>
      </vt:variant>
      <vt:variant>
        <vt:i4>0</vt:i4>
      </vt:variant>
      <vt:variant>
        <vt:i4>5</vt:i4>
      </vt:variant>
      <vt:variant>
        <vt:lpwstr/>
      </vt:variant>
      <vt:variant>
        <vt:lpwstr>_Toc294862356</vt:lpwstr>
      </vt:variant>
      <vt:variant>
        <vt:i4>1114163</vt:i4>
      </vt:variant>
      <vt:variant>
        <vt:i4>440</vt:i4>
      </vt:variant>
      <vt:variant>
        <vt:i4>0</vt:i4>
      </vt:variant>
      <vt:variant>
        <vt:i4>5</vt:i4>
      </vt:variant>
      <vt:variant>
        <vt:lpwstr/>
      </vt:variant>
      <vt:variant>
        <vt:lpwstr>_Toc294862355</vt:lpwstr>
      </vt:variant>
      <vt:variant>
        <vt:i4>1114163</vt:i4>
      </vt:variant>
      <vt:variant>
        <vt:i4>434</vt:i4>
      </vt:variant>
      <vt:variant>
        <vt:i4>0</vt:i4>
      </vt:variant>
      <vt:variant>
        <vt:i4>5</vt:i4>
      </vt:variant>
      <vt:variant>
        <vt:lpwstr/>
      </vt:variant>
      <vt:variant>
        <vt:lpwstr>_Toc294862354</vt:lpwstr>
      </vt:variant>
      <vt:variant>
        <vt:i4>1114163</vt:i4>
      </vt:variant>
      <vt:variant>
        <vt:i4>428</vt:i4>
      </vt:variant>
      <vt:variant>
        <vt:i4>0</vt:i4>
      </vt:variant>
      <vt:variant>
        <vt:i4>5</vt:i4>
      </vt:variant>
      <vt:variant>
        <vt:lpwstr/>
      </vt:variant>
      <vt:variant>
        <vt:lpwstr>_Toc294862353</vt:lpwstr>
      </vt:variant>
      <vt:variant>
        <vt:i4>1114163</vt:i4>
      </vt:variant>
      <vt:variant>
        <vt:i4>422</vt:i4>
      </vt:variant>
      <vt:variant>
        <vt:i4>0</vt:i4>
      </vt:variant>
      <vt:variant>
        <vt:i4>5</vt:i4>
      </vt:variant>
      <vt:variant>
        <vt:lpwstr/>
      </vt:variant>
      <vt:variant>
        <vt:lpwstr>_Toc294862352</vt:lpwstr>
      </vt:variant>
      <vt:variant>
        <vt:i4>1114163</vt:i4>
      </vt:variant>
      <vt:variant>
        <vt:i4>416</vt:i4>
      </vt:variant>
      <vt:variant>
        <vt:i4>0</vt:i4>
      </vt:variant>
      <vt:variant>
        <vt:i4>5</vt:i4>
      </vt:variant>
      <vt:variant>
        <vt:lpwstr/>
      </vt:variant>
      <vt:variant>
        <vt:lpwstr>_Toc294862351</vt:lpwstr>
      </vt:variant>
      <vt:variant>
        <vt:i4>1114163</vt:i4>
      </vt:variant>
      <vt:variant>
        <vt:i4>410</vt:i4>
      </vt:variant>
      <vt:variant>
        <vt:i4>0</vt:i4>
      </vt:variant>
      <vt:variant>
        <vt:i4>5</vt:i4>
      </vt:variant>
      <vt:variant>
        <vt:lpwstr/>
      </vt:variant>
      <vt:variant>
        <vt:lpwstr>_Toc294862350</vt:lpwstr>
      </vt:variant>
      <vt:variant>
        <vt:i4>1048627</vt:i4>
      </vt:variant>
      <vt:variant>
        <vt:i4>404</vt:i4>
      </vt:variant>
      <vt:variant>
        <vt:i4>0</vt:i4>
      </vt:variant>
      <vt:variant>
        <vt:i4>5</vt:i4>
      </vt:variant>
      <vt:variant>
        <vt:lpwstr/>
      </vt:variant>
      <vt:variant>
        <vt:lpwstr>_Toc294862349</vt:lpwstr>
      </vt:variant>
      <vt:variant>
        <vt:i4>1048627</vt:i4>
      </vt:variant>
      <vt:variant>
        <vt:i4>398</vt:i4>
      </vt:variant>
      <vt:variant>
        <vt:i4>0</vt:i4>
      </vt:variant>
      <vt:variant>
        <vt:i4>5</vt:i4>
      </vt:variant>
      <vt:variant>
        <vt:lpwstr/>
      </vt:variant>
      <vt:variant>
        <vt:lpwstr>_Toc294862348</vt:lpwstr>
      </vt:variant>
      <vt:variant>
        <vt:i4>1048627</vt:i4>
      </vt:variant>
      <vt:variant>
        <vt:i4>392</vt:i4>
      </vt:variant>
      <vt:variant>
        <vt:i4>0</vt:i4>
      </vt:variant>
      <vt:variant>
        <vt:i4>5</vt:i4>
      </vt:variant>
      <vt:variant>
        <vt:lpwstr/>
      </vt:variant>
      <vt:variant>
        <vt:lpwstr>_Toc294862347</vt:lpwstr>
      </vt:variant>
      <vt:variant>
        <vt:i4>1048627</vt:i4>
      </vt:variant>
      <vt:variant>
        <vt:i4>386</vt:i4>
      </vt:variant>
      <vt:variant>
        <vt:i4>0</vt:i4>
      </vt:variant>
      <vt:variant>
        <vt:i4>5</vt:i4>
      </vt:variant>
      <vt:variant>
        <vt:lpwstr/>
      </vt:variant>
      <vt:variant>
        <vt:lpwstr>_Toc294862346</vt:lpwstr>
      </vt:variant>
      <vt:variant>
        <vt:i4>1048627</vt:i4>
      </vt:variant>
      <vt:variant>
        <vt:i4>380</vt:i4>
      </vt:variant>
      <vt:variant>
        <vt:i4>0</vt:i4>
      </vt:variant>
      <vt:variant>
        <vt:i4>5</vt:i4>
      </vt:variant>
      <vt:variant>
        <vt:lpwstr/>
      </vt:variant>
      <vt:variant>
        <vt:lpwstr>_Toc294862345</vt:lpwstr>
      </vt:variant>
      <vt:variant>
        <vt:i4>1048627</vt:i4>
      </vt:variant>
      <vt:variant>
        <vt:i4>374</vt:i4>
      </vt:variant>
      <vt:variant>
        <vt:i4>0</vt:i4>
      </vt:variant>
      <vt:variant>
        <vt:i4>5</vt:i4>
      </vt:variant>
      <vt:variant>
        <vt:lpwstr/>
      </vt:variant>
      <vt:variant>
        <vt:lpwstr>_Toc294862344</vt:lpwstr>
      </vt:variant>
      <vt:variant>
        <vt:i4>1048627</vt:i4>
      </vt:variant>
      <vt:variant>
        <vt:i4>368</vt:i4>
      </vt:variant>
      <vt:variant>
        <vt:i4>0</vt:i4>
      </vt:variant>
      <vt:variant>
        <vt:i4>5</vt:i4>
      </vt:variant>
      <vt:variant>
        <vt:lpwstr/>
      </vt:variant>
      <vt:variant>
        <vt:lpwstr>_Toc294862343</vt:lpwstr>
      </vt:variant>
      <vt:variant>
        <vt:i4>1048627</vt:i4>
      </vt:variant>
      <vt:variant>
        <vt:i4>362</vt:i4>
      </vt:variant>
      <vt:variant>
        <vt:i4>0</vt:i4>
      </vt:variant>
      <vt:variant>
        <vt:i4>5</vt:i4>
      </vt:variant>
      <vt:variant>
        <vt:lpwstr/>
      </vt:variant>
      <vt:variant>
        <vt:lpwstr>_Toc294862342</vt:lpwstr>
      </vt:variant>
      <vt:variant>
        <vt:i4>1048627</vt:i4>
      </vt:variant>
      <vt:variant>
        <vt:i4>356</vt:i4>
      </vt:variant>
      <vt:variant>
        <vt:i4>0</vt:i4>
      </vt:variant>
      <vt:variant>
        <vt:i4>5</vt:i4>
      </vt:variant>
      <vt:variant>
        <vt:lpwstr/>
      </vt:variant>
      <vt:variant>
        <vt:lpwstr>_Toc294862341</vt:lpwstr>
      </vt:variant>
      <vt:variant>
        <vt:i4>1048627</vt:i4>
      </vt:variant>
      <vt:variant>
        <vt:i4>350</vt:i4>
      </vt:variant>
      <vt:variant>
        <vt:i4>0</vt:i4>
      </vt:variant>
      <vt:variant>
        <vt:i4>5</vt:i4>
      </vt:variant>
      <vt:variant>
        <vt:lpwstr/>
      </vt:variant>
      <vt:variant>
        <vt:lpwstr>_Toc294862340</vt:lpwstr>
      </vt:variant>
      <vt:variant>
        <vt:i4>1507379</vt:i4>
      </vt:variant>
      <vt:variant>
        <vt:i4>344</vt:i4>
      </vt:variant>
      <vt:variant>
        <vt:i4>0</vt:i4>
      </vt:variant>
      <vt:variant>
        <vt:i4>5</vt:i4>
      </vt:variant>
      <vt:variant>
        <vt:lpwstr/>
      </vt:variant>
      <vt:variant>
        <vt:lpwstr>_Toc294862339</vt:lpwstr>
      </vt:variant>
      <vt:variant>
        <vt:i4>1507379</vt:i4>
      </vt:variant>
      <vt:variant>
        <vt:i4>338</vt:i4>
      </vt:variant>
      <vt:variant>
        <vt:i4>0</vt:i4>
      </vt:variant>
      <vt:variant>
        <vt:i4>5</vt:i4>
      </vt:variant>
      <vt:variant>
        <vt:lpwstr/>
      </vt:variant>
      <vt:variant>
        <vt:lpwstr>_Toc294862338</vt:lpwstr>
      </vt:variant>
      <vt:variant>
        <vt:i4>1507379</vt:i4>
      </vt:variant>
      <vt:variant>
        <vt:i4>332</vt:i4>
      </vt:variant>
      <vt:variant>
        <vt:i4>0</vt:i4>
      </vt:variant>
      <vt:variant>
        <vt:i4>5</vt:i4>
      </vt:variant>
      <vt:variant>
        <vt:lpwstr/>
      </vt:variant>
      <vt:variant>
        <vt:lpwstr>_Toc294862337</vt:lpwstr>
      </vt:variant>
      <vt:variant>
        <vt:i4>1507379</vt:i4>
      </vt:variant>
      <vt:variant>
        <vt:i4>326</vt:i4>
      </vt:variant>
      <vt:variant>
        <vt:i4>0</vt:i4>
      </vt:variant>
      <vt:variant>
        <vt:i4>5</vt:i4>
      </vt:variant>
      <vt:variant>
        <vt:lpwstr/>
      </vt:variant>
      <vt:variant>
        <vt:lpwstr>_Toc294862336</vt:lpwstr>
      </vt:variant>
      <vt:variant>
        <vt:i4>1507379</vt:i4>
      </vt:variant>
      <vt:variant>
        <vt:i4>320</vt:i4>
      </vt:variant>
      <vt:variant>
        <vt:i4>0</vt:i4>
      </vt:variant>
      <vt:variant>
        <vt:i4>5</vt:i4>
      </vt:variant>
      <vt:variant>
        <vt:lpwstr/>
      </vt:variant>
      <vt:variant>
        <vt:lpwstr>_Toc294862335</vt:lpwstr>
      </vt:variant>
      <vt:variant>
        <vt:i4>1507379</vt:i4>
      </vt:variant>
      <vt:variant>
        <vt:i4>314</vt:i4>
      </vt:variant>
      <vt:variant>
        <vt:i4>0</vt:i4>
      </vt:variant>
      <vt:variant>
        <vt:i4>5</vt:i4>
      </vt:variant>
      <vt:variant>
        <vt:lpwstr/>
      </vt:variant>
      <vt:variant>
        <vt:lpwstr>_Toc294862334</vt:lpwstr>
      </vt:variant>
      <vt:variant>
        <vt:i4>1507379</vt:i4>
      </vt:variant>
      <vt:variant>
        <vt:i4>308</vt:i4>
      </vt:variant>
      <vt:variant>
        <vt:i4>0</vt:i4>
      </vt:variant>
      <vt:variant>
        <vt:i4>5</vt:i4>
      </vt:variant>
      <vt:variant>
        <vt:lpwstr/>
      </vt:variant>
      <vt:variant>
        <vt:lpwstr>_Toc294862333</vt:lpwstr>
      </vt:variant>
      <vt:variant>
        <vt:i4>1507379</vt:i4>
      </vt:variant>
      <vt:variant>
        <vt:i4>302</vt:i4>
      </vt:variant>
      <vt:variant>
        <vt:i4>0</vt:i4>
      </vt:variant>
      <vt:variant>
        <vt:i4>5</vt:i4>
      </vt:variant>
      <vt:variant>
        <vt:lpwstr/>
      </vt:variant>
      <vt:variant>
        <vt:lpwstr>_Toc294862332</vt:lpwstr>
      </vt:variant>
      <vt:variant>
        <vt:i4>1507379</vt:i4>
      </vt:variant>
      <vt:variant>
        <vt:i4>296</vt:i4>
      </vt:variant>
      <vt:variant>
        <vt:i4>0</vt:i4>
      </vt:variant>
      <vt:variant>
        <vt:i4>5</vt:i4>
      </vt:variant>
      <vt:variant>
        <vt:lpwstr/>
      </vt:variant>
      <vt:variant>
        <vt:lpwstr>_Toc294862331</vt:lpwstr>
      </vt:variant>
      <vt:variant>
        <vt:i4>1507379</vt:i4>
      </vt:variant>
      <vt:variant>
        <vt:i4>290</vt:i4>
      </vt:variant>
      <vt:variant>
        <vt:i4>0</vt:i4>
      </vt:variant>
      <vt:variant>
        <vt:i4>5</vt:i4>
      </vt:variant>
      <vt:variant>
        <vt:lpwstr/>
      </vt:variant>
      <vt:variant>
        <vt:lpwstr>_Toc294862330</vt:lpwstr>
      </vt:variant>
      <vt:variant>
        <vt:i4>1441843</vt:i4>
      </vt:variant>
      <vt:variant>
        <vt:i4>284</vt:i4>
      </vt:variant>
      <vt:variant>
        <vt:i4>0</vt:i4>
      </vt:variant>
      <vt:variant>
        <vt:i4>5</vt:i4>
      </vt:variant>
      <vt:variant>
        <vt:lpwstr/>
      </vt:variant>
      <vt:variant>
        <vt:lpwstr>_Toc294862329</vt:lpwstr>
      </vt:variant>
      <vt:variant>
        <vt:i4>1441843</vt:i4>
      </vt:variant>
      <vt:variant>
        <vt:i4>278</vt:i4>
      </vt:variant>
      <vt:variant>
        <vt:i4>0</vt:i4>
      </vt:variant>
      <vt:variant>
        <vt:i4>5</vt:i4>
      </vt:variant>
      <vt:variant>
        <vt:lpwstr/>
      </vt:variant>
      <vt:variant>
        <vt:lpwstr>_Toc294862328</vt:lpwstr>
      </vt:variant>
      <vt:variant>
        <vt:i4>1441843</vt:i4>
      </vt:variant>
      <vt:variant>
        <vt:i4>272</vt:i4>
      </vt:variant>
      <vt:variant>
        <vt:i4>0</vt:i4>
      </vt:variant>
      <vt:variant>
        <vt:i4>5</vt:i4>
      </vt:variant>
      <vt:variant>
        <vt:lpwstr/>
      </vt:variant>
      <vt:variant>
        <vt:lpwstr>_Toc294862327</vt:lpwstr>
      </vt:variant>
      <vt:variant>
        <vt:i4>1441843</vt:i4>
      </vt:variant>
      <vt:variant>
        <vt:i4>266</vt:i4>
      </vt:variant>
      <vt:variant>
        <vt:i4>0</vt:i4>
      </vt:variant>
      <vt:variant>
        <vt:i4>5</vt:i4>
      </vt:variant>
      <vt:variant>
        <vt:lpwstr/>
      </vt:variant>
      <vt:variant>
        <vt:lpwstr>_Toc294862326</vt:lpwstr>
      </vt:variant>
      <vt:variant>
        <vt:i4>1441843</vt:i4>
      </vt:variant>
      <vt:variant>
        <vt:i4>260</vt:i4>
      </vt:variant>
      <vt:variant>
        <vt:i4>0</vt:i4>
      </vt:variant>
      <vt:variant>
        <vt:i4>5</vt:i4>
      </vt:variant>
      <vt:variant>
        <vt:lpwstr/>
      </vt:variant>
      <vt:variant>
        <vt:lpwstr>_Toc294862325</vt:lpwstr>
      </vt:variant>
      <vt:variant>
        <vt:i4>1441843</vt:i4>
      </vt:variant>
      <vt:variant>
        <vt:i4>254</vt:i4>
      </vt:variant>
      <vt:variant>
        <vt:i4>0</vt:i4>
      </vt:variant>
      <vt:variant>
        <vt:i4>5</vt:i4>
      </vt:variant>
      <vt:variant>
        <vt:lpwstr/>
      </vt:variant>
      <vt:variant>
        <vt:lpwstr>_Toc294862324</vt:lpwstr>
      </vt:variant>
      <vt:variant>
        <vt:i4>1441843</vt:i4>
      </vt:variant>
      <vt:variant>
        <vt:i4>248</vt:i4>
      </vt:variant>
      <vt:variant>
        <vt:i4>0</vt:i4>
      </vt:variant>
      <vt:variant>
        <vt:i4>5</vt:i4>
      </vt:variant>
      <vt:variant>
        <vt:lpwstr/>
      </vt:variant>
      <vt:variant>
        <vt:lpwstr>_Toc294862323</vt:lpwstr>
      </vt:variant>
      <vt:variant>
        <vt:i4>1441843</vt:i4>
      </vt:variant>
      <vt:variant>
        <vt:i4>242</vt:i4>
      </vt:variant>
      <vt:variant>
        <vt:i4>0</vt:i4>
      </vt:variant>
      <vt:variant>
        <vt:i4>5</vt:i4>
      </vt:variant>
      <vt:variant>
        <vt:lpwstr/>
      </vt:variant>
      <vt:variant>
        <vt:lpwstr>_Toc294862322</vt:lpwstr>
      </vt:variant>
      <vt:variant>
        <vt:i4>1441843</vt:i4>
      </vt:variant>
      <vt:variant>
        <vt:i4>236</vt:i4>
      </vt:variant>
      <vt:variant>
        <vt:i4>0</vt:i4>
      </vt:variant>
      <vt:variant>
        <vt:i4>5</vt:i4>
      </vt:variant>
      <vt:variant>
        <vt:lpwstr/>
      </vt:variant>
      <vt:variant>
        <vt:lpwstr>_Toc294862321</vt:lpwstr>
      </vt:variant>
      <vt:variant>
        <vt:i4>1441843</vt:i4>
      </vt:variant>
      <vt:variant>
        <vt:i4>230</vt:i4>
      </vt:variant>
      <vt:variant>
        <vt:i4>0</vt:i4>
      </vt:variant>
      <vt:variant>
        <vt:i4>5</vt:i4>
      </vt:variant>
      <vt:variant>
        <vt:lpwstr/>
      </vt:variant>
      <vt:variant>
        <vt:lpwstr>_Toc294862320</vt:lpwstr>
      </vt:variant>
      <vt:variant>
        <vt:i4>1376307</vt:i4>
      </vt:variant>
      <vt:variant>
        <vt:i4>224</vt:i4>
      </vt:variant>
      <vt:variant>
        <vt:i4>0</vt:i4>
      </vt:variant>
      <vt:variant>
        <vt:i4>5</vt:i4>
      </vt:variant>
      <vt:variant>
        <vt:lpwstr/>
      </vt:variant>
      <vt:variant>
        <vt:lpwstr>_Toc294862319</vt:lpwstr>
      </vt:variant>
      <vt:variant>
        <vt:i4>1376307</vt:i4>
      </vt:variant>
      <vt:variant>
        <vt:i4>218</vt:i4>
      </vt:variant>
      <vt:variant>
        <vt:i4>0</vt:i4>
      </vt:variant>
      <vt:variant>
        <vt:i4>5</vt:i4>
      </vt:variant>
      <vt:variant>
        <vt:lpwstr/>
      </vt:variant>
      <vt:variant>
        <vt:lpwstr>_Toc294862318</vt:lpwstr>
      </vt:variant>
      <vt:variant>
        <vt:i4>1376307</vt:i4>
      </vt:variant>
      <vt:variant>
        <vt:i4>212</vt:i4>
      </vt:variant>
      <vt:variant>
        <vt:i4>0</vt:i4>
      </vt:variant>
      <vt:variant>
        <vt:i4>5</vt:i4>
      </vt:variant>
      <vt:variant>
        <vt:lpwstr/>
      </vt:variant>
      <vt:variant>
        <vt:lpwstr>_Toc294862317</vt:lpwstr>
      </vt:variant>
      <vt:variant>
        <vt:i4>1376307</vt:i4>
      </vt:variant>
      <vt:variant>
        <vt:i4>206</vt:i4>
      </vt:variant>
      <vt:variant>
        <vt:i4>0</vt:i4>
      </vt:variant>
      <vt:variant>
        <vt:i4>5</vt:i4>
      </vt:variant>
      <vt:variant>
        <vt:lpwstr/>
      </vt:variant>
      <vt:variant>
        <vt:lpwstr>_Toc294862316</vt:lpwstr>
      </vt:variant>
      <vt:variant>
        <vt:i4>1376307</vt:i4>
      </vt:variant>
      <vt:variant>
        <vt:i4>200</vt:i4>
      </vt:variant>
      <vt:variant>
        <vt:i4>0</vt:i4>
      </vt:variant>
      <vt:variant>
        <vt:i4>5</vt:i4>
      </vt:variant>
      <vt:variant>
        <vt:lpwstr/>
      </vt:variant>
      <vt:variant>
        <vt:lpwstr>_Toc294862315</vt:lpwstr>
      </vt:variant>
      <vt:variant>
        <vt:i4>1376307</vt:i4>
      </vt:variant>
      <vt:variant>
        <vt:i4>194</vt:i4>
      </vt:variant>
      <vt:variant>
        <vt:i4>0</vt:i4>
      </vt:variant>
      <vt:variant>
        <vt:i4>5</vt:i4>
      </vt:variant>
      <vt:variant>
        <vt:lpwstr/>
      </vt:variant>
      <vt:variant>
        <vt:lpwstr>_Toc294862314</vt:lpwstr>
      </vt:variant>
      <vt:variant>
        <vt:i4>1376307</vt:i4>
      </vt:variant>
      <vt:variant>
        <vt:i4>188</vt:i4>
      </vt:variant>
      <vt:variant>
        <vt:i4>0</vt:i4>
      </vt:variant>
      <vt:variant>
        <vt:i4>5</vt:i4>
      </vt:variant>
      <vt:variant>
        <vt:lpwstr/>
      </vt:variant>
      <vt:variant>
        <vt:lpwstr>_Toc294862313</vt:lpwstr>
      </vt:variant>
      <vt:variant>
        <vt:i4>1376307</vt:i4>
      </vt:variant>
      <vt:variant>
        <vt:i4>182</vt:i4>
      </vt:variant>
      <vt:variant>
        <vt:i4>0</vt:i4>
      </vt:variant>
      <vt:variant>
        <vt:i4>5</vt:i4>
      </vt:variant>
      <vt:variant>
        <vt:lpwstr/>
      </vt:variant>
      <vt:variant>
        <vt:lpwstr>_Toc294862312</vt:lpwstr>
      </vt:variant>
      <vt:variant>
        <vt:i4>1376307</vt:i4>
      </vt:variant>
      <vt:variant>
        <vt:i4>176</vt:i4>
      </vt:variant>
      <vt:variant>
        <vt:i4>0</vt:i4>
      </vt:variant>
      <vt:variant>
        <vt:i4>5</vt:i4>
      </vt:variant>
      <vt:variant>
        <vt:lpwstr/>
      </vt:variant>
      <vt:variant>
        <vt:lpwstr>_Toc294862311</vt:lpwstr>
      </vt:variant>
      <vt:variant>
        <vt:i4>1376307</vt:i4>
      </vt:variant>
      <vt:variant>
        <vt:i4>170</vt:i4>
      </vt:variant>
      <vt:variant>
        <vt:i4>0</vt:i4>
      </vt:variant>
      <vt:variant>
        <vt:i4>5</vt:i4>
      </vt:variant>
      <vt:variant>
        <vt:lpwstr/>
      </vt:variant>
      <vt:variant>
        <vt:lpwstr>_Toc294862310</vt:lpwstr>
      </vt:variant>
      <vt:variant>
        <vt:i4>1310771</vt:i4>
      </vt:variant>
      <vt:variant>
        <vt:i4>164</vt:i4>
      </vt:variant>
      <vt:variant>
        <vt:i4>0</vt:i4>
      </vt:variant>
      <vt:variant>
        <vt:i4>5</vt:i4>
      </vt:variant>
      <vt:variant>
        <vt:lpwstr/>
      </vt:variant>
      <vt:variant>
        <vt:lpwstr>_Toc294862309</vt:lpwstr>
      </vt:variant>
      <vt:variant>
        <vt:i4>1310771</vt:i4>
      </vt:variant>
      <vt:variant>
        <vt:i4>158</vt:i4>
      </vt:variant>
      <vt:variant>
        <vt:i4>0</vt:i4>
      </vt:variant>
      <vt:variant>
        <vt:i4>5</vt:i4>
      </vt:variant>
      <vt:variant>
        <vt:lpwstr/>
      </vt:variant>
      <vt:variant>
        <vt:lpwstr>_Toc294862308</vt:lpwstr>
      </vt:variant>
      <vt:variant>
        <vt:i4>1310771</vt:i4>
      </vt:variant>
      <vt:variant>
        <vt:i4>152</vt:i4>
      </vt:variant>
      <vt:variant>
        <vt:i4>0</vt:i4>
      </vt:variant>
      <vt:variant>
        <vt:i4>5</vt:i4>
      </vt:variant>
      <vt:variant>
        <vt:lpwstr/>
      </vt:variant>
      <vt:variant>
        <vt:lpwstr>_Toc294862307</vt:lpwstr>
      </vt:variant>
      <vt:variant>
        <vt:i4>1310771</vt:i4>
      </vt:variant>
      <vt:variant>
        <vt:i4>146</vt:i4>
      </vt:variant>
      <vt:variant>
        <vt:i4>0</vt:i4>
      </vt:variant>
      <vt:variant>
        <vt:i4>5</vt:i4>
      </vt:variant>
      <vt:variant>
        <vt:lpwstr/>
      </vt:variant>
      <vt:variant>
        <vt:lpwstr>_Toc294862306</vt:lpwstr>
      </vt:variant>
      <vt:variant>
        <vt:i4>1310771</vt:i4>
      </vt:variant>
      <vt:variant>
        <vt:i4>140</vt:i4>
      </vt:variant>
      <vt:variant>
        <vt:i4>0</vt:i4>
      </vt:variant>
      <vt:variant>
        <vt:i4>5</vt:i4>
      </vt:variant>
      <vt:variant>
        <vt:lpwstr/>
      </vt:variant>
      <vt:variant>
        <vt:lpwstr>_Toc294862305</vt:lpwstr>
      </vt:variant>
      <vt:variant>
        <vt:i4>1310771</vt:i4>
      </vt:variant>
      <vt:variant>
        <vt:i4>134</vt:i4>
      </vt:variant>
      <vt:variant>
        <vt:i4>0</vt:i4>
      </vt:variant>
      <vt:variant>
        <vt:i4>5</vt:i4>
      </vt:variant>
      <vt:variant>
        <vt:lpwstr/>
      </vt:variant>
      <vt:variant>
        <vt:lpwstr>_Toc294862304</vt:lpwstr>
      </vt:variant>
      <vt:variant>
        <vt:i4>1310771</vt:i4>
      </vt:variant>
      <vt:variant>
        <vt:i4>128</vt:i4>
      </vt:variant>
      <vt:variant>
        <vt:i4>0</vt:i4>
      </vt:variant>
      <vt:variant>
        <vt:i4>5</vt:i4>
      </vt:variant>
      <vt:variant>
        <vt:lpwstr/>
      </vt:variant>
      <vt:variant>
        <vt:lpwstr>_Toc294862303</vt:lpwstr>
      </vt:variant>
      <vt:variant>
        <vt:i4>1310771</vt:i4>
      </vt:variant>
      <vt:variant>
        <vt:i4>122</vt:i4>
      </vt:variant>
      <vt:variant>
        <vt:i4>0</vt:i4>
      </vt:variant>
      <vt:variant>
        <vt:i4>5</vt:i4>
      </vt:variant>
      <vt:variant>
        <vt:lpwstr/>
      </vt:variant>
      <vt:variant>
        <vt:lpwstr>_Toc294862302</vt:lpwstr>
      </vt:variant>
      <vt:variant>
        <vt:i4>1310771</vt:i4>
      </vt:variant>
      <vt:variant>
        <vt:i4>116</vt:i4>
      </vt:variant>
      <vt:variant>
        <vt:i4>0</vt:i4>
      </vt:variant>
      <vt:variant>
        <vt:i4>5</vt:i4>
      </vt:variant>
      <vt:variant>
        <vt:lpwstr/>
      </vt:variant>
      <vt:variant>
        <vt:lpwstr>_Toc294862301</vt:lpwstr>
      </vt:variant>
      <vt:variant>
        <vt:i4>1310771</vt:i4>
      </vt:variant>
      <vt:variant>
        <vt:i4>110</vt:i4>
      </vt:variant>
      <vt:variant>
        <vt:i4>0</vt:i4>
      </vt:variant>
      <vt:variant>
        <vt:i4>5</vt:i4>
      </vt:variant>
      <vt:variant>
        <vt:lpwstr/>
      </vt:variant>
      <vt:variant>
        <vt:lpwstr>_Toc294862300</vt:lpwstr>
      </vt:variant>
      <vt:variant>
        <vt:i4>1900594</vt:i4>
      </vt:variant>
      <vt:variant>
        <vt:i4>104</vt:i4>
      </vt:variant>
      <vt:variant>
        <vt:i4>0</vt:i4>
      </vt:variant>
      <vt:variant>
        <vt:i4>5</vt:i4>
      </vt:variant>
      <vt:variant>
        <vt:lpwstr/>
      </vt:variant>
      <vt:variant>
        <vt:lpwstr>_Toc294862299</vt:lpwstr>
      </vt:variant>
      <vt:variant>
        <vt:i4>1900594</vt:i4>
      </vt:variant>
      <vt:variant>
        <vt:i4>98</vt:i4>
      </vt:variant>
      <vt:variant>
        <vt:i4>0</vt:i4>
      </vt:variant>
      <vt:variant>
        <vt:i4>5</vt:i4>
      </vt:variant>
      <vt:variant>
        <vt:lpwstr/>
      </vt:variant>
      <vt:variant>
        <vt:lpwstr>_Toc294862298</vt:lpwstr>
      </vt:variant>
      <vt:variant>
        <vt:i4>1900594</vt:i4>
      </vt:variant>
      <vt:variant>
        <vt:i4>92</vt:i4>
      </vt:variant>
      <vt:variant>
        <vt:i4>0</vt:i4>
      </vt:variant>
      <vt:variant>
        <vt:i4>5</vt:i4>
      </vt:variant>
      <vt:variant>
        <vt:lpwstr/>
      </vt:variant>
      <vt:variant>
        <vt:lpwstr>_Toc294862297</vt:lpwstr>
      </vt:variant>
      <vt:variant>
        <vt:i4>1900594</vt:i4>
      </vt:variant>
      <vt:variant>
        <vt:i4>86</vt:i4>
      </vt:variant>
      <vt:variant>
        <vt:i4>0</vt:i4>
      </vt:variant>
      <vt:variant>
        <vt:i4>5</vt:i4>
      </vt:variant>
      <vt:variant>
        <vt:lpwstr/>
      </vt:variant>
      <vt:variant>
        <vt:lpwstr>_Toc294862296</vt:lpwstr>
      </vt:variant>
      <vt:variant>
        <vt:i4>1900594</vt:i4>
      </vt:variant>
      <vt:variant>
        <vt:i4>80</vt:i4>
      </vt:variant>
      <vt:variant>
        <vt:i4>0</vt:i4>
      </vt:variant>
      <vt:variant>
        <vt:i4>5</vt:i4>
      </vt:variant>
      <vt:variant>
        <vt:lpwstr/>
      </vt:variant>
      <vt:variant>
        <vt:lpwstr>_Toc294862295</vt:lpwstr>
      </vt:variant>
      <vt:variant>
        <vt:i4>1900594</vt:i4>
      </vt:variant>
      <vt:variant>
        <vt:i4>74</vt:i4>
      </vt:variant>
      <vt:variant>
        <vt:i4>0</vt:i4>
      </vt:variant>
      <vt:variant>
        <vt:i4>5</vt:i4>
      </vt:variant>
      <vt:variant>
        <vt:lpwstr/>
      </vt:variant>
      <vt:variant>
        <vt:lpwstr>_Toc294862294</vt:lpwstr>
      </vt:variant>
      <vt:variant>
        <vt:i4>1900594</vt:i4>
      </vt:variant>
      <vt:variant>
        <vt:i4>68</vt:i4>
      </vt:variant>
      <vt:variant>
        <vt:i4>0</vt:i4>
      </vt:variant>
      <vt:variant>
        <vt:i4>5</vt:i4>
      </vt:variant>
      <vt:variant>
        <vt:lpwstr/>
      </vt:variant>
      <vt:variant>
        <vt:lpwstr>_Toc294862293</vt:lpwstr>
      </vt:variant>
      <vt:variant>
        <vt:i4>1900594</vt:i4>
      </vt:variant>
      <vt:variant>
        <vt:i4>62</vt:i4>
      </vt:variant>
      <vt:variant>
        <vt:i4>0</vt:i4>
      </vt:variant>
      <vt:variant>
        <vt:i4>5</vt:i4>
      </vt:variant>
      <vt:variant>
        <vt:lpwstr/>
      </vt:variant>
      <vt:variant>
        <vt:lpwstr>_Toc294862292</vt:lpwstr>
      </vt:variant>
      <vt:variant>
        <vt:i4>1900594</vt:i4>
      </vt:variant>
      <vt:variant>
        <vt:i4>56</vt:i4>
      </vt:variant>
      <vt:variant>
        <vt:i4>0</vt:i4>
      </vt:variant>
      <vt:variant>
        <vt:i4>5</vt:i4>
      </vt:variant>
      <vt:variant>
        <vt:lpwstr/>
      </vt:variant>
      <vt:variant>
        <vt:lpwstr>_Toc294862291</vt:lpwstr>
      </vt:variant>
      <vt:variant>
        <vt:i4>1900594</vt:i4>
      </vt:variant>
      <vt:variant>
        <vt:i4>50</vt:i4>
      </vt:variant>
      <vt:variant>
        <vt:i4>0</vt:i4>
      </vt:variant>
      <vt:variant>
        <vt:i4>5</vt:i4>
      </vt:variant>
      <vt:variant>
        <vt:lpwstr/>
      </vt:variant>
      <vt:variant>
        <vt:lpwstr>_Toc294862290</vt:lpwstr>
      </vt:variant>
      <vt:variant>
        <vt:i4>1835058</vt:i4>
      </vt:variant>
      <vt:variant>
        <vt:i4>44</vt:i4>
      </vt:variant>
      <vt:variant>
        <vt:i4>0</vt:i4>
      </vt:variant>
      <vt:variant>
        <vt:i4>5</vt:i4>
      </vt:variant>
      <vt:variant>
        <vt:lpwstr/>
      </vt:variant>
      <vt:variant>
        <vt:lpwstr>_Toc294862289</vt:lpwstr>
      </vt:variant>
      <vt:variant>
        <vt:i4>1835058</vt:i4>
      </vt:variant>
      <vt:variant>
        <vt:i4>38</vt:i4>
      </vt:variant>
      <vt:variant>
        <vt:i4>0</vt:i4>
      </vt:variant>
      <vt:variant>
        <vt:i4>5</vt:i4>
      </vt:variant>
      <vt:variant>
        <vt:lpwstr/>
      </vt:variant>
      <vt:variant>
        <vt:lpwstr>_Toc294862288</vt:lpwstr>
      </vt:variant>
      <vt:variant>
        <vt:i4>1835058</vt:i4>
      </vt:variant>
      <vt:variant>
        <vt:i4>32</vt:i4>
      </vt:variant>
      <vt:variant>
        <vt:i4>0</vt:i4>
      </vt:variant>
      <vt:variant>
        <vt:i4>5</vt:i4>
      </vt:variant>
      <vt:variant>
        <vt:lpwstr/>
      </vt:variant>
      <vt:variant>
        <vt:lpwstr>_Toc294862287</vt:lpwstr>
      </vt:variant>
      <vt:variant>
        <vt:i4>1835058</vt:i4>
      </vt:variant>
      <vt:variant>
        <vt:i4>26</vt:i4>
      </vt:variant>
      <vt:variant>
        <vt:i4>0</vt:i4>
      </vt:variant>
      <vt:variant>
        <vt:i4>5</vt:i4>
      </vt:variant>
      <vt:variant>
        <vt:lpwstr/>
      </vt:variant>
      <vt:variant>
        <vt:lpwstr>_Toc294862286</vt:lpwstr>
      </vt:variant>
      <vt:variant>
        <vt:i4>1835058</vt:i4>
      </vt:variant>
      <vt:variant>
        <vt:i4>20</vt:i4>
      </vt:variant>
      <vt:variant>
        <vt:i4>0</vt:i4>
      </vt:variant>
      <vt:variant>
        <vt:i4>5</vt:i4>
      </vt:variant>
      <vt:variant>
        <vt:lpwstr/>
      </vt:variant>
      <vt:variant>
        <vt:lpwstr>_Toc294862285</vt:lpwstr>
      </vt:variant>
      <vt:variant>
        <vt:i4>1835058</vt:i4>
      </vt:variant>
      <vt:variant>
        <vt:i4>14</vt:i4>
      </vt:variant>
      <vt:variant>
        <vt:i4>0</vt:i4>
      </vt:variant>
      <vt:variant>
        <vt:i4>5</vt:i4>
      </vt:variant>
      <vt:variant>
        <vt:lpwstr/>
      </vt:variant>
      <vt:variant>
        <vt:lpwstr>_Toc294862284</vt:lpwstr>
      </vt:variant>
      <vt:variant>
        <vt:i4>1835058</vt:i4>
      </vt:variant>
      <vt:variant>
        <vt:i4>8</vt:i4>
      </vt:variant>
      <vt:variant>
        <vt:i4>0</vt:i4>
      </vt:variant>
      <vt:variant>
        <vt:i4>5</vt:i4>
      </vt:variant>
      <vt:variant>
        <vt:lpwstr/>
      </vt:variant>
      <vt:variant>
        <vt:lpwstr>_Toc294862283</vt:lpwstr>
      </vt:variant>
      <vt:variant>
        <vt:i4>1835058</vt:i4>
      </vt:variant>
      <vt:variant>
        <vt:i4>2</vt:i4>
      </vt:variant>
      <vt:variant>
        <vt:i4>0</vt:i4>
      </vt:variant>
      <vt:variant>
        <vt:i4>5</vt:i4>
      </vt:variant>
      <vt:variant>
        <vt:lpwstr/>
      </vt:variant>
      <vt:variant>
        <vt:lpwstr>_Toc294862282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eж</dc:creator>
  <cp:lastModifiedBy>Shishkanova</cp:lastModifiedBy>
  <cp:revision>2</cp:revision>
  <cp:lastPrinted>2014-12-23T17:03:00Z</cp:lastPrinted>
  <dcterms:created xsi:type="dcterms:W3CDTF">2015-03-18T07:53:00Z</dcterms:created>
  <dcterms:modified xsi:type="dcterms:W3CDTF">2015-03-18T07:53:00Z</dcterms:modified>
</cp:coreProperties>
</file>